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A23A9" w14:paraId="22F8D16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E0045D0" w14:textId="77777777" w:rsidR="005A23A9" w:rsidRDefault="0029245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B8330EC" w14:textId="77777777" w:rsidR="005A23A9" w:rsidRDefault="00292457">
            <w:pPr>
              <w:spacing w:after="0" w:line="240" w:lineRule="auto"/>
            </w:pPr>
            <w:r>
              <w:t>25835</w:t>
            </w:r>
          </w:p>
        </w:tc>
      </w:tr>
      <w:tr w:rsidR="005A23A9" w14:paraId="68B994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857BFC" w14:textId="77777777" w:rsidR="005A23A9" w:rsidRDefault="0029245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1F25528" w14:textId="77777777" w:rsidR="005A23A9" w:rsidRDefault="00292457">
            <w:pPr>
              <w:spacing w:after="0" w:line="240" w:lineRule="auto"/>
            </w:pPr>
            <w:r>
              <w:t>NASTAVNI ZAVOD ZA JAVNO ZDRAVSTVO dr. ANDRIJA ŠTAMPAR</w:t>
            </w:r>
          </w:p>
        </w:tc>
      </w:tr>
      <w:tr w:rsidR="005A23A9" w14:paraId="6142EEB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8302D0" w14:textId="77777777" w:rsidR="005A23A9" w:rsidRDefault="0029245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70FB941" w14:textId="77777777" w:rsidR="005A23A9" w:rsidRDefault="00292457">
            <w:pPr>
              <w:spacing w:after="0" w:line="240" w:lineRule="auto"/>
            </w:pPr>
            <w:r>
              <w:t>31</w:t>
            </w:r>
          </w:p>
        </w:tc>
      </w:tr>
    </w:tbl>
    <w:p w14:paraId="5FCBF4B5" w14:textId="77777777" w:rsidR="005A23A9" w:rsidRDefault="00292457">
      <w:r>
        <w:br/>
      </w:r>
    </w:p>
    <w:p w14:paraId="2E77BFFD" w14:textId="77777777" w:rsidR="005A23A9" w:rsidRDefault="0029245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30D0688" w14:textId="77777777" w:rsidR="005A23A9" w:rsidRDefault="0029245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5C05D08" w14:textId="77777777" w:rsidR="005A23A9" w:rsidRDefault="0029245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FBDDCA4" w14:textId="77777777" w:rsidR="005A23A9" w:rsidRDefault="005A23A9"/>
    <w:p w14:paraId="51C64629" w14:textId="77777777" w:rsidR="005A23A9" w:rsidRDefault="0029245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E7E70C8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3B74E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972F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D0E9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5263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8261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ACC1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3CEE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614792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5D9B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DBF9B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C88C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74015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18.293.131,25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25C04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25.059.468,21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0DEF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  <w:tr w:rsidR="005A23A9" w14:paraId="37FFF3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9963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3EF40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E6A7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6B5E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19.494.485,35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CA5D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24.308.266,57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259E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  <w:tr w:rsidR="005A23A9" w14:paraId="55A4B6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75D8B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C90E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F23D0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DCA1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F956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751.201,64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436B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A23A9" w14:paraId="12C7F6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28451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9AD83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67A9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907C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C6E35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CA5F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3A9" w14:paraId="56C3D1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D244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A657AA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E0FB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DBC2A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781.465,07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988B8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367.233,74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E501A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47,0</w:t>
            </w:r>
          </w:p>
        </w:tc>
      </w:tr>
      <w:tr w:rsidR="005A23A9" w14:paraId="7D9C59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890AB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B2AC5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B4720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45A3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781.465,07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59D5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345.191,84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0DBC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44,2</w:t>
            </w:r>
          </w:p>
        </w:tc>
      </w:tr>
      <w:tr w:rsidR="005A23A9" w14:paraId="4C17F8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A245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0B7E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C0FD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81BF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5DEC6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0181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3A9" w14:paraId="68516E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B924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8991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70B7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069F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EF5D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AE8CB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A23A9" w14:paraId="35E8C1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89AD6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28CD06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E2B61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31E06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3BAB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E3BC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A23A9" w14:paraId="6B68D0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8D9A9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30DA0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E75D0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A795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EC59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406.009,80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F25C6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F0D1795" w14:textId="77777777" w:rsidR="005A23A9" w:rsidRDefault="005A23A9">
      <w:pPr>
        <w:spacing w:after="0"/>
      </w:pPr>
    </w:p>
    <w:p w14:paraId="244E8CB7" w14:textId="77777777" w:rsidR="005A23A9" w:rsidRDefault="00292457">
      <w:r>
        <w:t>Na uvjete poslovanja Zavoda u 2025. godini i ostvarivanje prihoda i rashoda značajan utjecaj imali su:</w:t>
      </w:r>
    </w:p>
    <w:p w14:paraId="74791D4C" w14:textId="77777777" w:rsidR="005A23A9" w:rsidRDefault="00292457">
      <w:r>
        <w:t xml:space="preserve">o   promjena u evidentiranju nabave i distribucije cjepiva određenih Pravilnikom o načinu provođenja imunizacije, </w:t>
      </w:r>
      <w:proofErr w:type="spellStart"/>
      <w:r>
        <w:t>seroprofilakse</w:t>
      </w:r>
      <w:proofErr w:type="spellEnd"/>
      <w:r>
        <w:t xml:space="preserve">, </w:t>
      </w:r>
      <w:proofErr w:type="spellStart"/>
      <w:r>
        <w:t>kemoprofilakse</w:t>
      </w:r>
      <w:proofErr w:type="spellEnd"/>
      <w:r>
        <w:t xml:space="preserve"> protiv z</w:t>
      </w:r>
      <w:r>
        <w:t xml:space="preserve">araznih bolesti te o osobama </w:t>
      </w:r>
      <w:r>
        <w:lastRenderedPageBreak/>
        <w:t>koje se moraju podvrgnuti toj obvezi (NN 103/12, 144/20, 133/22) koja je utjecala na značajno povećanje prihoda poslovanja i rashoda poslovanja</w:t>
      </w:r>
    </w:p>
    <w:p w14:paraId="6565DE20" w14:textId="77777777" w:rsidR="005A23A9" w:rsidRDefault="00292457">
      <w:r>
        <w:t>o   povećanje odobrenih sredstava u proračunu Grada Zagreba za programe zdravstvene</w:t>
      </w:r>
      <w:r>
        <w:t xml:space="preserve"> ekologije, programe promicanja zdravlja, prevencije i ranog otkrivanja bolesti i ostalih programa koji se financiraju na teret proračuna Grada Zagreba</w:t>
      </w:r>
    </w:p>
    <w:p w14:paraId="100752A9" w14:textId="77777777" w:rsidR="005A23A9" w:rsidRDefault="00292457">
      <w:r>
        <w:t xml:space="preserve">o   Odluka Ministra zdravstva o visini troškova zdravstvenih pregleda osoba koje podliježu zdravstvenom </w:t>
      </w:r>
      <w:r>
        <w:t>nadzoru i Odluka o visini troškova stjecanja potrebnog znanja o zdravstvenom odgoju osoba, obje u primjeni od primjeni od 01. srpnja 2024. godine utjecale su na smanjenje prihoda poslovanja radi smanjenja cijena usluga za 50 %.</w:t>
      </w:r>
    </w:p>
    <w:p w14:paraId="03FAD97E" w14:textId="77777777" w:rsidR="005A23A9" w:rsidRDefault="00292457">
      <w:r>
        <w:t>o   primjena Uredbe o nazivi</w:t>
      </w:r>
      <w:r>
        <w:t>ma radnih mjesta, uvjetima za raspored i koeficijentima za obračun plaće u javnim službama (NN 22/2024) koja se primjenjuje od 1. ožujka 2024. godine i povećanje vrijednosti osnovice za obračun plaća za 3 % od plaće za veljaču 2025. godine i 3 % od plaće z</w:t>
      </w:r>
      <w:r>
        <w:t>a rujan 2025. godine utjecali su na povećanje rashoda poslovanja.</w:t>
      </w:r>
    </w:p>
    <w:p w14:paraId="49765DD0" w14:textId="77777777" w:rsidR="005A23A9" w:rsidRDefault="00292457">
      <w:r>
        <w:br/>
      </w:r>
    </w:p>
    <w:p w14:paraId="5CF9C063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C6E42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68F4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34D3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525D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9AF8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FA2A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F23D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495A1A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C24D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D688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FCD86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C564A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18.293.131,25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708B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25.059.468,21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6E27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14:paraId="20B9D690" w14:textId="77777777" w:rsidR="005A23A9" w:rsidRDefault="005A23A9">
      <w:pPr>
        <w:spacing w:after="0"/>
      </w:pPr>
    </w:p>
    <w:p w14:paraId="14691A66" w14:textId="77777777" w:rsidR="005A23A9" w:rsidRDefault="00292457">
      <w:r>
        <w:t>Prihodi poslovanja u izvještajnom razdoblju iznose 25.059.468,21 EUR i veći su od izvršenja ostvarenog u 2024. godini za 37 %.</w:t>
      </w:r>
    </w:p>
    <w:p w14:paraId="1F26647E" w14:textId="77777777" w:rsidR="005A23A9" w:rsidRDefault="00292457">
      <w:r>
        <w:t>Na povećanje prihoda poslovanja u 2025. godini prije svega utjecala je promjena u evidentiranju nabave i distribucije cjepiva odr</w:t>
      </w:r>
      <w:r>
        <w:t xml:space="preserve">eđenih Pravilnikom o načinu provođenja imunizacije, </w:t>
      </w:r>
      <w:proofErr w:type="spellStart"/>
      <w:r>
        <w:t>seroprofilakse</w:t>
      </w:r>
      <w:proofErr w:type="spellEnd"/>
      <w:r>
        <w:t xml:space="preserve">, </w:t>
      </w:r>
      <w:proofErr w:type="spellStart"/>
      <w:r>
        <w:t>kemoprofilakse</w:t>
      </w:r>
      <w:proofErr w:type="spellEnd"/>
      <w:r>
        <w:t xml:space="preserve"> protiv zaraznih bolesti te o osobama koje se moraju podvrgnuti toj obvezi (NN 103/12, 144/20, 133/22).</w:t>
      </w:r>
    </w:p>
    <w:p w14:paraId="1EE9FA69" w14:textId="77777777" w:rsidR="005A23A9" w:rsidRDefault="00292457">
      <w:r>
        <w:t>Nadalje, u 2025. godini realizirani su i veći prihodi od pruženih uslu</w:t>
      </w:r>
      <w:r>
        <w:t>ga (vlastiti prihodi) što je posljedica povećanja odobrenih sredstava u proračunu Grada Zagreba za programe zdravstvene ekologije u svrhu financiranja obveznih monitoringa hrane, vode, zraka i tla. </w:t>
      </w:r>
    </w:p>
    <w:p w14:paraId="1138504F" w14:textId="77777777" w:rsidR="005A23A9" w:rsidRDefault="00292457">
      <w:r>
        <w:t>Povećanje odobrenih sredstava iznosi 312.900,00 EUR ili 5</w:t>
      </w:r>
      <w:r>
        <w:t>2 % (sa 606.100,00 EUR odobrenih u 2024. godini na 919.000,00 EUR odobrenih u 2025. godini). Uz navedeno, u 2025. godini su povećana i sredstva za programe promicanja zdravlja, prevencije i ranog otkrivanja bolesti, sufinanciranje redovne djelatnosti Služb</w:t>
      </w:r>
      <w:r>
        <w:t>e za mentalno zdravlje i prevenciju ovisnosti, financiranje Mobilnog tima za mentalno zdravlje, financiranje projekta „Ekološka karta Grada Zagreba“ i sufinanciranje troškova energije. Povećanje iznosi 220.400 EUR ili 31 % (sa 713.300,00 EUR odobrenih u 20</w:t>
      </w:r>
      <w:r>
        <w:t>24. godini na 933.700,00 EUR odobrenih u 2025. godini).</w:t>
      </w:r>
    </w:p>
    <w:p w14:paraId="386DA916" w14:textId="77777777" w:rsidR="005A23A9" w:rsidRDefault="00292457">
      <w:r>
        <w:t>Navedena povećanja odobrenih sredstava dijelom su anulirala smanjenje prihoda od pruženih usluga izdavanja i produljivanja sanitarnih iskaznica kao i prihoda od provođenja tečajeva higijenskog minimum</w:t>
      </w:r>
      <w:r>
        <w:t xml:space="preserve">a. Navedeni prihodi smanjeni su radi primjene Odluke Ministarstva </w:t>
      </w:r>
      <w:r>
        <w:lastRenderedPageBreak/>
        <w:t xml:space="preserve">zdravstva o visini troškova zdravstvenih pregleda osoba koje podliježu zdravstvenom nadzoru i Odluke o visini troškova stjecanja potrebnih znanja o zdravstvenom odgoju osoba visina troškova </w:t>
      </w:r>
      <w:r>
        <w:t>smanjeni s obzirom na to da je cijena navedenih usluga od 1. srpnja 2024. godine smanjena za 50 %.</w:t>
      </w:r>
    </w:p>
    <w:p w14:paraId="61FC8848" w14:textId="77777777" w:rsidR="005A23A9" w:rsidRDefault="005A23A9"/>
    <w:p w14:paraId="30052373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5B847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DBED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EB2D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0BF0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E056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121C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A547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60599E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82E4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36CE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6767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CBB0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65.391,36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FF40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30.407,46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18D6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46,5</w:t>
            </w:r>
          </w:p>
        </w:tc>
      </w:tr>
    </w:tbl>
    <w:p w14:paraId="69131972" w14:textId="77777777" w:rsidR="005A23A9" w:rsidRDefault="005A23A9">
      <w:pPr>
        <w:spacing w:after="0"/>
      </w:pPr>
    </w:p>
    <w:p w14:paraId="1CC407A1" w14:textId="77777777" w:rsidR="005A23A9" w:rsidRDefault="00292457">
      <w:r>
        <w:t>Tekuće pomoći od izvanproračunskih korisnika u izvještajnom razdoblju iznose 30.407,46 EUR, a odnose se na refundaciju troškova isplaćene osnovne plaće sukladno ugovoru o financiranju rada pod nadzorom doktora medicine bez specijalizacije</w:t>
      </w:r>
    </w:p>
    <w:p w14:paraId="27655D78" w14:textId="77777777" w:rsidR="005A23A9" w:rsidRDefault="005A23A9"/>
    <w:p w14:paraId="76BF7DFC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AEF3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131F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7CA7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E43D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D736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24B7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6859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52565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901C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56D5D6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64DB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FDFD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192.311,13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BE33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5.122.760,78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8D58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2663,8</w:t>
            </w:r>
          </w:p>
        </w:tc>
      </w:tr>
    </w:tbl>
    <w:p w14:paraId="56C232B1" w14:textId="77777777" w:rsidR="005A23A9" w:rsidRDefault="005A23A9">
      <w:pPr>
        <w:spacing w:after="0"/>
      </w:pPr>
    </w:p>
    <w:p w14:paraId="731F94DA" w14:textId="77777777" w:rsidR="005A23A9" w:rsidRDefault="00292457">
      <w:r>
        <w:t>Pomoći proračunskom korisnicima iz proračuna koji im nije nadležan u izvještajnom razdoblju iznose ukupno 5.122.760,78 EUR.</w:t>
      </w:r>
    </w:p>
    <w:p w14:paraId="1D9E6642" w14:textId="77777777" w:rsidR="005A23A9" w:rsidRDefault="00292457">
      <w:r>
        <w:t>Na temelju Upute Ministarstva financija za provođenje knjigovodstvenih evidencija nabave i distribucije cjepiva kod Hrvatskog zavoda</w:t>
      </w:r>
      <w:r>
        <w:t xml:space="preserve"> za javno zdravstvo, Hrvatskog zavoda za zdravstveno osiguranje i županijskih zavoda za javno zdravstvo KLASA: 011/01/23-01/23, URBROJ:513-05-03-24-3 od 5. studenog 2024. godine u 2025. godini evidentirani su prihodi u visini vrijednosti doza cjepiva koja </w:t>
      </w:r>
      <w:r>
        <w:t>su bila na stanju na dan 31.12.2024. godine i koja je Hrvatski zavod za javno zdravstvo isporučio u razdoblju 01.01.-31.12.2025. godine, a iznose 4.987.982,72 EUR.</w:t>
      </w:r>
    </w:p>
    <w:p w14:paraId="60C5BD94" w14:textId="77777777" w:rsidR="005A23A9" w:rsidRDefault="00292457">
      <w:r>
        <w:t>Do 2025. godine županijski zavodi za javno zdravstvo nisu bili u obvezi u svojim poslovnim k</w:t>
      </w:r>
      <w:r>
        <w:t>njigama evidentirati zaprimljena cjepiva od Hrvatskog zavoda za javno zdravstvo niti su evidentirali vrijednost primljenih doza cjepiva kao prihod na računu 63612 - Tekuće pomoći proračunskom korisnicima iz proračuna koji im nije nadležan. Navedena izmjena</w:t>
      </w:r>
      <w:r>
        <w:t xml:space="preserve"> u knjigovodstvenom evidentiranju utjecala je na značajno povećanje prihoda poslovanja.</w:t>
      </w:r>
    </w:p>
    <w:p w14:paraId="1D06BB2C" w14:textId="77777777" w:rsidR="005A23A9" w:rsidRDefault="00292457">
      <w:r>
        <w:t xml:space="preserve">Na istom računu evidentiran je prihod u iznosu od 105.000,00 EUR koji se odnosi na doznaku sredstava od strane Ministarstva zdravstva za drugu godinu provedbe programa </w:t>
      </w:r>
      <w:r>
        <w:t>„Prevencija plus“ temeljem Natječaja za prijavu programa zdravstvenih organizacija u suradnji s udrugama u Republici Hrvatskoj za dodjelu financijskih sredstava u okviru raspoloživih sredstava iz dijela prihoda od igara na sreću u području prevencije ovisn</w:t>
      </w:r>
      <w:r>
        <w:t>osti i ponašajnih ovisnosti.</w:t>
      </w:r>
    </w:p>
    <w:p w14:paraId="264749BF" w14:textId="77777777" w:rsidR="005A23A9" w:rsidRDefault="00292457">
      <w:r>
        <w:lastRenderedPageBreak/>
        <w:t>U okviru pomoći proračunskom korisnicima iz proračuna koji im nije nadležan u izvještajnom razdoblju evidentiran je i iznos od 29.778,06 EUR koji se odnosi za isplatu namjenske pomoći iz državnog proračuna zdravstvenim ustanova</w:t>
      </w:r>
      <w:r>
        <w:t>ma za pokriće troškova po sudskim presudama za razliku osnovice od 6 %.</w:t>
      </w:r>
    </w:p>
    <w:p w14:paraId="17E4F829" w14:textId="77777777" w:rsidR="005A23A9" w:rsidRDefault="005A23A9"/>
    <w:p w14:paraId="4610F338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5333EB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F794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C224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D0D2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EBD6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5EF3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6EB0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337314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1338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81B22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</w:t>
            </w: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D722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0AA5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300.154,88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3AE96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279.375,82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D884F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93,1</w:t>
            </w:r>
          </w:p>
        </w:tc>
      </w:tr>
    </w:tbl>
    <w:p w14:paraId="60D4BF90" w14:textId="77777777" w:rsidR="005A23A9" w:rsidRDefault="005A23A9">
      <w:pPr>
        <w:spacing w:after="0"/>
      </w:pPr>
    </w:p>
    <w:p w14:paraId="5CC5E1C9" w14:textId="77777777" w:rsidR="005A23A9" w:rsidRDefault="00292457">
      <w:r>
        <w:t>Pomoći iz državnog proračuna temeljem prijenosa EU sredstava iznose 279.375,82 EUR i odnose se na plaćanje nastalih i odobrenih (priznatih) troškova za:</w:t>
      </w:r>
    </w:p>
    <w:p w14:paraId="2E73BA22" w14:textId="77777777" w:rsidR="005A23A9" w:rsidRDefault="00292457">
      <w:r>
        <w:t>· Projekte u okviru komponente „Jačanje otpornosti zdravstvenog sustava“ Nacionalnog plana oporavka i o</w:t>
      </w:r>
      <w:r>
        <w:t>tpornosti 2021. – 2026. temeljem Ugovora o dodjeli bespovratnih sredstava „Centralno financiranje specijalizacija“ u iznosu 238.926,28 EUR</w:t>
      </w:r>
    </w:p>
    <w:p w14:paraId="28B86339" w14:textId="77777777" w:rsidR="005A23A9" w:rsidRDefault="00292457">
      <w:r>
        <w:t xml:space="preserve">· Projekt </w:t>
      </w:r>
      <w:proofErr w:type="spellStart"/>
      <w:r>
        <w:t>GreenScape</w:t>
      </w:r>
      <w:proofErr w:type="spellEnd"/>
      <w:r>
        <w:t xml:space="preserve"> CE - </w:t>
      </w:r>
      <w:proofErr w:type="spellStart"/>
      <w:r>
        <w:t>Climate-proof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renaturing</w:t>
      </w:r>
      <w:proofErr w:type="spellEnd"/>
      <w:r>
        <w:t xml:space="preserve"> urban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Central Europe u iznosu 40.449,54</w:t>
      </w:r>
      <w:r>
        <w:t xml:space="preserve"> EUR</w:t>
      </w:r>
    </w:p>
    <w:p w14:paraId="44C35660" w14:textId="77777777" w:rsidR="005A23A9" w:rsidRDefault="005A23A9"/>
    <w:p w14:paraId="14D58475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2DA69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73F5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5C75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D538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A7D3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2AE1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CFBD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3C3EBA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10A2C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01B0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94AE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B9A31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38.856,88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749E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BFA5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4D85F959" w14:textId="77777777" w:rsidR="005A23A9" w:rsidRDefault="005A23A9">
      <w:pPr>
        <w:spacing w:after="0"/>
      </w:pPr>
    </w:p>
    <w:p w14:paraId="27BBA94B" w14:textId="77777777" w:rsidR="005A23A9" w:rsidRDefault="00292457">
      <w:r>
        <w:t>Prihodi od nefinancijske imovine u izvještajnom razdoblju iznose 49.655,38 EUR i odnose se na: refundaciju troškova plaća i troškova putnog naloga nastalih u razdoblju 15. -28. travnja 2024. godine u Zavodu za javno zdravstvo Dubrovačko n</w:t>
      </w:r>
      <w:r>
        <w:t>eretvanske županije za rad Nade Pražić, dr. med. specijalistice kliničke mikrobiologije na temelju Ugovora o stručno poslovnoj suradnji KLASA:430-01/24-3/04, URBROJ:2117-132-1/79-24-1 (Ev.ug.:134/2024) u iznosu od 8.502,76 EU, ostvareni popust na realizira</w:t>
      </w:r>
      <w:r>
        <w:t xml:space="preserve">ne poklon kartice za dar u naravi u iznosu 1.431,50 EUR; naplatu prihoda od poslovnih subjekata koji u dijelu svog poslovanja koriste prostor i resurse Zavoda u iznosu 3.697,59 EUR, obustava u korist Zavoda u iznosu 21.713,40 EUR, nadoknadu troška parnice </w:t>
      </w:r>
      <w:r>
        <w:t>sa zateznim kamatama temeljem prvostupanjske presuda kojom je u potpunosti odbijen tužbeni zahtjev radnika Zavoda u iznosu od 1.476,76 EUR, prihod od naknadno umanjenih računa za mobilnu telefoniju iz prethodnih razdoblja u iznosu 4.250,56 EUR, naplatu tro</w:t>
      </w:r>
      <w:r>
        <w:t>škova za utužena potraživanja u iznosu 1.102,86 EUR, refundaciju troškova za liječničke preglede od strane HZZO-a u iznosu 250,74 EUR, povrat troškova za stručno usavršavanje EURL u iznosu 829,74 EUR, refundaciju nastalih troškova specijalizacije od strane</w:t>
      </w:r>
      <w:r>
        <w:t xml:space="preserve"> specijalizanta radi raskida radnog odnosa u iznosu 331,80 EUR, prihod u iznosu od 6.056,62 EUR za manje priznati pretporez u 2025. godini utvrđen u </w:t>
      </w:r>
      <w:r>
        <w:lastRenderedPageBreak/>
        <w:t>godišnjem obračunu poreza na dodanu vrijednost i sitne razlike po usklađenju u iznosu 11,05 EUR</w:t>
      </w:r>
    </w:p>
    <w:p w14:paraId="655A738B" w14:textId="77777777" w:rsidR="005A23A9" w:rsidRDefault="005A23A9"/>
    <w:p w14:paraId="5A0F7868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7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8ED09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B109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920E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08E9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B320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B74C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C23F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4397D1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AED39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B6F29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44E5C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F10C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112.743,31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3E86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66.588,07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79B26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</w:t>
            </w:r>
          </w:p>
        </w:tc>
      </w:tr>
    </w:tbl>
    <w:p w14:paraId="324FED43" w14:textId="77777777" w:rsidR="005A23A9" w:rsidRDefault="005A23A9">
      <w:pPr>
        <w:spacing w:after="0"/>
      </w:pPr>
    </w:p>
    <w:p w14:paraId="3F4DFCA8" w14:textId="77777777" w:rsidR="005A23A9" w:rsidRDefault="00292457">
      <w:r>
        <w:t>Prihodi po posebnim propisima iznose 66.588,07 EUR i odnose se na prihode ostvarene od naplaćene participacije za obavljene mikrobiološke usluge u iznosu od 62.472,52 EUR i prihode od refundacije šteta u iznosu 4.115,55 EUR.</w:t>
      </w:r>
    </w:p>
    <w:p w14:paraId="2DE2804A" w14:textId="77777777" w:rsidR="005A23A9" w:rsidRDefault="005A23A9"/>
    <w:p w14:paraId="656066C1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6BFDA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2EC1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79FA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54C4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AE0A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969B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985C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25B2C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B5DBB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7DBB9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52DBC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863D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5.901.104,63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BAB3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6.479.666,45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5257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4EB60F85" w14:textId="77777777" w:rsidR="005A23A9" w:rsidRDefault="005A23A9">
      <w:pPr>
        <w:spacing w:after="0"/>
      </w:pPr>
    </w:p>
    <w:p w14:paraId="397E3383" w14:textId="77777777" w:rsidR="005A23A9" w:rsidRDefault="00292457">
      <w:r>
        <w:t>Prihodi od pruženih usluga u izvještajnom razdoblju iznose 6.479.666,45 EUR i veći su od za 9,8 % u odnosu na prihode ostvarene u 2024. godini.</w:t>
      </w:r>
    </w:p>
    <w:p w14:paraId="398B0C65" w14:textId="77777777" w:rsidR="005A23A9" w:rsidRDefault="00292457">
      <w:r>
        <w:t>U 2025. godini realizirani su i veći prihodi od pruženih usluga (vlastiti prihodi) što je posljedica povećanja o</w:t>
      </w:r>
      <w:r>
        <w:t xml:space="preserve">siguranih sredstava u proračunu Grada Zagreba za programe zdravstvene ekologije u svrhu financiranje obveznih monitoringa hrane, vode, zraka i tla. Povećanje odobrenih sredstava iznosi 312.900,00 EUR ili 52 % (sa 606.100,00 EUR odobrenih u 2024. godini na </w:t>
      </w:r>
      <w:r>
        <w:t>919.000,00 EUR odobrenih u 2025. godini).</w:t>
      </w:r>
    </w:p>
    <w:p w14:paraId="2667566F" w14:textId="77777777" w:rsidR="005A23A9" w:rsidRDefault="00292457">
      <w:r>
        <w:t>Navedena povećanja odobrenih sredstava dijelom su anulirala smanjenje prihoda od pruženih usluga izdavanja i produljivanja sanitarnih iskaznica kao i prihoda od provođenja tečajeva higijenskog minimuma. Navedeni pr</w:t>
      </w:r>
      <w:r>
        <w:t>ihodi smanjeni su radi primjene Odluke Ministarstva zdravstva o visini troškova zdravstvenih pregleda osoba koje podliježu zdravstvenom nadzoru i Odluke o visini troškova stjecanja potrebnih znanja o zdravstvenom odgoju osoba visina troškova smanjeni s obz</w:t>
      </w:r>
      <w:r>
        <w:t>irom na to da je cijena navedenih usluga od 1. srpnja 2024. godine smanjena za 50 %.</w:t>
      </w:r>
    </w:p>
    <w:p w14:paraId="656BAEB2" w14:textId="77777777" w:rsidR="005A23A9" w:rsidRDefault="005A23A9"/>
    <w:p w14:paraId="6F19E2B7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5AF2F1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B709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ABF6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D798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C293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57EB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B0F9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0CAC33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1F67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8521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35FE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214C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13.687,07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4E30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736C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73,3</w:t>
            </w:r>
          </w:p>
        </w:tc>
      </w:tr>
    </w:tbl>
    <w:p w14:paraId="45312DA2" w14:textId="77777777" w:rsidR="005A23A9" w:rsidRDefault="005A23A9">
      <w:pPr>
        <w:spacing w:after="0"/>
      </w:pPr>
    </w:p>
    <w:p w14:paraId="0AB07ABE" w14:textId="77777777" w:rsidR="005A23A9" w:rsidRDefault="00292457">
      <w:r>
        <w:lastRenderedPageBreak/>
        <w:t>U izvještajnom razdoblju primljene su tekuće donacije u ukupnom iznosu od 10.028,00 EUR. Iznos od 9.590,00 EUR je ostvaren od poslovnih partnera u povodu svečanog obilježavanja 75. godišnjice osnutka Zavoda, a 438,00 EUR odnosi se na donaciju vode i sokova</w:t>
      </w:r>
      <w:r>
        <w:t xml:space="preserve"> za potrebe Sajma zdravlja.</w:t>
      </w:r>
    </w:p>
    <w:p w14:paraId="2F618B2A" w14:textId="77777777" w:rsidR="005A23A9" w:rsidRDefault="005A23A9"/>
    <w:p w14:paraId="4C249051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B3170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146E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9A65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0428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63CB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33CE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515C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50BB0C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1257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71AA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</w:t>
            </w:r>
            <w:r>
              <w:rPr>
                <w:sz w:val="18"/>
              </w:rPr>
              <w:t>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72D8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7A3CE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326.943,47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E5D5A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653.099,45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028D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199,8</w:t>
            </w:r>
          </w:p>
        </w:tc>
      </w:tr>
    </w:tbl>
    <w:p w14:paraId="32D7BEE2" w14:textId="77777777" w:rsidR="005A23A9" w:rsidRDefault="005A23A9">
      <w:pPr>
        <w:spacing w:after="0"/>
      </w:pPr>
    </w:p>
    <w:p w14:paraId="19C2BA6C" w14:textId="77777777" w:rsidR="005A23A9" w:rsidRDefault="00292457">
      <w:r>
        <w:t>Prihod iz nadležnog proračuna u izvještajnom razdoblju iznose 653.099,45 EUR i odnosi se na:</w:t>
      </w:r>
    </w:p>
    <w:p w14:paraId="5E767E4D" w14:textId="77777777" w:rsidR="005A23A9" w:rsidRDefault="00292457">
      <w:r>
        <w:t>· sufinanciranje Programa rada Službe za mentalno zdravlje i prevenciju ovisnosti u iznosu 127.200,00 EUR</w:t>
      </w:r>
    </w:p>
    <w:p w14:paraId="02D82B3D" w14:textId="77777777" w:rsidR="005A23A9" w:rsidRDefault="00292457">
      <w:r>
        <w:t>· doznaku sredstava za financiranje programa „Pilot proje</w:t>
      </w:r>
      <w:r>
        <w:t>kt Mobilni tim za mentalno zdravlje“ u iznosu 98.413,25 EUR</w:t>
      </w:r>
    </w:p>
    <w:p w14:paraId="39FF7FC7" w14:textId="77777777" w:rsidR="005A23A9" w:rsidRDefault="00292457">
      <w:r>
        <w:t>· sufinanciranje redovnog poslovanja (troškova energije) u iznosu 30.000,00 EUR</w:t>
      </w:r>
    </w:p>
    <w:p w14:paraId="19D5CD1D" w14:textId="77777777" w:rsidR="005A23A9" w:rsidRDefault="00292457">
      <w:r>
        <w:t>· doznaku sredstava za usluge obavljene kod drugih dobavljača za programe promicanja zdravlja, prevencije i ranog ot</w:t>
      </w:r>
      <w:r>
        <w:t>krivanja bolesti izvršene u 2025. godini u iznosu 53.064,67 EUR</w:t>
      </w:r>
    </w:p>
    <w:p w14:paraId="3A2A9785" w14:textId="77777777" w:rsidR="005A23A9" w:rsidRDefault="00292457">
      <w:r>
        <w:t>· doznaku sredstava po Zaključku gradonačelnika za 4. simpozij o ovisničkom ponašanju mladih „Mladi i neovisni“ za 2025. godinu Službe za mentalno zdravlje i prevenciju ovisnosti u iznosu od 1</w:t>
      </w:r>
      <w:r>
        <w:t>5.000,00 EUR</w:t>
      </w:r>
    </w:p>
    <w:p w14:paraId="0F0395D2" w14:textId="77777777" w:rsidR="005A23A9" w:rsidRDefault="00292457">
      <w:r>
        <w:t>· doznaku sredstava po Zaključku gradonačelnika za „Školu bez ovisnosti – grad bez ovisnosti“ za 2025. godinu Službe za mentalno zdravlje i prevenciju ovisnosti u iznosu od 18.905,72 EUR</w:t>
      </w:r>
    </w:p>
    <w:p w14:paraId="17975E3A" w14:textId="77777777" w:rsidR="005A23A9" w:rsidRDefault="00292457">
      <w:r>
        <w:t>· doznaku sredstava po Zaključku gradonačelnika za finan</w:t>
      </w:r>
      <w:r>
        <w:t>ciranje nabave lupe s kamerom i monitorom za potrebe Odjela dezinfekciju, dezinsekciju i deratizaciju u iznosu od 12.760,00 EUR</w:t>
      </w:r>
    </w:p>
    <w:p w14:paraId="25068EBE" w14:textId="77777777" w:rsidR="005A23A9" w:rsidRDefault="00292457">
      <w:r>
        <w:t>· doznaku sredstava za financiranje decentraliziranih funkcija u iznosu od 297.755,81 EUR</w:t>
      </w:r>
    </w:p>
    <w:p w14:paraId="079EE74B" w14:textId="77777777" w:rsidR="005A23A9" w:rsidRDefault="00292457">
      <w:r>
        <w:t>U 2025. godini bila je planirana nabava mobilnog laboratorija u iznosu 800.000,00 EUR i nadogradnja Ekološke karte Grada Zagreba u iznosu od 90.000,00 EUR. Navedene n</w:t>
      </w:r>
      <w:r>
        <w:t>abave nisu realizirane u 2025. godini i sredstva za njihovo financiranje osigurana su u Proračunu Grada Zagreba za 2026. godinu. </w:t>
      </w:r>
    </w:p>
    <w:p w14:paraId="761BDAAB" w14:textId="77777777" w:rsidR="005A23A9" w:rsidRDefault="005A23A9"/>
    <w:p w14:paraId="25A0DBB1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2F7CCA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8DBA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FAB5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E589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892A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F2B0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23F8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7B223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D1ED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16294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A6196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E7455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11.219.091,97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81CD9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12.367.014,00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955E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14:paraId="6B5C944A" w14:textId="77777777" w:rsidR="005A23A9" w:rsidRDefault="005A23A9">
      <w:pPr>
        <w:spacing w:after="0"/>
      </w:pPr>
    </w:p>
    <w:p w14:paraId="59B1C7E7" w14:textId="77777777" w:rsidR="005A23A9" w:rsidRDefault="00292457">
      <w:r>
        <w:t>Prihodi na temelju ugovornih obveza iznose 12.367.014,00 EUR i veći su od izvršenja u istom razdoblju prethodne godine za 10,2 %.</w:t>
      </w:r>
    </w:p>
    <w:p w14:paraId="144ECDD9" w14:textId="77777777" w:rsidR="005A23A9" w:rsidRDefault="00292457">
      <w:r>
        <w:t>Povećanje prihoda na temelju ugovornih obveza rezultat je povećanja ugovorenih iznosa zdravstvene zaštite zbog porasta rashoda</w:t>
      </w:r>
      <w:r>
        <w:t xml:space="preserve"> za plaće radi primjene nove Uredbe o nazivima radnih mjesta, uvjetima za raspored i koeficijentima za obračun plaće u javnim službama i povećanja osnovica za obračun plaće.</w:t>
      </w:r>
    </w:p>
    <w:p w14:paraId="2E3BCB02" w14:textId="77777777" w:rsidR="005A23A9" w:rsidRDefault="00292457">
      <w:r>
        <w:t>Struktura prihoda na temelju ugovornih obveza daje se u nastavku:</w:t>
      </w:r>
    </w:p>
    <w:p w14:paraId="46E7E903" w14:textId="77777777" w:rsidR="005A23A9" w:rsidRDefault="00292457">
      <w:r>
        <w:t>· prihod temelje</w:t>
      </w:r>
      <w:r>
        <w:t>m ugovora o provođenju primarne zdravstvene zaštite iz obveznog zdravstvenog osiguranja iznosi 9.252.829,01 EUR</w:t>
      </w:r>
    </w:p>
    <w:p w14:paraId="49E2F766" w14:textId="77777777" w:rsidR="005A23A9" w:rsidRDefault="00292457">
      <w:r>
        <w:t xml:space="preserve">· prihod temeljem ugovora o pružanju specijalističko dijagnostičke zdravstvene zaštite iznosi 2.938.514,43 EUR. Upravno vijeće HZZO donijelo je </w:t>
      </w:r>
      <w:r>
        <w:t>dana 26.11.2025. godine odluku o utvrđivanju dodatnih sredstava za podmirenje računa koji su ispostavljeni iznad ugovorom odobrenog limita. Sredstva su odobrena u maksimalnom iznosu od 537.000,00 EUR.</w:t>
      </w:r>
    </w:p>
    <w:p w14:paraId="2339DFB2" w14:textId="77777777" w:rsidR="005A23A9" w:rsidRDefault="00292457">
      <w:r>
        <w:t>· prihod temeljem ugovora o provođenju Nacionalnog programa ranog otkrivanja raka dojke iznosi 175.670,56 EUR</w:t>
      </w:r>
    </w:p>
    <w:p w14:paraId="7E4768C2" w14:textId="77777777" w:rsidR="005A23A9" w:rsidRDefault="005A23A9"/>
    <w:p w14:paraId="148AC40E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9B8A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FFE0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0AA6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53DA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B179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4F99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7C18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74429F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55CF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CFD2C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961B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6966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19.494.485,35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5B17B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24.308.266,57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6AC7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14:paraId="3AF873A1" w14:textId="77777777" w:rsidR="005A23A9" w:rsidRDefault="005A23A9">
      <w:pPr>
        <w:spacing w:after="0"/>
      </w:pPr>
    </w:p>
    <w:p w14:paraId="6878B556" w14:textId="77777777" w:rsidR="005A23A9" w:rsidRDefault="00292457">
      <w:r>
        <w:t>Rashodi poslovanja u razdoblju 01.01.-31.12.2025. godine iznose 24.308.266,57 EUR, veći su za 24,7 % od izvršenja 2024. godine.</w:t>
      </w:r>
    </w:p>
    <w:p w14:paraId="79D199E0" w14:textId="77777777" w:rsidR="005A23A9" w:rsidRDefault="005A23A9"/>
    <w:p w14:paraId="79092D51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4636A9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C81D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F352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8189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3AAB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8731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3051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3BA6A1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0615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A4207A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EAD2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C694C6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14.527.544,99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672AF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15.110.760,24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A55B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02970D0E" w14:textId="77777777" w:rsidR="005A23A9" w:rsidRDefault="005A23A9">
      <w:pPr>
        <w:spacing w:after="0"/>
      </w:pPr>
    </w:p>
    <w:p w14:paraId="77DC7333" w14:textId="77777777" w:rsidR="005A23A9" w:rsidRDefault="00292457">
      <w:r>
        <w:t>Rashodi za zaposlene iznose 15.110.760,24 EUR čine 62,16 % rashoda poslovanja, veći za 4,0 % od izvršenja prethodne godine.</w:t>
      </w:r>
    </w:p>
    <w:p w14:paraId="5F3C76AC" w14:textId="77777777" w:rsidR="005A23A9" w:rsidRDefault="00292457">
      <w:r>
        <w:lastRenderedPageBreak/>
        <w:t>Povećanje rashoda za zaposlene rezultat je primjene Uredbe o nazivima radnih mjesta, uvjetima za raspored i koeficijentima za obraču</w:t>
      </w:r>
      <w:r>
        <w:t>n plaće u javnim službama (NN 22/2024) koja se primjenjuje od 1. ožujka 2024. godine. Na povećanje rashoda za zaposlene utjecaj ima i povećanje vrijednosti osnovice za obračun plaća za 3 % od plaće za veljaču 2025. godine i 3 % od plaće za rujan 2025. godi</w:t>
      </w:r>
      <w:r>
        <w:t>ne.</w:t>
      </w:r>
    </w:p>
    <w:p w14:paraId="2DA17ABA" w14:textId="77777777" w:rsidR="005A23A9" w:rsidRDefault="00292457">
      <w:r>
        <w:t>Smanjenje broja zaposlenih dijelom je smanjio rast rashoda za zaposlene. U 2025. godini u Zavodu je radilo prosječno 410 radnika, dok je prosječan broj radnika u 2024. godini bio 426 radnika.</w:t>
      </w:r>
    </w:p>
    <w:p w14:paraId="26EE0E09" w14:textId="77777777" w:rsidR="005A23A9" w:rsidRDefault="005A23A9"/>
    <w:p w14:paraId="159D284B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4694F4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F817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773B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0505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6C6F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ABAE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1285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565A25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0339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77CF1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192A1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3178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4.948.572,42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9BB15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9.174.225,33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ADAD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185,4</w:t>
            </w:r>
          </w:p>
        </w:tc>
      </w:tr>
    </w:tbl>
    <w:p w14:paraId="5B5001BD" w14:textId="77777777" w:rsidR="005A23A9" w:rsidRDefault="005A23A9">
      <w:pPr>
        <w:spacing w:after="0"/>
      </w:pPr>
    </w:p>
    <w:p w14:paraId="275F8ED2" w14:textId="77777777" w:rsidR="005A23A9" w:rsidRDefault="00292457">
      <w:r>
        <w:t>Materijalni rashodi iznose 9.174.225,32 EUR i veći su za 85,4 % od izvršenja prethodne godine.</w:t>
      </w:r>
    </w:p>
    <w:p w14:paraId="17F6DBFE" w14:textId="77777777" w:rsidR="005A23A9" w:rsidRDefault="00292457">
      <w:r>
        <w:t>Kao i kod prihoda poslovanja, na povećanje rashoda poslovanja utjecala je promjena u evidentiranju nabave i distribucije cjepiva određenih Pravilnikom o načinu p</w:t>
      </w:r>
      <w:r>
        <w:t xml:space="preserve">rovođenja imunizacije, </w:t>
      </w:r>
      <w:proofErr w:type="spellStart"/>
      <w:r>
        <w:t>seroprofilakse</w:t>
      </w:r>
      <w:proofErr w:type="spellEnd"/>
      <w:r>
        <w:t xml:space="preserve">, </w:t>
      </w:r>
      <w:proofErr w:type="spellStart"/>
      <w:r>
        <w:t>kemoprofilakse</w:t>
      </w:r>
      <w:proofErr w:type="spellEnd"/>
      <w:r>
        <w:t xml:space="preserve"> protiv zaraznih bolesti te o osobama koje se moraju podvrgnuti toj obvezi (NN 103/12, 144/20, 133/22).</w:t>
      </w:r>
    </w:p>
    <w:p w14:paraId="7462609C" w14:textId="77777777" w:rsidR="005A23A9" w:rsidRDefault="005A23A9"/>
    <w:p w14:paraId="7D21297E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3E21B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1CB7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7AED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A0A8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3846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BA20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410B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4EE389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85EC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8269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E7C0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9D3EB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1.615.114,45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3A60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41.935,54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440B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2,6</w:t>
            </w:r>
          </w:p>
        </w:tc>
      </w:tr>
    </w:tbl>
    <w:p w14:paraId="0A2BE363" w14:textId="77777777" w:rsidR="005A23A9" w:rsidRDefault="005A23A9">
      <w:pPr>
        <w:spacing w:after="0"/>
      </w:pPr>
    </w:p>
    <w:p w14:paraId="50BEFE1E" w14:textId="77777777" w:rsidR="005A23A9" w:rsidRDefault="00292457">
      <w:r>
        <w:t>Novim Pravilnikom o proračunskom računovodstvu i računskom planu (NN 158/23) za zdravstvene ustanove uveden je novi račun u računskom planu za evidentiranje nabave i utroška potrošnog medicinskog materijala. Novi račun na kojem se od 01.01.2025. godine evi</w:t>
      </w:r>
      <w:r>
        <w:t>dentira utrošak potrošnog medicinskog materijala je 32513 - Rashodi po osnovi utroška potrošnog medicinskog materijala. U prethodnim izvještajnim razdobljima utrošak potrošnog medicinskog materijala bio je evidentiran je u okviru računa 32221 - Osnovni mat</w:t>
      </w:r>
      <w:r>
        <w:t>erijal i sirovine.</w:t>
      </w:r>
    </w:p>
    <w:p w14:paraId="4A27A4BB" w14:textId="77777777" w:rsidR="005A23A9" w:rsidRDefault="00292457">
      <w:r>
        <w:t>Radi ove izmjene u načinu evidentiranja poslovnih promjena dolazi do značajnih odstupanja kod usporede ostvarenja u izvještajnom razdoblju s ostvarenjem u prethodnoj godini.</w:t>
      </w:r>
    </w:p>
    <w:p w14:paraId="6DE77FFC" w14:textId="77777777" w:rsidR="005A23A9" w:rsidRDefault="005A23A9"/>
    <w:p w14:paraId="6525CF85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E5AB5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70D9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11F6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E086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4754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3672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8240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0F77E0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44AD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182AB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B9E0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B1E0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256.661,35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BF36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372.742,41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639E6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145,2</w:t>
            </w:r>
          </w:p>
        </w:tc>
      </w:tr>
    </w:tbl>
    <w:p w14:paraId="04FA0329" w14:textId="77777777" w:rsidR="005A23A9" w:rsidRDefault="005A23A9">
      <w:pPr>
        <w:spacing w:after="0"/>
      </w:pPr>
    </w:p>
    <w:p w14:paraId="0657E7F5" w14:textId="77777777" w:rsidR="005A23A9" w:rsidRDefault="00292457">
      <w:r>
        <w:t>Iznos rashoda za zakupnine i najamnine veći je za 45,2 % ili 116.041,06 EUR u odnosu na ostvarenje prethodne godine. Povećanje se odnosu na rashode za Zakupnine i najamnine za vozila koje u 2025. godini iznose 179.113,58 EUR, dok su u 2024. godini iznosila</w:t>
      </w:r>
      <w:r>
        <w:t xml:space="preserve"> 36.202,34 EUR. Zavod je nabavio 24 vozila putem operativnog najma, dio vozila preuzet je krajem 2024. godine, a preostala vozila preuzeta su početkom 2025. godine, čime je završena planirane obnove voznog parka Zavoda.</w:t>
      </w:r>
    </w:p>
    <w:p w14:paraId="756A4DFC" w14:textId="77777777" w:rsidR="005A23A9" w:rsidRDefault="005A23A9"/>
    <w:p w14:paraId="0A3EAE4B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CAD0B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11C8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06A7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147F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3E9A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6F08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71EF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F69EE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D53DB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6D5EB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97EA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C7DD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369.821,63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3C11F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546.850,69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4A851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</w:tbl>
    <w:p w14:paraId="3DDDBB77" w14:textId="77777777" w:rsidR="005A23A9" w:rsidRDefault="005A23A9">
      <w:pPr>
        <w:spacing w:after="0"/>
      </w:pPr>
    </w:p>
    <w:p w14:paraId="7E6DA928" w14:textId="77777777" w:rsidR="005A23A9" w:rsidRDefault="00292457">
      <w:r>
        <w:t>Rashodi za računalne usluge povećani su radi nabave sustava za kibernetičku sigurnost u svrhu obnove i održavanje sigurnosne infrastrukture i sigurnosnog rješenja za mail sustav. Navedeni rashodi dijelom su financirani na teret decentraliziranih sredstava.</w:t>
      </w:r>
    </w:p>
    <w:p w14:paraId="4FFF5712" w14:textId="77777777" w:rsidR="005A23A9" w:rsidRDefault="005A23A9"/>
    <w:p w14:paraId="11BC2AFA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31979B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97FB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4EFC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FD24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3BD7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89B3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7085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549DAF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3B9A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53E0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lijekova i potrošnog medicinskog materijala kod zdravstvenih ustanova </w:t>
            </w:r>
            <w:r>
              <w:rPr>
                <w:sz w:val="18"/>
              </w:rPr>
              <w:t>(šifre 3251 do 3254)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8E1D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CCC65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A2FF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5.412.134,98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FA29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6005B9" w14:textId="77777777" w:rsidR="005A23A9" w:rsidRDefault="005A23A9">
      <w:pPr>
        <w:spacing w:after="0"/>
      </w:pPr>
    </w:p>
    <w:p w14:paraId="3EC8603A" w14:textId="77777777" w:rsidR="005A23A9" w:rsidRDefault="00292457">
      <w:r>
        <w:t>Na temelju Upute Ministarstva financija za provođenje knjigovodstvenih evidencija nabave i distribucije cjepiva kod Hrvatskog zavoda za javno zdravstvo, Hrvatskog zavoda za zdravstveno osiguranje i županijskih zavoda za javno zdravstvo KLASA: 011/01/23-01/</w:t>
      </w:r>
      <w:r>
        <w:t>23, URBROJ:513-05-03-24-3 od 5. studenog 2024. godine u 2025. godini evidentirani su rashodi u visini vrijednosti doza cjepiva koja su distribuirana bolnicama i domovima zdravlja i koja su utrošena u ambulanti Zavoda. U izvještajnom razdoblju utrošeno je c</w:t>
      </w:r>
      <w:r>
        <w:t>jepiva u vrijednosti 3.859.787,72 EUR.</w:t>
      </w:r>
    </w:p>
    <w:p w14:paraId="282058A1" w14:textId="77777777" w:rsidR="005A23A9" w:rsidRDefault="00292457">
      <w:r>
        <w:t>Do 2025. godine županijski zavodi za javno zdravstvo nisu bili u obvezi u svojim poslovnim knjigama evidentirati utrošena cjepiva od HZJZ niti su evidentirali vrijednosti utrošenih cjepiva kao rashod na računu 32511 –</w:t>
      </w:r>
      <w:r>
        <w:t xml:space="preserve"> Rashod po osnovi utroška lijekova. Navedena izmjena u knjigovodstvenom evidentiranju utjecala je na značajno povećanje rashoda poslovanja.</w:t>
      </w:r>
    </w:p>
    <w:p w14:paraId="7BF4DDDE" w14:textId="77777777" w:rsidR="005A23A9" w:rsidRDefault="00292457">
      <w:r>
        <w:lastRenderedPageBreak/>
        <w:t xml:space="preserve">Novim Pravilnikom o proračunskom računovodstvu i računskom planu (NN 158/23) za zdravstvene ustanove uveden je novi </w:t>
      </w:r>
      <w:r>
        <w:t>račun u računskom planu za evidentiranje nabave i utroška potrošnog medicinskog materijala. Novi račun na kojem se od 01.01.2025. godine evidentira utrošak potrošnog medicinskog materijala je 32513 - Rashodi po osnovi utroška potrošnog medicinskog materija</w:t>
      </w:r>
      <w:r>
        <w:t>la. U prethodnim izvještajnim razdobljima utrošak potrošnog medicinskog materijala bio je evidentiran je u okviru računa 32221 - Osnovni materijal i sirovine.</w:t>
      </w:r>
    </w:p>
    <w:p w14:paraId="7BF0957D" w14:textId="77777777" w:rsidR="005A23A9" w:rsidRDefault="00292457">
      <w:r>
        <w:t>Radi ove izmjene u načinu evidentiranja poslovnih promjena dolazi do značajnih odstupanja kod usp</w:t>
      </w:r>
      <w:r>
        <w:t>orede ostvarenja u izvještajnom razdoblju s ostvarenjem u prethodnoj godini.</w:t>
      </w:r>
    </w:p>
    <w:p w14:paraId="57A3E8C0" w14:textId="77777777" w:rsidR="005A23A9" w:rsidRDefault="005A23A9"/>
    <w:p w14:paraId="4624EFD5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39AB1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18F4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35D6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32FD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FAC9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BFF8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5E6F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31C348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19026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D3EDB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2DB71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9821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18.367,94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FEED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23.281,00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A831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126,7</w:t>
            </w:r>
          </w:p>
        </w:tc>
      </w:tr>
    </w:tbl>
    <w:p w14:paraId="2BD41111" w14:textId="77777777" w:rsidR="005A23A9" w:rsidRDefault="005A23A9">
      <w:pPr>
        <w:spacing w:after="0"/>
      </w:pPr>
    </w:p>
    <w:p w14:paraId="019F7606" w14:textId="77777777" w:rsidR="005A23A9" w:rsidRDefault="00292457">
      <w:r>
        <w:t>Financijski rashodi iznose 23.281,00 EUR i čine 0,10 % ukupnih rashoda.</w:t>
      </w:r>
    </w:p>
    <w:p w14:paraId="5D7F642C" w14:textId="77777777" w:rsidR="005A23A9" w:rsidRDefault="005A23A9"/>
    <w:p w14:paraId="7B32DB53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9B32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507A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4298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9E3E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9EAA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C676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8C17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518211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7FFD9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EF96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3C36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B58F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02DA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751.201,64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4558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E7610E" w14:textId="77777777" w:rsidR="005A23A9" w:rsidRDefault="005A23A9">
      <w:pPr>
        <w:spacing w:after="0"/>
      </w:pPr>
    </w:p>
    <w:p w14:paraId="188316FA" w14:textId="77777777" w:rsidR="005A23A9" w:rsidRDefault="00292457">
      <w:r>
        <w:t>Višak prihoda poslovanja ostvaren u izvještajnom razdoblju iznosi 751.201,56 EUR.</w:t>
      </w:r>
    </w:p>
    <w:p w14:paraId="781533D5" w14:textId="77777777" w:rsidR="005A23A9" w:rsidRDefault="005A23A9"/>
    <w:p w14:paraId="6072695D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1D3A33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0FFB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EA44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2579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6530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C2F6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33F9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48CB6D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A4A9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9B9B3B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EF84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A6BCF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AB2F8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B676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257A9A" w14:textId="77777777" w:rsidR="005A23A9" w:rsidRDefault="005A23A9">
      <w:pPr>
        <w:spacing w:after="0"/>
      </w:pPr>
    </w:p>
    <w:p w14:paraId="1BDD3EF6" w14:textId="77777777" w:rsidR="005A23A9" w:rsidRDefault="00292457">
      <w:r>
        <w:t>U izvještajnom razdoblju Zavod je ostvario prihod od prodaje dugotrajne nefinancijske imovine u iznosu 22.041,90 EUR. U svibnju je, putem javne dražbe, realizirana prodaja 12 otpisanih službenih vozila Zavoda u iznosu 16.939,00 EUR. U studenome 2025. godin</w:t>
      </w:r>
      <w:r>
        <w:t>e izvršena je prodaja preostala četiri otpisana službena vozila Zavoda u iznosu 5.102,90 EUR.</w:t>
      </w:r>
    </w:p>
    <w:p w14:paraId="11C5351E" w14:textId="77777777" w:rsidR="005A23A9" w:rsidRDefault="005A23A9"/>
    <w:p w14:paraId="559379E4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4E83DC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8104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5FFB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0BE1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A512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901E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A59C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679A2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A0C9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B2D6A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1828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A8324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781.465,07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5B1C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367.233,74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2E861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47,0</w:t>
            </w:r>
          </w:p>
        </w:tc>
      </w:tr>
    </w:tbl>
    <w:p w14:paraId="534BFF75" w14:textId="77777777" w:rsidR="005A23A9" w:rsidRDefault="005A23A9">
      <w:pPr>
        <w:spacing w:after="0"/>
      </w:pPr>
    </w:p>
    <w:p w14:paraId="259400B3" w14:textId="77777777" w:rsidR="005A23A9" w:rsidRDefault="00292457">
      <w:r>
        <w:t>U izvještajnom razdoblju u nabavu dugotrajne nefinancijske imovine uloženo je 367.233,74 EUR, sva imovina nabavljena je za potrebe redovnog poslovanja.</w:t>
      </w:r>
    </w:p>
    <w:p w14:paraId="39EB9AA9" w14:textId="77777777" w:rsidR="005A23A9" w:rsidRDefault="00292457">
      <w:r>
        <w:t>Nabava dugotrajne nefinancijske imovine financira se na teret vlastitih sredstava u iznosu 268.363,86 EU</w:t>
      </w:r>
      <w:r>
        <w:t>R i na teret sredstava proračuna Grada Zagreba u iznosu 98.869,88 EUR.:</w:t>
      </w:r>
    </w:p>
    <w:p w14:paraId="1E9911C0" w14:textId="77777777" w:rsidR="005A23A9" w:rsidRDefault="00292457">
      <w:r>
        <w:t>Na teret proračuna Grada Zagreba nabavljeni su:</w:t>
      </w:r>
    </w:p>
    <w:p w14:paraId="714AA9BF" w14:textId="77777777" w:rsidR="005A23A9" w:rsidRDefault="00292457">
      <w:r>
        <w:t>·         mamografski aparat za mobilno vozilo za potrebe Službe za epidemiologiju u iznosu 67.000,00 EUR</w:t>
      </w:r>
    </w:p>
    <w:p w14:paraId="585EEAAA" w14:textId="77777777" w:rsidR="005A23A9" w:rsidRDefault="00292457">
      <w:r>
        <w:t>·         uređaj za hladno ULV zamagljivanje za potrebe Službe za epidemiologiju, Odjela za dezinfekciju, dezinsekciju i deratizaciju u iznosu 18.000,</w:t>
      </w:r>
      <w:r>
        <w:t>00 EUR</w:t>
      </w:r>
    </w:p>
    <w:p w14:paraId="4C5D5359" w14:textId="77777777" w:rsidR="005A23A9" w:rsidRDefault="00292457">
      <w:r>
        <w:t>·         lupa s kamerom i monitorom u iznosu za potrebe Službe za epidemiologiju, Odjela za dezinfekciju, dezinsekciju i deratizaciju od 12.760,00 EUR</w:t>
      </w:r>
    </w:p>
    <w:p w14:paraId="33536422" w14:textId="77777777" w:rsidR="005A23A9" w:rsidRDefault="00292457">
      <w:r>
        <w:t>·         računalna i uredske oprema za potrebe provođenja programa promicanja zdravlja i prevenc</w:t>
      </w:r>
      <w:r>
        <w:t>ije bolesti u iznosu 1.109,88 EUR</w:t>
      </w:r>
    </w:p>
    <w:p w14:paraId="21354E49" w14:textId="77777777" w:rsidR="005A23A9" w:rsidRDefault="005A23A9"/>
    <w:p w14:paraId="15090982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3D8EE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E828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2B87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B2F8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C264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4C3D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AC1F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5FEC0B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3003E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6D2389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936E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B361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781.465,07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7273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345.191,84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7289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44,2</w:t>
            </w:r>
          </w:p>
        </w:tc>
      </w:tr>
    </w:tbl>
    <w:p w14:paraId="7D73E3A0" w14:textId="77777777" w:rsidR="005A23A9" w:rsidRDefault="005A23A9">
      <w:pPr>
        <w:spacing w:after="0"/>
      </w:pPr>
    </w:p>
    <w:p w14:paraId="61F06DE1" w14:textId="77777777" w:rsidR="005A23A9" w:rsidRDefault="00292457">
      <w:r>
        <w:t>Manjak prihoda od nefinancijske imovine u izvještajnom razdoblju iznosi 345.191,84 EUR.</w:t>
      </w:r>
    </w:p>
    <w:p w14:paraId="5FB43B36" w14:textId="77777777" w:rsidR="005A23A9" w:rsidRDefault="005A23A9"/>
    <w:p w14:paraId="205064BB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C49B2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512C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F3D8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7617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2154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612F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34C7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4BBD67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6507C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A6CE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0BB2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97E5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1.730.030,27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0DD5F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2.136.040,07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9527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14:paraId="3C3CB758" w14:textId="77777777" w:rsidR="005A23A9" w:rsidRDefault="005A23A9">
      <w:pPr>
        <w:spacing w:after="0"/>
      </w:pPr>
    </w:p>
    <w:p w14:paraId="0052857D" w14:textId="77777777" w:rsidR="005A23A9" w:rsidRDefault="00292457">
      <w:r>
        <w:t>Nastavni zavod za javno zdravstvo „Dr. Andrija Štampar” je u razdoblju od 01.01. – 31.12.2025 godine ostvario višak prihoda nad rashodima u iznosu 406.009,81 EUR.</w:t>
      </w:r>
    </w:p>
    <w:p w14:paraId="78D7A9B4" w14:textId="77777777" w:rsidR="005A23A9" w:rsidRDefault="00292457">
      <w:r>
        <w:t>Višak prihoda i primitaka raspoloživ u sljedećem razdoblju iznosi 2.136.040,08 EUR.</w:t>
      </w:r>
    </w:p>
    <w:p w14:paraId="04965F6C" w14:textId="77777777" w:rsidR="005A23A9" w:rsidRDefault="005A23A9"/>
    <w:p w14:paraId="17D76BDB" w14:textId="77777777" w:rsidR="005A23A9" w:rsidRDefault="0029245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3E517E2F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1EF68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2B1C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C18C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F8E8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C34D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3720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B873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5C5056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18B4C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99D9B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35DE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59DB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24.197.405,51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03D8F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23.656.537,13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68D1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</w:tbl>
    <w:p w14:paraId="11069826" w14:textId="77777777" w:rsidR="005A23A9" w:rsidRDefault="005A23A9">
      <w:pPr>
        <w:spacing w:after="0"/>
      </w:pPr>
    </w:p>
    <w:p w14:paraId="4507AC31" w14:textId="77777777" w:rsidR="005A23A9" w:rsidRDefault="00292457">
      <w:r>
        <w:t>Ukupna imovina Zavoda iznosi 23.656.537,13 EUR i manja je u odnosu na prethodnu godinu za 2,2 %.</w:t>
      </w:r>
    </w:p>
    <w:p w14:paraId="5265AB17" w14:textId="77777777" w:rsidR="005A23A9" w:rsidRDefault="005A23A9"/>
    <w:p w14:paraId="216182A6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82CD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DE65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B18E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7730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5430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8B80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8107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52BFBF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85597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85CE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Nefinancijska imovina (šifre </w:t>
            </w:r>
            <w:r>
              <w:rPr>
                <w:sz w:val="18"/>
              </w:rPr>
              <w:t>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08B4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B93E1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17.329.484,83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51951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17.350.051,07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93EE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14:paraId="211D7EF9" w14:textId="77777777" w:rsidR="005A23A9" w:rsidRDefault="005A23A9">
      <w:pPr>
        <w:spacing w:after="0"/>
      </w:pPr>
    </w:p>
    <w:p w14:paraId="039CD9AC" w14:textId="77777777" w:rsidR="005A23A9" w:rsidRDefault="00292457">
      <w:r>
        <w:t>Nefinancijska imovina na dan 31.12.2025. godine iznosi 17.350.051,07 EUR, čini 73,3 % ukupne imovine i ostvarena je na razini prethodne godine.</w:t>
      </w:r>
    </w:p>
    <w:p w14:paraId="33574C57" w14:textId="77777777" w:rsidR="005A23A9" w:rsidRDefault="00292457">
      <w:r>
        <w:t>Ulaganja Zavoda u dugotrajnu nefinancijsku imovinu u 2025. godini iznosila su ukupno 367.233,74 EUR što je za 41</w:t>
      </w:r>
      <w:r>
        <w:t>4.231,33 EUR ili 53 % manje o odnosu na ulaganja ostvarena u 2024. godini.</w:t>
      </w:r>
    </w:p>
    <w:p w14:paraId="37186991" w14:textId="77777777" w:rsidR="005A23A9" w:rsidRDefault="00292457">
      <w:r>
        <w:t>Ispravak vrijednosti dugotrajne nefinancijske imovine evidentiran je sukladno Pravilniku o proračunskom računovodstvu i računskom planu i prema godišnjim stopama ispravka vrijednost</w:t>
      </w:r>
      <w:r>
        <w:t>i propisanih istim Pravilnikom. Ukupan iznos ispravka vrijednosti dugotrajne imovine Zavoda u 2025. godini iznosi 1.511.067,59 EUR</w:t>
      </w:r>
    </w:p>
    <w:p w14:paraId="3E96AFD9" w14:textId="77777777" w:rsidR="005A23A9" w:rsidRDefault="005A23A9"/>
    <w:p w14:paraId="35E4FF4F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2B7104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34D9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5910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958D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2ED4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5923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6FE2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0F6F1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740C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0DD42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1F581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414F5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70.042,10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4AC3B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40.597,40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03A3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</w:t>
            </w:r>
          </w:p>
        </w:tc>
      </w:tr>
    </w:tbl>
    <w:p w14:paraId="6CA455FE" w14:textId="77777777" w:rsidR="005A23A9" w:rsidRDefault="005A23A9">
      <w:pPr>
        <w:spacing w:after="0"/>
      </w:pPr>
    </w:p>
    <w:p w14:paraId="7783E0EA" w14:textId="77777777" w:rsidR="005A23A9" w:rsidRDefault="00292457">
      <w:r>
        <w:t xml:space="preserve">Vrijednost prijevoznih sredstava u cestovnom prometu u 2025. godini smanjena je za 42 % jer su nakon dovršetka obnove voznog parka rashodovana su stara službena vozila. Nova vozila nabavljena su putem operativnog najma i evidentirana su na računu </w:t>
      </w:r>
      <w:proofErr w:type="spellStart"/>
      <w:r>
        <w:t>izvanbila</w:t>
      </w:r>
      <w:r>
        <w:t>nčne</w:t>
      </w:r>
      <w:proofErr w:type="spellEnd"/>
      <w:r>
        <w:t xml:space="preserve"> evidencije.</w:t>
      </w:r>
    </w:p>
    <w:p w14:paraId="195863BA" w14:textId="77777777" w:rsidR="005A23A9" w:rsidRDefault="005A23A9"/>
    <w:p w14:paraId="6EF68DA4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1E8026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4B9D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9A73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0175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B0BF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7BE0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1F99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89FEE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24C9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08D3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kratkotrajna imovina (šifre 061 do 065)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5C9A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5C34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89.287,55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0D92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1.234.538,34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771A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1382,7</w:t>
            </w:r>
          </w:p>
        </w:tc>
      </w:tr>
    </w:tbl>
    <w:p w14:paraId="4A84249B" w14:textId="77777777" w:rsidR="005A23A9" w:rsidRDefault="005A23A9">
      <w:pPr>
        <w:spacing w:after="0"/>
      </w:pPr>
    </w:p>
    <w:p w14:paraId="4A7D24DA" w14:textId="77777777" w:rsidR="005A23A9" w:rsidRDefault="00292457">
      <w:r>
        <w:t>Povećanje zaliha lijekova i potrošnog materijala kod zdravstvenih ustanova evidentiranih na računu 065 rezultat je primjene Upute Ministarstva financija za provođenje knjigovodstvenih evidencija nabave i distribucije cjepiva kod Hrvatskog zavoda za javno z</w:t>
      </w:r>
      <w:r>
        <w:t>dravstvo, Hrvatskog zavoda za zdravstveno osiguranje i županijskih zavoda za javno zdravstvo KLASA: 011/01/23-01/23, URBROJ:513-05-03-24-3 od 5. studenog 2024. godine. Vrijednost doza cjepiva koja su zaprimljena, ali na dan 31.12.2025. nisu utrošena (distr</w:t>
      </w:r>
      <w:r>
        <w:t>ibuirana) iznosi 1.128.195,00 EUR. S obzirom na to da se ova Uputa primjenjuje od 2025. godine dolazi do značajnog odstupanja u usporedbi stanja na datume bilance.</w:t>
      </w:r>
    </w:p>
    <w:p w14:paraId="3DFB912B" w14:textId="77777777" w:rsidR="005A23A9" w:rsidRDefault="005A23A9"/>
    <w:p w14:paraId="76FCED84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F6C5A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0EB6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45B7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6884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7CD2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679E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F953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DBFAF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18826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6118F5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75249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C87D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6.867.920,68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454B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6.306.486,06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1E15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14:paraId="5DBDF32F" w14:textId="77777777" w:rsidR="005A23A9" w:rsidRDefault="005A23A9">
      <w:pPr>
        <w:spacing w:after="0"/>
      </w:pPr>
    </w:p>
    <w:p w14:paraId="5B2738CD" w14:textId="77777777" w:rsidR="005A23A9" w:rsidRDefault="00292457">
      <w:r>
        <w:t>Financijska imovina Zavoda iznosi 6.306.486,06 EUR, čini 26,7 % ukupne imovine Zavoda i smanjena je u odnosu na stanje prethodne godine za 8,2 </w:t>
      </w:r>
    </w:p>
    <w:p w14:paraId="0ABAEB70" w14:textId="77777777" w:rsidR="005A23A9" w:rsidRDefault="005A23A9"/>
    <w:p w14:paraId="3FE6EECB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64D381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3CA0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B023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0688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78CA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C2C7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217A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1D07DE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F891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DA641C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F679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577B4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6.049.292,09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DED2F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6.050.232,23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11824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51EC7155" w14:textId="77777777" w:rsidR="005A23A9" w:rsidRDefault="005A23A9">
      <w:pPr>
        <w:spacing w:after="0"/>
      </w:pPr>
    </w:p>
    <w:p w14:paraId="76C4A823" w14:textId="77777777" w:rsidR="005A23A9" w:rsidRDefault="00292457">
      <w:r>
        <w:t>Na Šifri 164 i 169 iskazana su potraživanja za novčana sredstva koja su 1998. godine blokirana na računu kod Komercijalne banke u iznosu 45.589.672,24 kn / 3.050.789,33 EUR. U 1998. godini, dana 09.10.1998. godine žiro-račun Zavoda (tada: Zavod za javno zd</w:t>
      </w:r>
      <w:r>
        <w:t xml:space="preserve">ravstvo grada Zagreba) otvoren kod Komercijalne banke je blokiran. Iznos depozita evidentiran je na navedenom računu do 14.05.1999. (Izvod 049 od 14.05.1999.) kada je zbog otvaranja stečajnog postupka objavljenog u N.N. 052 od 26.05.1999.g. konto novčanih </w:t>
      </w:r>
      <w:r>
        <w:t>sredstva (A-14000000- žiro račun) zatvoren i prenesen na konto rizičnih potraživanja (A-13220000-rizična potraživanja-potraživanja s osnove stečaja –Komercijalna banka). U 2000. godini je za iznos od 45.589.672,24 kn/ 3.050.789,33 EUR umanjen iznos viška p</w:t>
      </w:r>
      <w:r>
        <w:t>rihoda ostvaren u ranijim razdobljima - saldo fonda (evidentiran na kontu A-29010000-preneseni višak prihoda iz prethodnih godina). Za navedeni postupak donijeta je Odluka na Upravnom vijeću 15.09.2000. godine. Akumulirani višak prihoda do 2000. godine izn</w:t>
      </w:r>
      <w:r>
        <w:t xml:space="preserve">osio je 47.201.854,09 kn. </w:t>
      </w:r>
      <w:r>
        <w:lastRenderedPageBreak/>
        <w:t>Nakon umanjenja za iznos spornog potraživanja za depozite kod Komercijalne banke saldo je iznosio 1.612.181,85 kn. U 2001. godini prenosi se navedeni iznos od 45.589.672,24 kao početni saldo na kontima A-13220000 - rizična potraži</w:t>
      </w:r>
      <w:r>
        <w:t xml:space="preserve">vanja - potraživanja s osnove stečaja – Komercijala banka) i ispravak vrijednosti rizičnih potraživanja po osnovi stečaja (A-13290000). U 2002. godini je prelaskom na računovodstveni sustav proračuna i uvođenjem </w:t>
      </w:r>
      <w:proofErr w:type="spellStart"/>
      <w:r>
        <w:t>kontnog</w:t>
      </w:r>
      <w:proofErr w:type="spellEnd"/>
      <w:r>
        <w:t xml:space="preserve"> plana proračuna saldo na kontima A-1</w:t>
      </w:r>
      <w:r>
        <w:t>3220000 i A-13290000 evidentiran je na kontima 12112 - Depoziti u tuzemnim bankama i 169111 - Ispravak vrijednosti potraživanja. U 2003. godini iznos potraživanja za depozite komercijalne banke isknjižen je zatvaranjem konta 12112 i 169111. Po zahtjevu Drž</w:t>
      </w:r>
      <w:r>
        <w:t>avnog ureda za reviziju od 2004. godine iznos je ponovno evidentiran u poslovnim knjigama Zavoda na računu 164 i 1694.</w:t>
      </w:r>
    </w:p>
    <w:p w14:paraId="717333E2" w14:textId="77777777" w:rsidR="005A23A9" w:rsidRDefault="005A23A9"/>
    <w:p w14:paraId="6B9A57F7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A7255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D8A1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7EC8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9ABC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05FCB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7A87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5CBA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4220AD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8EF8B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1A81D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</w:t>
            </w:r>
            <w:r>
              <w:rPr>
                <w:sz w:val="18"/>
              </w:rPr>
              <w:t>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4B102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77CA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1.993.151,33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523B4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1.597.023,55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7637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80,1</w:t>
            </w:r>
          </w:p>
        </w:tc>
      </w:tr>
    </w:tbl>
    <w:p w14:paraId="7ABED630" w14:textId="77777777" w:rsidR="005A23A9" w:rsidRDefault="005A23A9">
      <w:pPr>
        <w:spacing w:after="0"/>
      </w:pPr>
    </w:p>
    <w:p w14:paraId="062BDA24" w14:textId="77777777" w:rsidR="005A23A9" w:rsidRDefault="00292457">
      <w:r>
        <w:t>U okviru potraživanja za prihode od pruženih usluga i dalje se u okviru dospjelih nenaplaćenih potraživanja evidentiraju potraživanja ukupne vrijednosti 202.469,63 EUR za koja je izvjesno da se neće naplatiti, za koja je Upravno vijeće Zavoda donijelo odlu</w:t>
      </w:r>
      <w:r>
        <w:t>ke o otpisu potraživanja (Odluka o otpisu tražbina u ukupnom iznosu od 202.469,63 eura / 1.525.507.41 kuna od društava iz sastava koncerna AGROKOR (UV 22, 29.12.2022. godine)), ali za navedenu odluku nije zaprimljena suglasnost osnivača.</w:t>
      </w:r>
    </w:p>
    <w:p w14:paraId="5B5C3D5D" w14:textId="77777777" w:rsidR="005A23A9" w:rsidRDefault="005A23A9"/>
    <w:p w14:paraId="7CAB1204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67E3B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F1F9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C7CC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B1D8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9ACD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7E52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E11F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2282C8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5387F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5524ED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641D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868E4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1.918.070,18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CA48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2.561.355,89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FD31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0E5BE643" w14:textId="77777777" w:rsidR="005A23A9" w:rsidRDefault="005A23A9">
      <w:pPr>
        <w:spacing w:after="0"/>
      </w:pPr>
    </w:p>
    <w:p w14:paraId="769D4585" w14:textId="77777777" w:rsidR="005A23A9" w:rsidRDefault="00292457">
      <w:r>
        <w:t>Potraživanja proračunskih korisnika za prihode od HZZO-a na temelju ugovornih obveza na dan 31.12.2025. godine iznose 2.561.355,89 EUR i veća su za 33,55 % u odnosu na 2024. godinu. Navedeno povećanje rezultat je probitaka ugovorenog l</w:t>
      </w:r>
      <w:r>
        <w:t>imita u 2025. godini za što su dijelom odobrena sredstva od HZZO-a u maksimalnom iznosu od 537.000,00 EUR, a koja nisu doznačena do 31.12.2025. godine.</w:t>
      </w:r>
    </w:p>
    <w:p w14:paraId="0A80ED77" w14:textId="77777777" w:rsidR="005A23A9" w:rsidRDefault="00292457">
      <w:r>
        <w:t>Nadalje, u okviru potraživanja i dalje su evidentirana potraživanja iz prethodnih razdoblja u ukupnom iz</w:t>
      </w:r>
      <w:r>
        <w:t>nosu 392.274,47 EUR za koja je izvjesno da se neće naplatiti, za koja je Upravno vijeće Zavoda donijelo odluke o otpisu potraživanja:</w:t>
      </w:r>
    </w:p>
    <w:p w14:paraId="0F22A24F" w14:textId="77777777" w:rsidR="005A23A9" w:rsidRDefault="00292457">
      <w:r>
        <w:t>·         Odluka o otpisu nenaplaćenog potraživanja u iznosu od 1.860.762,77 kn / 246.965,66 EUR nastalog u razdoblju od 0</w:t>
      </w:r>
      <w:r>
        <w:t xml:space="preserve">1.01.2022. do 31.12.2022. godine, s osnove pružanja usluga </w:t>
      </w:r>
      <w:r>
        <w:lastRenderedPageBreak/>
        <w:t>specijalističke dijagnostike u djelatnosti mikrobiologije s parazitologijom osiguranicima Hrvatskog zavoda za zdravstveno osiguranje (UV 30, 23.05.2023. godine);</w:t>
      </w:r>
    </w:p>
    <w:p w14:paraId="3EB96D64" w14:textId="77777777" w:rsidR="005A23A9" w:rsidRDefault="00292457">
      <w:r>
        <w:t>·         Odluka o otpisu nenaplaće</w:t>
      </w:r>
      <w:r>
        <w:t>nog potraživanja u iznosu od 148.308,81 EUR nastalog u razdoblju od 01.01.2023. do 31.12.2023. godine, s osnove pružanja usluga specijalističke dijagnostike u djelatnosti mikrobiologije s parazitologijom osiguranicima Hrvatskog zavoda za zdravstveno osigur</w:t>
      </w:r>
      <w:r>
        <w:t>anje (UV 44 24.04.2024. godine)</w:t>
      </w:r>
    </w:p>
    <w:p w14:paraId="6AA6741C" w14:textId="77777777" w:rsidR="005A23A9" w:rsidRDefault="00292457">
      <w:r>
        <w:t>Za navedene odluke do 31.12.2025. godine Zavod nije zaprimio suglasnost osnivača.</w:t>
      </w:r>
    </w:p>
    <w:p w14:paraId="0EC14DC3" w14:textId="77777777" w:rsidR="005A23A9" w:rsidRDefault="005A23A9"/>
    <w:p w14:paraId="28D0E16C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12C8B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4ACD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6E42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BB3B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A3D8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68FC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5855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0F2F7B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E9C9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F09CA9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r>
              <w:rPr>
                <w:sz w:val="18"/>
              </w:rPr>
              <w:t>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6D4AA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94C5B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6.630.243,84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32DA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6.737.085,15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B3D6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2B953043" w14:textId="77777777" w:rsidR="005A23A9" w:rsidRDefault="005A23A9">
      <w:pPr>
        <w:spacing w:after="0"/>
      </w:pPr>
    </w:p>
    <w:p w14:paraId="156935B0" w14:textId="77777777" w:rsidR="005A23A9" w:rsidRDefault="00292457">
      <w:r>
        <w:t>Ispravak vrijednosti potraživanja proveden je sukladno odredbama Pravilnika o proračunskom računovodstvu i računskom planu u iznosu 686.070,65 EUR. Na istom računu evidentira se i ispravak vrijednosti potraživanja za novčana sredstva koja su 1998. godine b</w:t>
      </w:r>
      <w:r>
        <w:t>lokirana na računu kod Komercijalne banke u iznosu 45.589.672,24 kn / 3.050.789,33 EUR, a što je obrazloženo u bilješkama na poziciji 164.</w:t>
      </w:r>
    </w:p>
    <w:p w14:paraId="003D4F06" w14:textId="77777777" w:rsidR="005A23A9" w:rsidRDefault="005A23A9"/>
    <w:p w14:paraId="4B0D417E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541D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64DF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A317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833D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98CE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E826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DB47C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7045FF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C17DB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C3141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A7ED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05A4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2.285.665,41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4A97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2.260.386,36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6195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14:paraId="485A8D5A" w14:textId="77777777" w:rsidR="005A23A9" w:rsidRDefault="005A23A9">
      <w:pPr>
        <w:spacing w:after="0"/>
      </w:pPr>
    </w:p>
    <w:p w14:paraId="54ED9E38" w14:textId="77777777" w:rsidR="005A23A9" w:rsidRDefault="00292457">
      <w:r>
        <w:t>Obveze čine 9,6 % izvora imovine i iznose 2.260.386,36 EUR. Od ukupnog iznosa obveza dospjelo je 24.947,58 EUR što čini 1,1 % od ukupno iskazanih obveza</w:t>
      </w:r>
    </w:p>
    <w:p w14:paraId="3ADBB318" w14:textId="77777777" w:rsidR="005A23A9" w:rsidRDefault="005A23A9"/>
    <w:p w14:paraId="19727703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7A424F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C7904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B80D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BAC8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57AE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89F9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E91F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5A23A9" w14:paraId="28A71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A5A61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A2F2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FC4F0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2CF88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1.730.030,27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F04B8E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2.136.040,07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F5470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14:paraId="2DE88CF4" w14:textId="77777777" w:rsidR="005A23A9" w:rsidRDefault="005A23A9">
      <w:pPr>
        <w:spacing w:after="0"/>
      </w:pPr>
    </w:p>
    <w:p w14:paraId="4D742549" w14:textId="77777777" w:rsidR="005A23A9" w:rsidRDefault="00292457">
      <w:r>
        <w:t>Višak / manjak prihoda; u ožujku 2025. godine Upravno vijeće Zavoda donijelo je Odluku o rasporedu viška prihoda iz 2024. godine.</w:t>
      </w:r>
    </w:p>
    <w:p w14:paraId="7BC747A5" w14:textId="77777777" w:rsidR="005A23A9" w:rsidRDefault="00292457">
      <w:r>
        <w:t>Odlukom o rasporedu rezultata Nastavnog zavoda za javno zdravstvo „Dr. Andrija Štampar” u 2024. godini manjak prihoda poslovan</w:t>
      </w:r>
      <w:r>
        <w:t xml:space="preserve">ja u iznosu 1.434.840,31 EUR i manjak prihoda od </w:t>
      </w:r>
      <w:r>
        <w:lastRenderedPageBreak/>
        <w:t>nefinancijske imovine u iznosu od 547.978,86 EUR pokrivaju se u cijelosti iz akumuliranog viška prihoda poslovanja. Nakon raspodjele rezultata ukupno raspoloživi višak prihoda poslovanja za pokriće rashoda i</w:t>
      </w:r>
      <w:r>
        <w:t xml:space="preserve"> izdataka u sljedećem razdoblju iznosi 1.730.030,27 EUR.</w:t>
      </w:r>
    </w:p>
    <w:p w14:paraId="271474E3" w14:textId="77777777" w:rsidR="005A23A9" w:rsidRDefault="00292457">
      <w:r>
        <w:t>U razdoblju 01.01.-31.12.2025 godine ostvaren je, a na dan 31.12.2025. godine utvrđen višak prihoda poslovanja u iznosu 751.201,64 EUR i manjak prihoda od nefinancijske imovine u iznosu 345.919,84 EU</w:t>
      </w:r>
      <w:r>
        <w:t>R. </w:t>
      </w:r>
    </w:p>
    <w:p w14:paraId="56D4EA53" w14:textId="77777777" w:rsidR="005A23A9" w:rsidRDefault="00292457">
      <w:r>
        <w:t>Nakon korekcije rezultata za iznos kapitalnog prijenosa u visini 98.869,88 EUR višak prihoda poslovanja iznosi 652.331,76 EUR, a manjak prihoda od nefinancijske imovine iznosi 246.321,96 EUR.</w:t>
      </w:r>
    </w:p>
    <w:p w14:paraId="412E6564" w14:textId="77777777" w:rsidR="005A23A9" w:rsidRDefault="00292457">
      <w:r>
        <w:t>Ukupno raspoloživi višak prihoda poslovanja za pokriće rasho</w:t>
      </w:r>
      <w:r>
        <w:t>da i izdataka u sljedećem razdoblju iznosi 2.136.040,07 EUR.</w:t>
      </w:r>
    </w:p>
    <w:p w14:paraId="2BF4951B" w14:textId="77777777" w:rsidR="005A23A9" w:rsidRDefault="005A23A9"/>
    <w:p w14:paraId="6108F63D" w14:textId="77777777" w:rsidR="005A23A9" w:rsidRDefault="00292457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FDB5C4D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24916D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0BD2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5707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7486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1C82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92CA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204DD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6847EB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6177C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8FDC78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9BB2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D1BDB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2A15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1.511.067,59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5298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34A2EC" w14:textId="77777777" w:rsidR="005A23A9" w:rsidRDefault="005A23A9">
      <w:pPr>
        <w:spacing w:after="0"/>
      </w:pPr>
    </w:p>
    <w:p w14:paraId="405B0E0D" w14:textId="77777777" w:rsidR="005A23A9" w:rsidRDefault="00292457">
      <w:r>
        <w:t>Iznos smanjenja vrijednosti proizvedene dugotrajne imovine u iznosu 1.511.067,59 EUR odnosi se na obračun ispravka vrijednosti dugotrajne nefinancijske imovine. Obračun ispravka vrijednosti proveden je 31.12.2025. za sva sredstva koja su b</w:t>
      </w:r>
      <w:r>
        <w:t>ila u uporabi u razdoblju od 01.01. - 31.12.2025. godine linearnom metodom uz primjenu stopa propisanih Pravilnikom o proračunskom računovodstvu i računskom planu.</w:t>
      </w:r>
    </w:p>
    <w:p w14:paraId="0036EC28" w14:textId="77777777" w:rsidR="005A23A9" w:rsidRDefault="005A23A9"/>
    <w:p w14:paraId="560E6F6E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037203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5B1F2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850C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ECCA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E6A5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2DB4F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42CA8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051AF5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915C7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55633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8B360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64357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235CC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23.210,52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6C11B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63C0341" w14:textId="77777777" w:rsidR="005A23A9" w:rsidRDefault="005A23A9">
      <w:pPr>
        <w:spacing w:after="0"/>
      </w:pPr>
    </w:p>
    <w:p w14:paraId="7755BAE3" w14:textId="77777777" w:rsidR="005A23A9" w:rsidRDefault="00292457">
      <w:r>
        <w:t>Iznos smanjenja obujma proizvedene dugotrajne imovine u iznosu od 23.210,52 EUR odnosi se na sadašnju vrijednost rashodovane proizvedene dugotrajne imovine koja je predložena za rashod temeljem izvještaja povjerenstava za popis imovine i obveza.</w:t>
      </w:r>
    </w:p>
    <w:p w14:paraId="2EEF946C" w14:textId="77777777" w:rsidR="005A23A9" w:rsidRDefault="005A23A9"/>
    <w:p w14:paraId="381DB3C0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A23A9" w14:paraId="20788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58F4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6C8C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03070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F057E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26D37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4CAE6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3849A1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45DB5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4BC64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1EC8E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CD2DD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22282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156.400,35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28DDF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B7C91A" w14:textId="77777777" w:rsidR="005A23A9" w:rsidRDefault="005A23A9">
      <w:pPr>
        <w:spacing w:after="0"/>
      </w:pPr>
    </w:p>
    <w:p w14:paraId="54AAE148" w14:textId="77777777" w:rsidR="005A23A9" w:rsidRDefault="00292457">
      <w:r>
        <w:t>Iznos smanjenja obujma potraživanja za prihode poslovanja u iznosu od 156.400,35 EUR odnosi se otpise potraživanja od kupaca. Upravno vijeće Zavoda donijelo je u 2025. godini dvije odluke o otpisu potraživanja (na 61. sjednici održanoj 28.05.2025. godine i</w:t>
      </w:r>
      <w:r>
        <w:t xml:space="preserve"> na 63. sjednici održanoj 25.06.2025.godine) čime je odobren otpis potraživanja od 123 subjekta u ukupnom iznosu od 156.400,35 radi nemogućnosti naplate s obzirom na to da su poslovni subjekti brisani iz Sudskog registra u prethodnim razdobljima.</w:t>
      </w:r>
    </w:p>
    <w:p w14:paraId="3A91644B" w14:textId="77777777" w:rsidR="005A23A9" w:rsidRDefault="005A23A9"/>
    <w:p w14:paraId="76C1629D" w14:textId="77777777" w:rsidR="005A23A9" w:rsidRDefault="00292457">
      <w:pPr>
        <w:keepNext/>
        <w:spacing w:line="240" w:lineRule="auto"/>
        <w:jc w:val="center"/>
      </w:pPr>
      <w:r>
        <w:rPr>
          <w:b/>
          <w:sz w:val="28"/>
        </w:rPr>
        <w:t>Izvješta</w:t>
      </w:r>
      <w:r>
        <w:rPr>
          <w:b/>
          <w:sz w:val="28"/>
        </w:rPr>
        <w:t>j o obvezama</w:t>
      </w:r>
    </w:p>
    <w:p w14:paraId="73F12B46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A23A9" w14:paraId="05F58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62195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2FC11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CCEB9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3720A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AB383" w14:textId="77777777" w:rsidR="005A23A9" w:rsidRDefault="0029245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A23A9" w14:paraId="2FF9AC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9412B" w14:textId="77777777" w:rsidR="005A23A9" w:rsidRDefault="005A23A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5D9C6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061E4" w14:textId="77777777" w:rsidR="005A23A9" w:rsidRDefault="0029245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81CF3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24.947,58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B8E29" w14:textId="77777777" w:rsidR="005A23A9" w:rsidRDefault="0029245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639896" w14:textId="77777777" w:rsidR="005A23A9" w:rsidRDefault="005A23A9">
      <w:pPr>
        <w:spacing w:after="0"/>
      </w:pPr>
    </w:p>
    <w:p w14:paraId="3FE17D7F" w14:textId="77777777" w:rsidR="005A23A9" w:rsidRDefault="00292457">
      <w:r>
        <w:t>Obveze Zavoda na dan 01.01.2025. godine iznosile su 2.285.665,41 EUR.</w:t>
      </w:r>
    </w:p>
    <w:p w14:paraId="48984428" w14:textId="77777777" w:rsidR="005A23A9" w:rsidRDefault="00292457">
      <w:r>
        <w:t>U razdoblju od 01.01.-31.12.2025. ukupno je nastalo 23.290.251,38 EUR obveza.</w:t>
      </w:r>
    </w:p>
    <w:p w14:paraId="147B9644" w14:textId="77777777" w:rsidR="005A23A9" w:rsidRDefault="00292457">
      <w:r>
        <w:t>Međusobne obveze proračunskih korisnika iznosile su 407.728,08 EUR, a odnose se na refundaciju režijskih tro</w:t>
      </w:r>
      <w:r>
        <w:t>škova Domovima zdravlja, obveze za zdravstvene usluge i laboratorijske usluge i ostale usluge koje Zavodu pružaju druge zdravstvene ustanove – proračunski korisnici.</w:t>
      </w:r>
    </w:p>
    <w:p w14:paraId="6440591C" w14:textId="77777777" w:rsidR="005A23A9" w:rsidRDefault="00292457">
      <w:r>
        <w:t>U istom razdoblju podmireno je obveza u iznosu 23.215.530,43 EUR i saldo obveza na dan 31.</w:t>
      </w:r>
      <w:r>
        <w:t>12.2025. iznosi 2.260.386,36 EUR</w:t>
      </w:r>
    </w:p>
    <w:p w14:paraId="13A78009" w14:textId="77777777" w:rsidR="005A23A9" w:rsidRDefault="00292457">
      <w:r>
        <w:t>Od ukupnog iznosa obveza dospjelo je 24.947,58 EUR što čini 1,1 % od ukupno iskazanih obveza. Iskazane dospjele obveze podmirene su u siječnju 2026. godine.</w:t>
      </w:r>
    </w:p>
    <w:p w14:paraId="1BE78C39" w14:textId="77777777" w:rsidR="005A23A9" w:rsidRDefault="005A23A9"/>
    <w:p w14:paraId="1CFB2DF7" w14:textId="77777777" w:rsidR="005A23A9" w:rsidRDefault="00292457">
      <w:pPr>
        <w:keepNext/>
        <w:spacing w:line="240" w:lineRule="auto"/>
        <w:jc w:val="center"/>
      </w:pPr>
      <w:r>
        <w:rPr>
          <w:sz w:val="28"/>
        </w:rPr>
        <w:t>Bilješka 40.</w:t>
      </w:r>
    </w:p>
    <w:p w14:paraId="6B1F2C9A" w14:textId="77777777" w:rsidR="005A23A9" w:rsidRDefault="00292457">
      <w:pPr>
        <w:spacing w:line="240" w:lineRule="auto"/>
        <w:jc w:val="both"/>
      </w:pPr>
      <w:r>
        <w:rPr>
          <w:b/>
        </w:rPr>
        <w:t>EU izvještaj</w:t>
      </w:r>
    </w:p>
    <w:p w14:paraId="25FF01EA" w14:textId="77777777" w:rsidR="005A23A9" w:rsidRDefault="00292457">
      <w:r>
        <w:t>Zavod je u razdoblju 01.01.2025. – 31.1</w:t>
      </w:r>
      <w:r>
        <w:t>2.2025. godine provodio 3 projekta:</w:t>
      </w:r>
    </w:p>
    <w:p w14:paraId="42F92C20" w14:textId="77777777" w:rsidR="005A23A9" w:rsidRDefault="00292457">
      <w:r>
        <w:t>Izvor financiranja 510- Programi Unije</w:t>
      </w:r>
    </w:p>
    <w:p w14:paraId="6C1E915A" w14:textId="77777777" w:rsidR="005A23A9" w:rsidRDefault="00292457">
      <w:r>
        <w:t xml:space="preserve">1. </w:t>
      </w:r>
      <w:proofErr w:type="spellStart"/>
      <w:r>
        <w:t>GreenScape</w:t>
      </w:r>
      <w:proofErr w:type="spellEnd"/>
      <w:r>
        <w:t xml:space="preserve"> CE - </w:t>
      </w:r>
      <w:proofErr w:type="spellStart"/>
      <w:r>
        <w:t>Climate-proof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renaturing</w:t>
      </w:r>
      <w:proofErr w:type="spellEnd"/>
      <w:r>
        <w:t xml:space="preserve"> urban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Central Europe u sklopu Poziva "</w:t>
      </w:r>
      <w:proofErr w:type="spellStart"/>
      <w:r>
        <w:t>Interreg</w:t>
      </w:r>
      <w:proofErr w:type="spellEnd"/>
      <w:r>
        <w:t xml:space="preserve"> Central Europe, PO 2: </w:t>
      </w:r>
      <w:proofErr w:type="spellStart"/>
      <w:r>
        <w:t>Greener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Europe, SO 2.2: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" (u daljnjem tekstu: </w:t>
      </w:r>
      <w:proofErr w:type="spellStart"/>
      <w:r>
        <w:t>GreenScape</w:t>
      </w:r>
      <w:proofErr w:type="spellEnd"/>
      <w:r>
        <w:t xml:space="preserve"> CE</w:t>
      </w:r>
      <w:r>
        <w:t xml:space="preserve">). Projekt </w:t>
      </w:r>
      <w:r>
        <w:lastRenderedPageBreak/>
        <w:t>se provodi od 01.03.2023. - 28.02.2026. Prijavitelj je Regionalna energetska agencija Sjeverozapadne Hrvatske, Zavod je jedan od partnera na projektu. Ukupna vrijednost projekta je 2.498.300,00 EUR, a iznos bespovratnih sredstava za Zavod je 100</w:t>
      </w:r>
      <w:r>
        <w:t>.800,00 EUR.</w:t>
      </w:r>
    </w:p>
    <w:p w14:paraId="6BBB1FB4" w14:textId="77777777" w:rsidR="005A23A9" w:rsidRDefault="00292457">
      <w:r>
        <w:t>Izvor financiranja 581 – Mehanizam za oporavak i otpornost – bespovratna sredstva</w:t>
      </w:r>
    </w:p>
    <w:p w14:paraId="04BC3FE5" w14:textId="77777777" w:rsidR="005A23A9" w:rsidRDefault="00292457">
      <w:r>
        <w:t>2. Centralno financiranje specijalizacija za Nastavni zavod za javno zdravstvo dr. Andrija Štampar I u sklopu ograničenog poziva Nacionalnog plana oporavka i otp</w:t>
      </w:r>
      <w:r>
        <w:t>ornosti - Centralno financiranje specijalizacija C5.1.R3.-I1 (u daljnjem testu CFS I). Projekt se provodi od 10.09.2021.-10.05.2027. Zavod je prijavitelj. Ukupna vrijednost projekta je 697.434,70 EUR.</w:t>
      </w:r>
    </w:p>
    <w:p w14:paraId="44EBDF46" w14:textId="77777777" w:rsidR="005A23A9" w:rsidRDefault="00292457">
      <w:r>
        <w:t>3. Centralno financiranje specijalizacija za Nastavni z</w:t>
      </w:r>
      <w:r>
        <w:t>avod za javno zdravstvo dr. Andrija Štampar- III u sklopu ograničenog poziva Nacionalnog plana oporavka i otpornosti - Centralno financiranje specijalizacija C5.1.R3.-I1 (u daljnjem testu CFS III). Projekt se provodi od 19.03.2021.-19.09.2026. Zavod je pri</w:t>
      </w:r>
      <w:r>
        <w:t>javitelj. Ukupna vrijednost projekta je 146.286,57 EUR.</w:t>
      </w:r>
    </w:p>
    <w:p w14:paraId="27E16B47" w14:textId="77777777" w:rsidR="005A23A9" w:rsidRDefault="00292457">
      <w:r>
        <w:t>U 2025.godini ostvareni su prihodi u ukupnom iznosu od 279.375,82 i evidentirani su na kontu 63811 - Tekuće pomoći iz državnog proračuna temeljem prijenosa EU sredstava, a odnose se na plaćanje nastal</w:t>
      </w:r>
      <w:r>
        <w:t>ih i odobrenih (priznatih) troškova za:</w:t>
      </w:r>
    </w:p>
    <w:p w14:paraId="0DDD5D62" w14:textId="77777777" w:rsidR="005A23A9" w:rsidRDefault="00292457">
      <w:r>
        <w:t>· Projekte u okviru komponente „Jačanje otpornosti zdravstvenog sustava“ Nacionalnog plana oporavka i otpornosti 2021. – 2026. temeljem Ugovora o dodjeli bespovratnih sredstava „Centralno financiranje specijalizacija</w:t>
      </w:r>
      <w:r>
        <w:t xml:space="preserve">“ (CFS I </w:t>
      </w:r>
      <w:proofErr w:type="spellStart"/>
      <w:r>
        <w:t>i</w:t>
      </w:r>
      <w:proofErr w:type="spellEnd"/>
      <w:r>
        <w:t xml:space="preserve"> CFS III) u iznosu 238.926,28 EUR</w:t>
      </w:r>
    </w:p>
    <w:p w14:paraId="0054433C" w14:textId="77777777" w:rsidR="005A23A9" w:rsidRDefault="00292457">
      <w:r>
        <w:t xml:space="preserve">· Projekt </w:t>
      </w:r>
      <w:proofErr w:type="spellStart"/>
      <w:r>
        <w:t>GreenScape</w:t>
      </w:r>
      <w:proofErr w:type="spellEnd"/>
      <w:r>
        <w:t xml:space="preserve"> CE - </w:t>
      </w:r>
      <w:proofErr w:type="spellStart"/>
      <w:r>
        <w:t>Climate-proof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renaturing</w:t>
      </w:r>
      <w:proofErr w:type="spellEnd"/>
      <w:r>
        <w:t xml:space="preserve"> urban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Central u iznosu 40.449,54 EUR</w:t>
      </w:r>
    </w:p>
    <w:p w14:paraId="3BA404FA" w14:textId="77777777" w:rsidR="005A23A9" w:rsidRDefault="00292457">
      <w:r>
        <w:t xml:space="preserve">Za projekte CFS I </w:t>
      </w:r>
      <w:proofErr w:type="spellStart"/>
      <w:r>
        <w:t>i</w:t>
      </w:r>
      <w:proofErr w:type="spellEnd"/>
      <w:r>
        <w:t xml:space="preserve"> CFS III nastali troškovi odnose se na bruto plaće specijalizanata, a troškovi</w:t>
      </w:r>
      <w:r>
        <w:t xml:space="preserve"> za projekt </w:t>
      </w:r>
      <w:proofErr w:type="spellStart"/>
      <w:r>
        <w:t>GreenScape</w:t>
      </w:r>
      <w:proofErr w:type="spellEnd"/>
      <w:r>
        <w:t xml:space="preserve"> CE odnose se na financiranje dijela bruto plaće stručnjaka Zavoda iz Službe za zdravstvenu ekologiju koji u dijelu radnog vremena provode aktivnosti na projektu.</w:t>
      </w:r>
    </w:p>
    <w:p w14:paraId="1E5FBCCC" w14:textId="77777777" w:rsidR="005A23A9" w:rsidRDefault="00292457">
      <w:r>
        <w:t>Za gore navedene projekte u 2025. godini podneseni su zahtjevi za nadok</w:t>
      </w:r>
      <w:r>
        <w:t xml:space="preserve">nadu sredstava u ukupnom iznosu od 282.298,71 EUR. U istom razdoblju doznačena su sredstva u iznosu od 279.375,82 EUR, iznos od 225,17 EUR odnosi se na neprihvatljive troškove za projekte CFS I </w:t>
      </w:r>
      <w:proofErr w:type="spellStart"/>
      <w:r>
        <w:t>i</w:t>
      </w:r>
      <w:proofErr w:type="spellEnd"/>
      <w:r>
        <w:t xml:space="preserve"> CFS III, a iznos od 2.697,72 odnosi se na zahtjev za nadokna</w:t>
      </w:r>
      <w:r>
        <w:t>du sredstava podnesen u okviru CFS III (ZNS 10 podnesen 19.12.2025. godine) </w:t>
      </w:r>
    </w:p>
    <w:p w14:paraId="59DA9508" w14:textId="77777777" w:rsidR="005A23A9" w:rsidRDefault="00292457">
      <w:r>
        <w:t>Potraživanja po ugovorima o dodijeljenim bespovratnim sredstvima iz EU fondova iskazana na 99171 i iznose 298.079,31 EUR.</w:t>
      </w:r>
    </w:p>
    <w:p w14:paraId="31943337" w14:textId="77777777" w:rsidR="005A23A9" w:rsidRDefault="00292457">
      <w:r>
        <w:t>Od navedenog iznosa za ugovore koji su provedbi otpada iznos od 51.699,06 EUR, prema popisu ugovora u nastavku:</w:t>
      </w:r>
    </w:p>
    <w:p w14:paraId="1D7DA09F" w14:textId="77777777" w:rsidR="005A23A9" w:rsidRDefault="00292457">
      <w:r>
        <w:t>·         Ugovor o dodjeli bespovratnih sredstava Centralno financiranje specijalizacija NPOO.C5.1.R3-I1.01.0027, Specijalizacije I (CFS I); u i</w:t>
      </w:r>
      <w:r>
        <w:t>znosu 43.130,97 EUR</w:t>
      </w:r>
    </w:p>
    <w:p w14:paraId="7787ACDB" w14:textId="77777777" w:rsidR="005A23A9" w:rsidRDefault="00292457">
      <w:r>
        <w:t>·         Ugovor o dodjeli bespovratnih sredstava Centralno financiranje specijalizacija NPOO.C5.1.R3-I1.01.0079, Specijalizacije III. (CFS III); u iznosu 2.697,72 EUR</w:t>
      </w:r>
    </w:p>
    <w:p w14:paraId="2AFF3722" w14:textId="77777777" w:rsidR="005A23A9" w:rsidRDefault="00292457">
      <w:r>
        <w:t xml:space="preserve">·         Ugovor o dodjeli bespovratnih sredstava </w:t>
      </w:r>
      <w:proofErr w:type="spellStart"/>
      <w:r>
        <w:t>GreenScape</w:t>
      </w:r>
      <w:proofErr w:type="spellEnd"/>
      <w:r>
        <w:t xml:space="preserve"> CE - </w:t>
      </w:r>
      <w:proofErr w:type="spellStart"/>
      <w:r>
        <w:t>Cl</w:t>
      </w:r>
      <w:r>
        <w:t>imate-proof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renaturing</w:t>
      </w:r>
      <w:proofErr w:type="spellEnd"/>
      <w:r>
        <w:t xml:space="preserve"> urban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Central Europe; u iznosu 5.870,37 EUR</w:t>
      </w:r>
    </w:p>
    <w:p w14:paraId="1BF2EAA5" w14:textId="77777777" w:rsidR="005A23A9" w:rsidRDefault="00292457">
      <w:r>
        <w:lastRenderedPageBreak/>
        <w:t>Potraživanja po ugovorima o dodijeljenim bespovratnim sredstvima iz EU fondova u iznosu od 246.380,22 EUR odnosi se na ugovore koji su potpisani u 2025. godini, a</w:t>
      </w:r>
      <w:r>
        <w:t xml:space="preserve"> provedba projekata počinje u 2026. godini, popis ugovora se daje u nastavku:</w:t>
      </w:r>
    </w:p>
    <w:p w14:paraId="512086DE" w14:textId="77777777" w:rsidR="005A23A9" w:rsidRDefault="00292457">
      <w:r>
        <w:t xml:space="preserve">·         Ugovor o dodjeli bespovratnih sredstava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Empathy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Care </w:t>
      </w:r>
      <w:proofErr w:type="spellStart"/>
      <w:r>
        <w:t>in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– Poziv: Erasmus+, </w:t>
      </w:r>
      <w:proofErr w:type="spellStart"/>
      <w:r>
        <w:t>Action</w:t>
      </w:r>
      <w:proofErr w:type="spellEnd"/>
      <w:r>
        <w:t>: KA220-YOU (Hrvatsko debatno društvo); u iznosu 25.</w:t>
      </w:r>
      <w:r>
        <w:t>667,40 EUR</w:t>
      </w:r>
    </w:p>
    <w:p w14:paraId="67E2E510" w14:textId="77777777" w:rsidR="005A23A9" w:rsidRDefault="00292457">
      <w:r>
        <w:t>·         Ugovor o dodjeli bespovratnih sredstava AWARENESS, ALERT AND RESPONSE FOR CB THREATS IN FOOD DEFENCE (REACTION) – u sklopu HORIZON-CL3-2024-DRS-01 (</w:t>
      </w:r>
      <w:proofErr w:type="spellStart"/>
      <w:r>
        <w:t>Disaster-Resilient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2024); AIT; u iznosu 149.718,75 EUR</w:t>
      </w:r>
    </w:p>
    <w:p w14:paraId="067A7EAB" w14:textId="77777777" w:rsidR="005A23A9" w:rsidRDefault="00292457">
      <w:r>
        <w:t>·         Ugovor o dodje</w:t>
      </w:r>
      <w:r>
        <w:t xml:space="preserve">li bespovratnih sredstava </w:t>
      </w:r>
      <w:proofErr w:type="spellStart"/>
      <w:r>
        <w:t>Strategies</w:t>
      </w:r>
      <w:proofErr w:type="spellEnd"/>
      <w:r>
        <w:t xml:space="preserve"> for Health </w:t>
      </w:r>
      <w:proofErr w:type="spellStart"/>
      <w:r>
        <w:t>Interventions</w:t>
      </w:r>
      <w:proofErr w:type="spellEnd"/>
      <w:r>
        <w:t xml:space="preserve"> to </w:t>
      </w:r>
      <w:proofErr w:type="spellStart"/>
      <w:r>
        <w:t>Eliminate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Cancers</w:t>
      </w:r>
      <w:proofErr w:type="spellEnd"/>
      <w:r>
        <w:t xml:space="preserve"> (SHIELD) – Poziv EU4H-2024-JA-IBA-03, EU4H Joint </w:t>
      </w:r>
      <w:proofErr w:type="spellStart"/>
      <w:r>
        <w:t>Actions</w:t>
      </w:r>
      <w:proofErr w:type="spellEnd"/>
      <w:r>
        <w:t xml:space="preserve"> -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wave</w:t>
      </w:r>
      <w:proofErr w:type="spellEnd"/>
      <w:r>
        <w:t>; u iznosu 70.994,07 EUR</w:t>
      </w:r>
    </w:p>
    <w:p w14:paraId="245A1028" w14:textId="77777777" w:rsidR="005A23A9" w:rsidRDefault="00292457">
      <w:r>
        <w:t>Doznačeni predujmovi za EU projekte evidentirani su na računu</w:t>
      </w:r>
      <w:r>
        <w:t xml:space="preserve"> 27521 - Obveze za EU predujmove dane iz državnog proračuna a odnose na projekte:</w:t>
      </w:r>
    </w:p>
    <w:p w14:paraId="2E2AA48D" w14:textId="77777777" w:rsidR="005A23A9" w:rsidRDefault="00292457">
      <w:r>
        <w:t xml:space="preserve">·        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Empathy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Care </w:t>
      </w:r>
      <w:proofErr w:type="spellStart"/>
      <w:r>
        <w:t>in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– Poziv: Erasmus+, </w:t>
      </w:r>
      <w:proofErr w:type="spellStart"/>
      <w:r>
        <w:t>Action</w:t>
      </w:r>
      <w:proofErr w:type="spellEnd"/>
      <w:r>
        <w:t>: KA220-YOU (Hrvatsko debatno društvo) u iznosu 9.066,96 EUR</w:t>
      </w:r>
    </w:p>
    <w:p w14:paraId="34F77CC8" w14:textId="77777777" w:rsidR="005A23A9" w:rsidRDefault="00292457">
      <w:r>
        <w:t xml:space="preserve">·         AWARENESS, ALERT </w:t>
      </w:r>
      <w:r>
        <w:t>AND RESPONSE FOR CB THREATS IN FOOD DEFENCE (REACTION) – u sklopu HORIZON-CL3-2024-DRS-01 (</w:t>
      </w:r>
      <w:proofErr w:type="spellStart"/>
      <w:r>
        <w:t>Disaster-Resilient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2024); AIT u iznosu 72.359,07 EUR</w:t>
      </w:r>
    </w:p>
    <w:p w14:paraId="157ACA0B" w14:textId="77777777" w:rsidR="005A23A9" w:rsidRDefault="005A23A9"/>
    <w:sectPr w:rsidR="005A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A9"/>
    <w:rsid w:val="00292457"/>
    <w:rsid w:val="005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1570"/>
  <w15:docId w15:val="{F7BA57F7-8D71-4F6F-93E3-DD7DB92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6206</Words>
  <Characters>35376</Characters>
  <Application>Microsoft Office Word</Application>
  <DocSecurity>0</DocSecurity>
  <Lines>294</Lines>
  <Paragraphs>82</Paragraphs>
  <ScaleCrop>false</ScaleCrop>
  <Company/>
  <LinksUpToDate>false</LinksUpToDate>
  <CharactersWithSpaces>41500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Mikuš</dc:creator>
  <cp:lastModifiedBy>Ana Mikuš</cp:lastModifiedBy>
  <cp:revision>2</cp:revision>
  <dcterms:created xsi:type="dcterms:W3CDTF">2026-02-02T14:47:00Z</dcterms:created>
  <dcterms:modified xsi:type="dcterms:W3CDTF">2026-02-02T14:47:00Z</dcterms:modified>
</cp:coreProperties>
</file>