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78F7" w14:textId="1B3C6582" w:rsidR="00CD5875" w:rsidRPr="00C4039B" w:rsidRDefault="00492E1D" w:rsidP="003D2111">
      <w:pPr>
        <w:jc w:val="center"/>
        <w:rPr>
          <w:noProof w:val="0"/>
        </w:rPr>
      </w:pPr>
      <w:r>
        <w:drawing>
          <wp:inline distT="0" distB="0" distL="0" distR="0" wp14:anchorId="55476A31" wp14:editId="11FFD052">
            <wp:extent cx="1831825"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825" cy="720000"/>
                    </a:xfrm>
                    <a:prstGeom prst="rect">
                      <a:avLst/>
                    </a:prstGeom>
                    <a:noFill/>
                    <a:ln>
                      <a:noFill/>
                    </a:ln>
                  </pic:spPr>
                </pic:pic>
              </a:graphicData>
            </a:graphic>
          </wp:inline>
        </w:drawing>
      </w:r>
    </w:p>
    <w:p w14:paraId="5F4D5739" w14:textId="77777777" w:rsidR="00CD5875" w:rsidRPr="00C4039B" w:rsidRDefault="00CD5875" w:rsidP="002E3324">
      <w:pPr>
        <w:rPr>
          <w:noProof w:val="0"/>
        </w:rPr>
      </w:pPr>
    </w:p>
    <w:p w14:paraId="35180817" w14:textId="77777777" w:rsidR="00CD5875" w:rsidRPr="00C4039B" w:rsidRDefault="00CD5875" w:rsidP="002E3324">
      <w:pPr>
        <w:rPr>
          <w:noProof w:val="0"/>
        </w:rPr>
      </w:pPr>
    </w:p>
    <w:p w14:paraId="75FB20C9" w14:textId="77777777" w:rsidR="00CD5875" w:rsidRPr="00C4039B" w:rsidRDefault="00CD5875" w:rsidP="002E3324">
      <w:pPr>
        <w:rPr>
          <w:noProof w:val="0"/>
        </w:rPr>
      </w:pPr>
    </w:p>
    <w:p w14:paraId="3E25B555" w14:textId="77777777" w:rsidR="00CD5875" w:rsidRPr="00C4039B" w:rsidRDefault="00CD5875" w:rsidP="002E3324">
      <w:pPr>
        <w:rPr>
          <w:noProof w:val="0"/>
        </w:rPr>
      </w:pPr>
    </w:p>
    <w:p w14:paraId="47AA5086" w14:textId="77777777" w:rsidR="004B23B1" w:rsidRPr="00C4039B" w:rsidRDefault="004B23B1" w:rsidP="002E3324">
      <w:pPr>
        <w:rPr>
          <w:noProof w:val="0"/>
        </w:rPr>
      </w:pPr>
    </w:p>
    <w:p w14:paraId="6BE00BEE" w14:textId="77777777" w:rsidR="004221EC" w:rsidRPr="00C4039B" w:rsidRDefault="004221EC" w:rsidP="002E3324">
      <w:pPr>
        <w:rPr>
          <w:noProof w:val="0"/>
        </w:rPr>
      </w:pPr>
    </w:p>
    <w:p w14:paraId="0D368ED8" w14:textId="77777777" w:rsidR="00E771DE" w:rsidRPr="00C4039B" w:rsidRDefault="00E771DE" w:rsidP="002E3324">
      <w:pPr>
        <w:rPr>
          <w:noProof w:val="0"/>
        </w:rPr>
      </w:pPr>
    </w:p>
    <w:p w14:paraId="01129ECF" w14:textId="77777777" w:rsidR="004221EC" w:rsidRPr="00C4039B" w:rsidRDefault="004221EC" w:rsidP="002E3324">
      <w:pPr>
        <w:rPr>
          <w:noProof w:val="0"/>
        </w:rPr>
      </w:pPr>
    </w:p>
    <w:p w14:paraId="4263105D" w14:textId="77777777" w:rsidR="004221EC" w:rsidRPr="00C4039B" w:rsidRDefault="004221EC" w:rsidP="002E3324">
      <w:pPr>
        <w:rPr>
          <w:noProof w:val="0"/>
        </w:rPr>
      </w:pPr>
    </w:p>
    <w:p w14:paraId="6D779D38" w14:textId="77777777" w:rsidR="00CD5875" w:rsidRPr="00C4039B" w:rsidRDefault="00CD5875" w:rsidP="002E3324">
      <w:pPr>
        <w:rPr>
          <w:noProof w:val="0"/>
        </w:rPr>
      </w:pPr>
    </w:p>
    <w:p w14:paraId="20D7660E" w14:textId="77777777" w:rsidR="004221EC" w:rsidRPr="00C4039B" w:rsidRDefault="004221EC" w:rsidP="002E3324">
      <w:pPr>
        <w:rPr>
          <w:noProof w:val="0"/>
        </w:rPr>
      </w:pPr>
    </w:p>
    <w:p w14:paraId="0272F28B" w14:textId="77777777" w:rsidR="00EE06C5" w:rsidRPr="00C4039B" w:rsidRDefault="00EE06C5" w:rsidP="002E3324">
      <w:pPr>
        <w:rPr>
          <w:noProof w:val="0"/>
        </w:rPr>
      </w:pPr>
    </w:p>
    <w:p w14:paraId="0ECF6E9A" w14:textId="1899FEC5" w:rsidR="00887EF0" w:rsidRPr="00D46DF3" w:rsidRDefault="004221EC" w:rsidP="002E3324">
      <w:pPr>
        <w:pStyle w:val="Title"/>
        <w:rPr>
          <w:noProof w:val="0"/>
          <w:color w:val="548AB7" w:themeColor="accent1" w:themeShade="BF"/>
          <w:sz w:val="48"/>
          <w:szCs w:val="48"/>
        </w:rPr>
      </w:pPr>
      <w:bookmarkStart w:id="0" w:name="_Hlk516071430"/>
      <w:r w:rsidRPr="00D46DF3">
        <w:rPr>
          <w:noProof w:val="0"/>
          <w:color w:val="548AB7" w:themeColor="accent1" w:themeShade="BF"/>
          <w:sz w:val="48"/>
          <w:szCs w:val="48"/>
        </w:rPr>
        <w:t xml:space="preserve">Izvještaj o </w:t>
      </w:r>
      <w:r w:rsidR="000C3FC8" w:rsidRPr="00D46DF3">
        <w:rPr>
          <w:noProof w:val="0"/>
          <w:color w:val="548AB7" w:themeColor="accent1" w:themeShade="BF"/>
          <w:sz w:val="48"/>
          <w:szCs w:val="48"/>
        </w:rPr>
        <w:t>rad</w:t>
      </w:r>
      <w:r w:rsidR="00632362" w:rsidRPr="00D46DF3">
        <w:rPr>
          <w:noProof w:val="0"/>
          <w:color w:val="548AB7" w:themeColor="accent1" w:themeShade="BF"/>
          <w:sz w:val="48"/>
          <w:szCs w:val="48"/>
        </w:rPr>
        <w:t xml:space="preserve">u </w:t>
      </w:r>
      <w:r w:rsidR="00AC21D7" w:rsidRPr="00D46DF3">
        <w:rPr>
          <w:noProof w:val="0"/>
          <w:color w:val="548AB7" w:themeColor="accent1" w:themeShade="BF"/>
          <w:sz w:val="48"/>
          <w:szCs w:val="48"/>
        </w:rPr>
        <w:t xml:space="preserve">za </w:t>
      </w:r>
      <w:r w:rsidR="003C3CF6" w:rsidRPr="00D46DF3">
        <w:rPr>
          <w:noProof w:val="0"/>
          <w:color w:val="548AB7" w:themeColor="accent1" w:themeShade="BF"/>
          <w:sz w:val="48"/>
          <w:szCs w:val="48"/>
        </w:rPr>
        <w:t>2</w:t>
      </w:r>
      <w:r w:rsidR="001761F6" w:rsidRPr="00D46DF3">
        <w:rPr>
          <w:noProof w:val="0"/>
          <w:color w:val="548AB7" w:themeColor="accent1" w:themeShade="BF"/>
          <w:sz w:val="48"/>
          <w:szCs w:val="48"/>
        </w:rPr>
        <w:t>0</w:t>
      </w:r>
      <w:r w:rsidR="00940649" w:rsidRPr="00D46DF3">
        <w:rPr>
          <w:noProof w:val="0"/>
          <w:color w:val="548AB7" w:themeColor="accent1" w:themeShade="BF"/>
          <w:sz w:val="48"/>
          <w:szCs w:val="48"/>
        </w:rPr>
        <w:t>2</w:t>
      </w:r>
      <w:r w:rsidR="0075172E" w:rsidRPr="00D46DF3">
        <w:rPr>
          <w:noProof w:val="0"/>
          <w:color w:val="548AB7" w:themeColor="accent1" w:themeShade="BF"/>
          <w:sz w:val="48"/>
          <w:szCs w:val="48"/>
        </w:rPr>
        <w:t>5</w:t>
      </w:r>
      <w:r w:rsidR="00030900" w:rsidRPr="00D46DF3">
        <w:rPr>
          <w:noProof w:val="0"/>
          <w:color w:val="548AB7" w:themeColor="accent1" w:themeShade="BF"/>
          <w:sz w:val="48"/>
          <w:szCs w:val="48"/>
        </w:rPr>
        <w:t>. godin</w:t>
      </w:r>
      <w:r w:rsidR="009F5BA9">
        <w:rPr>
          <w:noProof w:val="0"/>
          <w:color w:val="548AB7" w:themeColor="accent1" w:themeShade="BF"/>
          <w:sz w:val="48"/>
          <w:szCs w:val="48"/>
        </w:rPr>
        <w:t>u</w:t>
      </w:r>
    </w:p>
    <w:bookmarkEnd w:id="0"/>
    <w:p w14:paraId="46D2D4F3" w14:textId="77777777" w:rsidR="00CD5875" w:rsidRPr="00C4039B" w:rsidRDefault="00CD5875" w:rsidP="002E3324">
      <w:pPr>
        <w:rPr>
          <w:noProof w:val="0"/>
        </w:rPr>
      </w:pPr>
    </w:p>
    <w:p w14:paraId="2140584E" w14:textId="77777777" w:rsidR="001C5C56" w:rsidRPr="00C4039B" w:rsidRDefault="001C5C56" w:rsidP="002E3324">
      <w:pPr>
        <w:rPr>
          <w:noProof w:val="0"/>
        </w:rPr>
      </w:pPr>
    </w:p>
    <w:p w14:paraId="3C885CA3" w14:textId="77777777" w:rsidR="00CD5875" w:rsidRPr="00C4039B" w:rsidRDefault="00CD5875" w:rsidP="002E3324">
      <w:pPr>
        <w:rPr>
          <w:noProof w:val="0"/>
        </w:rPr>
      </w:pPr>
    </w:p>
    <w:p w14:paraId="5656AAD0" w14:textId="77777777" w:rsidR="00CD5875" w:rsidRPr="00C4039B" w:rsidRDefault="00CD5875" w:rsidP="002E3324">
      <w:pPr>
        <w:rPr>
          <w:noProof w:val="0"/>
        </w:rPr>
      </w:pPr>
    </w:p>
    <w:p w14:paraId="55E3BFFC" w14:textId="77777777" w:rsidR="00CD5875" w:rsidRPr="00C4039B" w:rsidRDefault="00CD5875" w:rsidP="002E3324">
      <w:pPr>
        <w:rPr>
          <w:noProof w:val="0"/>
        </w:rPr>
      </w:pPr>
    </w:p>
    <w:p w14:paraId="1D48F8E5" w14:textId="77777777" w:rsidR="001735BD" w:rsidRPr="00C4039B" w:rsidRDefault="001735BD" w:rsidP="002E3324">
      <w:pPr>
        <w:rPr>
          <w:noProof w:val="0"/>
        </w:rPr>
      </w:pPr>
    </w:p>
    <w:p w14:paraId="13813493" w14:textId="77777777" w:rsidR="00CD5875" w:rsidRPr="00C4039B" w:rsidRDefault="00CD5875" w:rsidP="002E3324">
      <w:pPr>
        <w:rPr>
          <w:noProof w:val="0"/>
        </w:rPr>
      </w:pPr>
    </w:p>
    <w:p w14:paraId="5ECA9489" w14:textId="77777777" w:rsidR="004221EC" w:rsidRPr="00C4039B" w:rsidRDefault="004221EC" w:rsidP="002E3324">
      <w:pPr>
        <w:rPr>
          <w:noProof w:val="0"/>
        </w:rPr>
      </w:pPr>
    </w:p>
    <w:p w14:paraId="5721539F" w14:textId="77777777" w:rsidR="004221EC" w:rsidRPr="00C4039B" w:rsidRDefault="004221EC" w:rsidP="002E3324">
      <w:pPr>
        <w:rPr>
          <w:noProof w:val="0"/>
        </w:rPr>
      </w:pPr>
    </w:p>
    <w:p w14:paraId="3491E204" w14:textId="77777777" w:rsidR="00CD5875" w:rsidRPr="00C4039B" w:rsidRDefault="00CD5875" w:rsidP="002E3324">
      <w:pPr>
        <w:rPr>
          <w:noProof w:val="0"/>
        </w:rPr>
      </w:pPr>
    </w:p>
    <w:p w14:paraId="5B987277" w14:textId="77777777" w:rsidR="00CD5875" w:rsidRPr="00C4039B" w:rsidRDefault="00CD5875" w:rsidP="002E3324">
      <w:pPr>
        <w:rPr>
          <w:noProof w:val="0"/>
        </w:rPr>
      </w:pPr>
    </w:p>
    <w:p w14:paraId="026C3638" w14:textId="4485756C" w:rsidR="008624D6" w:rsidRPr="000E55C8" w:rsidRDefault="00EA72F1" w:rsidP="003D2111">
      <w:pPr>
        <w:jc w:val="center"/>
        <w:rPr>
          <w:noProof w:val="0"/>
          <w:color w:val="548AB7" w:themeColor="accent1" w:themeShade="BF"/>
        </w:rPr>
        <w:sectPr w:rsidR="008624D6" w:rsidRPr="000E55C8" w:rsidSect="00B45878">
          <w:footerReference w:type="even" r:id="rId9"/>
          <w:pgSz w:w="11906" w:h="16838"/>
          <w:pgMar w:top="1474" w:right="1531" w:bottom="1474" w:left="1531" w:header="709" w:footer="709" w:gutter="0"/>
          <w:cols w:space="708"/>
          <w:titlePg/>
          <w:docGrid w:linePitch="360"/>
        </w:sectPr>
      </w:pPr>
      <w:r w:rsidRPr="000E55C8">
        <w:rPr>
          <w:noProof w:val="0"/>
          <w:color w:val="548AB7" w:themeColor="accent1" w:themeShade="BF"/>
        </w:rPr>
        <w:t>Zagreb, 20</w:t>
      </w:r>
      <w:r w:rsidR="0009755E">
        <w:rPr>
          <w:noProof w:val="0"/>
          <w:color w:val="548AB7" w:themeColor="accent1" w:themeShade="BF"/>
        </w:rPr>
        <w:t>2</w:t>
      </w:r>
      <w:r w:rsidR="009F5BA9">
        <w:rPr>
          <w:noProof w:val="0"/>
          <w:color w:val="548AB7" w:themeColor="accent1" w:themeShade="BF"/>
        </w:rPr>
        <w:t>6</w:t>
      </w:r>
      <w:r w:rsidR="00CD5875" w:rsidRPr="000E55C8">
        <w:rPr>
          <w:noProof w:val="0"/>
          <w:color w:val="548AB7" w:themeColor="accent1" w:themeShade="BF"/>
        </w:rPr>
        <w:t>.</w:t>
      </w:r>
    </w:p>
    <w:p w14:paraId="0C68C6E8" w14:textId="77777777" w:rsidR="000A3A99" w:rsidRPr="00C4039B" w:rsidRDefault="000A3A99" w:rsidP="003D2111">
      <w:pPr>
        <w:jc w:val="center"/>
        <w:rPr>
          <w:noProof w:val="0"/>
        </w:rPr>
      </w:pPr>
      <w:bookmarkStart w:id="1" w:name="_Hlk131667295"/>
    </w:p>
    <w:p w14:paraId="2AA36D7B" w14:textId="30A7C54B" w:rsidR="000A3A99" w:rsidRDefault="000A3A99" w:rsidP="003D2111">
      <w:pPr>
        <w:jc w:val="center"/>
        <w:rPr>
          <w:noProof w:val="0"/>
        </w:rPr>
      </w:pPr>
    </w:p>
    <w:p w14:paraId="2F48AB75" w14:textId="11E67FD9" w:rsidR="00FB20E2" w:rsidRDefault="00FB20E2" w:rsidP="003D2111">
      <w:pPr>
        <w:jc w:val="center"/>
        <w:rPr>
          <w:noProof w:val="0"/>
        </w:rPr>
      </w:pPr>
    </w:p>
    <w:p w14:paraId="50911958" w14:textId="77777777" w:rsidR="00FB20E2" w:rsidRPr="00C4039B" w:rsidRDefault="00FB20E2" w:rsidP="003D2111">
      <w:pPr>
        <w:jc w:val="center"/>
        <w:rPr>
          <w:noProof w:val="0"/>
        </w:rPr>
      </w:pPr>
    </w:p>
    <w:p w14:paraId="0DB10D6A" w14:textId="77777777" w:rsidR="008624D6" w:rsidRPr="00C4039B" w:rsidRDefault="008624D6" w:rsidP="003D2111">
      <w:pPr>
        <w:jc w:val="center"/>
        <w:rPr>
          <w:noProof w:val="0"/>
        </w:rPr>
      </w:pPr>
    </w:p>
    <w:p w14:paraId="360D28EF" w14:textId="77777777" w:rsidR="00FB20E2" w:rsidRDefault="00FB20E2" w:rsidP="00FB20E2">
      <w:pPr>
        <w:jc w:val="center"/>
        <w:rPr>
          <w:i/>
          <w:noProof w:val="0"/>
        </w:rPr>
      </w:pPr>
      <w:r>
        <w:rPr>
          <w:i/>
          <w:noProof w:val="0"/>
        </w:rPr>
        <w:t>Pripremili</w:t>
      </w:r>
    </w:p>
    <w:p w14:paraId="31E83690" w14:textId="77777777" w:rsidR="00FB20E2" w:rsidRPr="00E9183E" w:rsidRDefault="00FB20E2" w:rsidP="00FB20E2">
      <w:pPr>
        <w:jc w:val="center"/>
        <w:rPr>
          <w:i/>
          <w:noProof w:val="0"/>
        </w:rPr>
      </w:pPr>
      <w:r>
        <w:rPr>
          <w:i/>
          <w:noProof w:val="0"/>
        </w:rPr>
        <w:t>(prema abecednom redoslijedu prezimena):</w:t>
      </w:r>
    </w:p>
    <w:p w14:paraId="3481EEB5" w14:textId="18820456" w:rsidR="00FB20E2" w:rsidRDefault="00FB20E2" w:rsidP="00FB20E2">
      <w:pPr>
        <w:jc w:val="center"/>
        <w:rPr>
          <w:noProof w:val="0"/>
        </w:rPr>
      </w:pPr>
    </w:p>
    <w:p w14:paraId="4EED0C37" w14:textId="77777777" w:rsidR="005179AC" w:rsidRDefault="005179AC" w:rsidP="00FB20E2">
      <w:pPr>
        <w:jc w:val="center"/>
        <w:rPr>
          <w:noProof w:val="0"/>
        </w:rPr>
      </w:pPr>
    </w:p>
    <w:p w14:paraId="1CE95377" w14:textId="6614885D" w:rsidR="00FB20E2" w:rsidRDefault="00775943" w:rsidP="00FB20E2">
      <w:pPr>
        <w:jc w:val="center"/>
        <w:rPr>
          <w:noProof w:val="0"/>
        </w:rPr>
      </w:pPr>
      <w:bookmarkStart w:id="2" w:name="_Hlk131583431"/>
      <w:r w:rsidRPr="00775943">
        <w:rPr>
          <w:noProof w:val="0"/>
        </w:rPr>
        <w:t>Izv.</w:t>
      </w:r>
      <w:r>
        <w:rPr>
          <w:noProof w:val="0"/>
        </w:rPr>
        <w:t xml:space="preserve"> </w:t>
      </w:r>
      <w:r w:rsidRPr="00775943">
        <w:rPr>
          <w:noProof w:val="0"/>
        </w:rPr>
        <w:t>prof.</w:t>
      </w:r>
      <w:r>
        <w:rPr>
          <w:noProof w:val="0"/>
        </w:rPr>
        <w:t xml:space="preserve"> </w:t>
      </w:r>
      <w:r w:rsidRPr="00775943">
        <w:rPr>
          <w:noProof w:val="0"/>
        </w:rPr>
        <w:t>dr.</w:t>
      </w:r>
      <w:r>
        <w:rPr>
          <w:noProof w:val="0"/>
        </w:rPr>
        <w:t xml:space="preserve"> </w:t>
      </w:r>
      <w:r w:rsidRPr="00775943">
        <w:rPr>
          <w:noProof w:val="0"/>
        </w:rPr>
        <w:t xml:space="preserve">sc. </w:t>
      </w:r>
      <w:r w:rsidR="00FB20E2">
        <w:rPr>
          <w:noProof w:val="0"/>
        </w:rPr>
        <w:t>Jasna Bošnir</w:t>
      </w:r>
      <w:r w:rsidR="00FB20E2" w:rsidRPr="00C4039B">
        <w:rPr>
          <w:noProof w:val="0"/>
        </w:rPr>
        <w:t xml:space="preserve">, dipl. </w:t>
      </w:r>
      <w:r w:rsidR="00403860">
        <w:rPr>
          <w:noProof w:val="0"/>
        </w:rPr>
        <w:t xml:space="preserve">san. </w:t>
      </w:r>
      <w:r w:rsidR="00FB20E2" w:rsidRPr="00C4039B">
        <w:rPr>
          <w:noProof w:val="0"/>
        </w:rPr>
        <w:t>ing.</w:t>
      </w:r>
      <w:r w:rsidR="00FB20E2">
        <w:rPr>
          <w:noProof w:val="0"/>
        </w:rPr>
        <w:t xml:space="preserve">, </w:t>
      </w:r>
      <w:r w:rsidRPr="00775943">
        <w:rPr>
          <w:noProof w:val="0"/>
        </w:rPr>
        <w:t>prof.</w:t>
      </w:r>
      <w:r>
        <w:rPr>
          <w:noProof w:val="0"/>
        </w:rPr>
        <w:t xml:space="preserve"> </w:t>
      </w:r>
      <w:r w:rsidRPr="00775943">
        <w:rPr>
          <w:noProof w:val="0"/>
        </w:rPr>
        <w:t>struč.</w:t>
      </w:r>
      <w:r>
        <w:rPr>
          <w:noProof w:val="0"/>
        </w:rPr>
        <w:t xml:space="preserve"> </w:t>
      </w:r>
      <w:r w:rsidRPr="00775943">
        <w:rPr>
          <w:noProof w:val="0"/>
        </w:rPr>
        <w:t>stud.</w:t>
      </w:r>
    </w:p>
    <w:p w14:paraId="2135C42A" w14:textId="12F4E3E5" w:rsidR="004D7C62" w:rsidRPr="00C4039B" w:rsidRDefault="004D7C62" w:rsidP="00FB20E2">
      <w:pPr>
        <w:jc w:val="center"/>
        <w:rPr>
          <w:noProof w:val="0"/>
        </w:rPr>
      </w:pPr>
      <w:r>
        <w:rPr>
          <w:noProof w:val="0"/>
        </w:rPr>
        <w:t>D</w:t>
      </w:r>
      <w:r w:rsidRPr="004D7C62">
        <w:rPr>
          <w:noProof w:val="0"/>
        </w:rPr>
        <w:t>r. sc. Bruno Cvetković, dipl. san. ing.</w:t>
      </w:r>
    </w:p>
    <w:p w14:paraId="3E33D0AD" w14:textId="57D782EF" w:rsidR="00FB20E2" w:rsidRDefault="00FB20E2" w:rsidP="00FB20E2">
      <w:pPr>
        <w:jc w:val="center"/>
        <w:rPr>
          <w:noProof w:val="0"/>
        </w:rPr>
      </w:pPr>
      <w:r>
        <w:rPr>
          <w:noProof w:val="0"/>
        </w:rPr>
        <w:t xml:space="preserve">Tanja Ćorić, </w:t>
      </w:r>
      <w:r w:rsidR="009313C4" w:rsidRPr="009313C4">
        <w:rPr>
          <w:noProof w:val="0"/>
        </w:rPr>
        <w:t>dr. med.</w:t>
      </w:r>
      <w:r w:rsidR="00E769EA">
        <w:rPr>
          <w:noProof w:val="0"/>
        </w:rPr>
        <w:t>,</w:t>
      </w:r>
      <w:r w:rsidR="009313C4" w:rsidRPr="009313C4">
        <w:rPr>
          <w:noProof w:val="0"/>
        </w:rPr>
        <w:t xml:space="preserve"> spec. epid.</w:t>
      </w:r>
    </w:p>
    <w:p w14:paraId="03D6A4F2" w14:textId="01C6F441" w:rsidR="003B1F2C" w:rsidRDefault="003B1F2C" w:rsidP="00FB20E2">
      <w:pPr>
        <w:jc w:val="center"/>
        <w:rPr>
          <w:noProof w:val="0"/>
        </w:rPr>
      </w:pPr>
      <w:r w:rsidRPr="00C4039B">
        <w:rPr>
          <w:noProof w:val="0"/>
        </w:rPr>
        <w:t xml:space="preserve">Antonija Galić, </w:t>
      </w:r>
      <w:r>
        <w:rPr>
          <w:noProof w:val="0"/>
        </w:rPr>
        <w:t>u</w:t>
      </w:r>
      <w:r w:rsidRPr="00824F21">
        <w:rPr>
          <w:noProof w:val="0"/>
        </w:rPr>
        <w:t>niv.</w:t>
      </w:r>
      <w:r>
        <w:rPr>
          <w:noProof w:val="0"/>
        </w:rPr>
        <w:t xml:space="preserve"> </w:t>
      </w:r>
      <w:r w:rsidRPr="00824F21">
        <w:rPr>
          <w:noProof w:val="0"/>
        </w:rPr>
        <w:t>spec.</w:t>
      </w:r>
      <w:r>
        <w:rPr>
          <w:noProof w:val="0"/>
        </w:rPr>
        <w:t xml:space="preserve"> </w:t>
      </w:r>
      <w:r w:rsidRPr="00824F21">
        <w:rPr>
          <w:noProof w:val="0"/>
        </w:rPr>
        <w:t>oecoing.</w:t>
      </w:r>
      <w:r w:rsidR="00E769EA">
        <w:rPr>
          <w:noProof w:val="0"/>
        </w:rPr>
        <w:t>,</w:t>
      </w:r>
      <w:r w:rsidRPr="00824F21">
        <w:rPr>
          <w:noProof w:val="0"/>
        </w:rPr>
        <w:t xml:space="preserve"> dipl.</w:t>
      </w:r>
      <w:r>
        <w:rPr>
          <w:noProof w:val="0"/>
        </w:rPr>
        <w:t xml:space="preserve"> </w:t>
      </w:r>
      <w:r w:rsidRPr="00824F21">
        <w:rPr>
          <w:noProof w:val="0"/>
        </w:rPr>
        <w:t>ing.</w:t>
      </w:r>
    </w:p>
    <w:p w14:paraId="3C6F1F71" w14:textId="48950488" w:rsidR="009313C4" w:rsidRDefault="009313C4" w:rsidP="00FB20E2">
      <w:pPr>
        <w:jc w:val="center"/>
        <w:rPr>
          <w:noProof w:val="0"/>
        </w:rPr>
      </w:pPr>
      <w:r w:rsidRPr="009313C4">
        <w:rPr>
          <w:noProof w:val="0"/>
        </w:rPr>
        <w:t>Prim. Melita Jelavić, dr. med.</w:t>
      </w:r>
      <w:r w:rsidR="00E769EA">
        <w:rPr>
          <w:noProof w:val="0"/>
        </w:rPr>
        <w:t>,</w:t>
      </w:r>
      <w:r w:rsidRPr="009313C4">
        <w:rPr>
          <w:noProof w:val="0"/>
        </w:rPr>
        <w:t xml:space="preserve"> spec. </w:t>
      </w:r>
      <w:r>
        <w:rPr>
          <w:noProof w:val="0"/>
        </w:rPr>
        <w:t>e</w:t>
      </w:r>
      <w:r w:rsidRPr="009313C4">
        <w:rPr>
          <w:noProof w:val="0"/>
        </w:rPr>
        <w:t>pid</w:t>
      </w:r>
      <w:r>
        <w:rPr>
          <w:noProof w:val="0"/>
        </w:rPr>
        <w:t>.</w:t>
      </w:r>
    </w:p>
    <w:p w14:paraId="7F3322E0" w14:textId="17DBA19D" w:rsidR="00FB20E2" w:rsidRDefault="00FB20E2" w:rsidP="00FB20E2">
      <w:pPr>
        <w:jc w:val="center"/>
        <w:rPr>
          <w:noProof w:val="0"/>
        </w:rPr>
      </w:pPr>
      <w:r>
        <w:rPr>
          <w:noProof w:val="0"/>
        </w:rPr>
        <w:t>P</w:t>
      </w:r>
      <w:r w:rsidRPr="00C4039B">
        <w:rPr>
          <w:noProof w:val="0"/>
        </w:rPr>
        <w:t xml:space="preserve">rof. </w:t>
      </w:r>
      <w:r w:rsidR="00394F76">
        <w:rPr>
          <w:noProof w:val="0"/>
        </w:rPr>
        <w:t xml:space="preserve">prim. </w:t>
      </w:r>
      <w:r w:rsidRPr="00C4039B">
        <w:rPr>
          <w:noProof w:val="0"/>
        </w:rPr>
        <w:t xml:space="preserve">dr. sc. </w:t>
      </w:r>
      <w:r w:rsidR="00E14AFC">
        <w:rPr>
          <w:noProof w:val="0"/>
        </w:rPr>
        <w:t xml:space="preserve">prim. </w:t>
      </w:r>
      <w:r w:rsidRPr="00C4039B">
        <w:rPr>
          <w:noProof w:val="0"/>
        </w:rPr>
        <w:t>Branko Kolarić, dr. med.</w:t>
      </w:r>
      <w:r w:rsidR="00E769EA">
        <w:rPr>
          <w:noProof w:val="0"/>
        </w:rPr>
        <w:t>,</w:t>
      </w:r>
      <w:r w:rsidR="001E77CD">
        <w:rPr>
          <w:noProof w:val="0"/>
        </w:rPr>
        <w:t xml:space="preserve"> spec. epid</w:t>
      </w:r>
      <w:r w:rsidR="00367D4C">
        <w:rPr>
          <w:noProof w:val="0"/>
        </w:rPr>
        <w:t>.</w:t>
      </w:r>
    </w:p>
    <w:p w14:paraId="432E654C" w14:textId="5FD3C419" w:rsidR="008F2C44" w:rsidRDefault="008F2C44" w:rsidP="008F2C44">
      <w:pPr>
        <w:jc w:val="center"/>
        <w:rPr>
          <w:noProof w:val="0"/>
        </w:rPr>
      </w:pPr>
      <w:r w:rsidRPr="00E16B13">
        <w:rPr>
          <w:noProof w:val="0"/>
        </w:rPr>
        <w:t xml:space="preserve">Prof. dr. sc. Ivana Kolčić, </w:t>
      </w:r>
      <w:r>
        <w:rPr>
          <w:noProof w:val="0"/>
        </w:rPr>
        <w:t>dr. med.</w:t>
      </w:r>
      <w:r w:rsidR="00E769EA">
        <w:rPr>
          <w:noProof w:val="0"/>
        </w:rPr>
        <w:t>,</w:t>
      </w:r>
      <w:r>
        <w:rPr>
          <w:noProof w:val="0"/>
        </w:rPr>
        <w:t xml:space="preserve"> </w:t>
      </w:r>
      <w:r w:rsidRPr="00E16B13">
        <w:rPr>
          <w:noProof w:val="0"/>
        </w:rPr>
        <w:t>spec. epid</w:t>
      </w:r>
      <w:r>
        <w:rPr>
          <w:noProof w:val="0"/>
        </w:rPr>
        <w:t>.</w:t>
      </w:r>
    </w:p>
    <w:p w14:paraId="67CDEB5A" w14:textId="5A16D889" w:rsidR="00FB20E2" w:rsidRPr="00C4039B" w:rsidRDefault="00FB20E2" w:rsidP="00FB20E2">
      <w:pPr>
        <w:jc w:val="center"/>
        <w:rPr>
          <w:noProof w:val="0"/>
        </w:rPr>
      </w:pPr>
      <w:r>
        <w:rPr>
          <w:noProof w:val="0"/>
        </w:rPr>
        <w:t xml:space="preserve">Dr. sc. </w:t>
      </w:r>
      <w:r w:rsidR="00403860">
        <w:rPr>
          <w:noProof w:val="0"/>
        </w:rPr>
        <w:t xml:space="preserve">prim. </w:t>
      </w:r>
      <w:r>
        <w:rPr>
          <w:noProof w:val="0"/>
        </w:rPr>
        <w:t>Marija Kušan Jukić</w:t>
      </w:r>
      <w:r w:rsidRPr="00B472A6">
        <w:rPr>
          <w:noProof w:val="0"/>
        </w:rPr>
        <w:t>, dr. med.</w:t>
      </w:r>
      <w:r w:rsidR="00E769EA">
        <w:rPr>
          <w:noProof w:val="0"/>
        </w:rPr>
        <w:t>,</w:t>
      </w:r>
      <w:r w:rsidR="00403860">
        <w:rPr>
          <w:noProof w:val="0"/>
        </w:rPr>
        <w:t xml:space="preserve"> spec. psih.</w:t>
      </w:r>
    </w:p>
    <w:p w14:paraId="61CABED3" w14:textId="77777777" w:rsidR="00FB20E2" w:rsidRPr="00C4039B" w:rsidRDefault="00FB20E2" w:rsidP="00FB20E2">
      <w:pPr>
        <w:jc w:val="center"/>
        <w:rPr>
          <w:noProof w:val="0"/>
        </w:rPr>
      </w:pPr>
      <w:r>
        <w:rPr>
          <w:noProof w:val="0"/>
        </w:rPr>
        <w:t xml:space="preserve">Dr. sc. </w:t>
      </w:r>
      <w:r w:rsidRPr="00C4039B">
        <w:rPr>
          <w:noProof w:val="0"/>
        </w:rPr>
        <w:t>Krunoslav Peter</w:t>
      </w:r>
      <w:r>
        <w:rPr>
          <w:noProof w:val="0"/>
        </w:rPr>
        <w:t>, dipl. oec. (</w:t>
      </w:r>
      <w:r w:rsidRPr="008C7540">
        <w:rPr>
          <w:i/>
          <w:iCs/>
          <w:noProof w:val="0"/>
        </w:rPr>
        <w:t>uređivanje</w:t>
      </w:r>
      <w:r>
        <w:rPr>
          <w:noProof w:val="0"/>
        </w:rPr>
        <w:t>)</w:t>
      </w:r>
    </w:p>
    <w:p w14:paraId="3A078A68" w14:textId="397DD75D" w:rsidR="00FB20E2" w:rsidRPr="00C4039B" w:rsidRDefault="00FB20E2" w:rsidP="00FB20E2">
      <w:pPr>
        <w:jc w:val="center"/>
        <w:rPr>
          <w:noProof w:val="0"/>
        </w:rPr>
      </w:pPr>
      <w:r w:rsidRPr="00C4039B">
        <w:rPr>
          <w:noProof w:val="0"/>
        </w:rPr>
        <w:t>Tatjana Petričević</w:t>
      </w:r>
      <w:r>
        <w:rPr>
          <w:noProof w:val="0"/>
        </w:rPr>
        <w:t xml:space="preserve"> </w:t>
      </w:r>
      <w:r w:rsidRPr="00C4039B">
        <w:rPr>
          <w:noProof w:val="0"/>
        </w:rPr>
        <w:t>Vidović, dr. med.</w:t>
      </w:r>
      <w:r w:rsidR="00E769EA">
        <w:rPr>
          <w:noProof w:val="0"/>
        </w:rPr>
        <w:t>,</w:t>
      </w:r>
      <w:r w:rsidR="00403860">
        <w:rPr>
          <w:noProof w:val="0"/>
        </w:rPr>
        <w:t xml:space="preserve"> </w:t>
      </w:r>
      <w:r w:rsidR="00403860" w:rsidRPr="00403860">
        <w:rPr>
          <w:noProof w:val="0"/>
        </w:rPr>
        <w:t>spec. šk</w:t>
      </w:r>
      <w:r w:rsidR="00403860">
        <w:rPr>
          <w:noProof w:val="0"/>
        </w:rPr>
        <w:t>.</w:t>
      </w:r>
      <w:r w:rsidR="00403860" w:rsidRPr="00403860">
        <w:rPr>
          <w:noProof w:val="0"/>
        </w:rPr>
        <w:t xml:space="preserve"> </w:t>
      </w:r>
      <w:r w:rsidR="00403860">
        <w:rPr>
          <w:noProof w:val="0"/>
        </w:rPr>
        <w:t>m</w:t>
      </w:r>
      <w:r w:rsidR="00403860" w:rsidRPr="00403860">
        <w:rPr>
          <w:noProof w:val="0"/>
        </w:rPr>
        <w:t>ed</w:t>
      </w:r>
      <w:r w:rsidR="00403860">
        <w:rPr>
          <w:noProof w:val="0"/>
        </w:rPr>
        <w:t>.</w:t>
      </w:r>
    </w:p>
    <w:p w14:paraId="41D7A86B" w14:textId="5E702BA3" w:rsidR="00FB20E2" w:rsidRPr="00C4039B" w:rsidRDefault="00FB20E2" w:rsidP="00FB20E2">
      <w:pPr>
        <w:jc w:val="center"/>
        <w:rPr>
          <w:noProof w:val="0"/>
        </w:rPr>
      </w:pPr>
      <w:r>
        <w:rPr>
          <w:noProof w:val="0"/>
        </w:rPr>
        <w:t>Ana Puljak</w:t>
      </w:r>
      <w:r w:rsidRPr="00C4039B">
        <w:rPr>
          <w:noProof w:val="0"/>
        </w:rPr>
        <w:t>, dr. med.</w:t>
      </w:r>
      <w:r w:rsidR="00E769EA">
        <w:rPr>
          <w:noProof w:val="0"/>
        </w:rPr>
        <w:t>,</w:t>
      </w:r>
      <w:r w:rsidR="00403860">
        <w:rPr>
          <w:noProof w:val="0"/>
        </w:rPr>
        <w:t xml:space="preserve"> </w:t>
      </w:r>
      <w:r w:rsidR="00403860" w:rsidRPr="00403860">
        <w:rPr>
          <w:noProof w:val="0"/>
        </w:rPr>
        <w:t>spec. jav</w:t>
      </w:r>
      <w:r w:rsidR="00403860">
        <w:rPr>
          <w:noProof w:val="0"/>
        </w:rPr>
        <w:t>.</w:t>
      </w:r>
      <w:r w:rsidR="00403860" w:rsidRPr="00403860">
        <w:rPr>
          <w:noProof w:val="0"/>
        </w:rPr>
        <w:t xml:space="preserve"> </w:t>
      </w:r>
      <w:r w:rsidR="00403860">
        <w:rPr>
          <w:noProof w:val="0"/>
        </w:rPr>
        <w:t>z</w:t>
      </w:r>
      <w:r w:rsidR="00403860" w:rsidRPr="00403860">
        <w:rPr>
          <w:noProof w:val="0"/>
        </w:rPr>
        <w:t>dr</w:t>
      </w:r>
      <w:r w:rsidR="00403860">
        <w:rPr>
          <w:noProof w:val="0"/>
        </w:rPr>
        <w:t>.</w:t>
      </w:r>
    </w:p>
    <w:p w14:paraId="00FD093D" w14:textId="26313347" w:rsidR="00FB20E2" w:rsidRPr="00C4039B" w:rsidRDefault="00B51836" w:rsidP="00FB20E2">
      <w:pPr>
        <w:jc w:val="center"/>
        <w:rPr>
          <w:noProof w:val="0"/>
        </w:rPr>
      </w:pPr>
      <w:bookmarkStart w:id="3" w:name="_Hlk512434636"/>
      <w:r>
        <w:rPr>
          <w:noProof w:val="0"/>
        </w:rPr>
        <w:t>P</w:t>
      </w:r>
      <w:r w:rsidR="00FB20E2">
        <w:rPr>
          <w:noProof w:val="0"/>
        </w:rPr>
        <w:t>rof.</w:t>
      </w:r>
      <w:r w:rsidR="00FB20E2" w:rsidRPr="00C4039B">
        <w:rPr>
          <w:noProof w:val="0"/>
        </w:rPr>
        <w:t xml:space="preserve"> </w:t>
      </w:r>
      <w:r w:rsidR="000F2A68">
        <w:rPr>
          <w:noProof w:val="0"/>
        </w:rPr>
        <w:t xml:space="preserve">prim. </w:t>
      </w:r>
      <w:r w:rsidR="00FB20E2" w:rsidRPr="00C4039B">
        <w:rPr>
          <w:noProof w:val="0"/>
        </w:rPr>
        <w:t>dr. sc. Vanja Tešić, dr. med.</w:t>
      </w:r>
      <w:r w:rsidR="00E769EA">
        <w:rPr>
          <w:noProof w:val="0"/>
        </w:rPr>
        <w:t>,</w:t>
      </w:r>
      <w:r w:rsidR="001E77CD">
        <w:rPr>
          <w:noProof w:val="0"/>
        </w:rPr>
        <w:t xml:space="preserve"> spec. epid.</w:t>
      </w:r>
    </w:p>
    <w:p w14:paraId="065825C8" w14:textId="0D477DFE" w:rsidR="00FB20E2" w:rsidRPr="00C4039B" w:rsidRDefault="00FB20E2" w:rsidP="00FB20E2">
      <w:pPr>
        <w:jc w:val="center"/>
        <w:rPr>
          <w:noProof w:val="0"/>
        </w:rPr>
      </w:pPr>
      <w:r w:rsidRPr="00C4039B">
        <w:rPr>
          <w:noProof w:val="0"/>
        </w:rPr>
        <w:t xml:space="preserve">Prof. </w:t>
      </w:r>
      <w:r w:rsidR="000F2A68">
        <w:rPr>
          <w:noProof w:val="0"/>
        </w:rPr>
        <w:t xml:space="preserve">prim. </w:t>
      </w:r>
      <w:r w:rsidRPr="00C4039B">
        <w:rPr>
          <w:noProof w:val="0"/>
        </w:rPr>
        <w:t>dr. sc. Jasmina Vraneš, dr. med.</w:t>
      </w:r>
      <w:bookmarkEnd w:id="2"/>
      <w:r w:rsidR="00E769EA">
        <w:rPr>
          <w:noProof w:val="0"/>
        </w:rPr>
        <w:t>,</w:t>
      </w:r>
      <w:r w:rsidR="001E77CD">
        <w:rPr>
          <w:noProof w:val="0"/>
        </w:rPr>
        <w:t xml:space="preserve"> spec. klin. mikrob.</w:t>
      </w:r>
    </w:p>
    <w:bookmarkEnd w:id="3"/>
    <w:p w14:paraId="7EAE1B1B" w14:textId="77777777" w:rsidR="00FB20E2" w:rsidRDefault="00FB20E2" w:rsidP="00FB20E2">
      <w:pPr>
        <w:jc w:val="center"/>
        <w:rPr>
          <w:noProof w:val="0"/>
        </w:rPr>
      </w:pPr>
    </w:p>
    <w:bookmarkEnd w:id="1"/>
    <w:p w14:paraId="16D20AC1" w14:textId="325012B8" w:rsidR="006E7BF9" w:rsidRDefault="006E7BF9" w:rsidP="006E7BF9">
      <w:pPr>
        <w:tabs>
          <w:tab w:val="left" w:pos="708"/>
          <w:tab w:val="left" w:pos="1416"/>
          <w:tab w:val="left" w:pos="2124"/>
          <w:tab w:val="left" w:pos="2832"/>
          <w:tab w:val="left" w:pos="3540"/>
          <w:tab w:val="left" w:pos="4248"/>
          <w:tab w:val="center" w:pos="4536"/>
          <w:tab w:val="left" w:pos="4956"/>
          <w:tab w:val="left" w:pos="5415"/>
        </w:tabs>
        <w:jc w:val="left"/>
        <w:rPr>
          <w:noProof w:val="0"/>
        </w:rPr>
      </w:pPr>
    </w:p>
    <w:p w14:paraId="59FF1D02" w14:textId="44EAFBB4" w:rsidR="008624D6" w:rsidRPr="006E7BF9" w:rsidRDefault="008624D6" w:rsidP="006E7BF9">
      <w:pPr>
        <w:tabs>
          <w:tab w:val="center" w:pos="4536"/>
          <w:tab w:val="left" w:pos="5415"/>
        </w:tabs>
        <w:jc w:val="left"/>
        <w:sectPr w:rsidR="008624D6" w:rsidRPr="006E7BF9" w:rsidSect="00CB7EE0">
          <w:footerReference w:type="first" r:id="rId10"/>
          <w:pgSz w:w="11906" w:h="16838"/>
          <w:pgMar w:top="1417" w:right="1417" w:bottom="1417" w:left="1417" w:header="708" w:footer="708" w:gutter="0"/>
          <w:cols w:space="708"/>
          <w:titlePg/>
          <w:docGrid w:linePitch="360"/>
        </w:sectPr>
      </w:pPr>
    </w:p>
    <w:p w14:paraId="12F35BF8" w14:textId="77777777" w:rsidR="00246A6F" w:rsidRDefault="00246A6F" w:rsidP="00246A6F"/>
    <w:p w14:paraId="1D1BE202" w14:textId="77777777" w:rsidR="00B3189F" w:rsidRPr="00C4039B" w:rsidRDefault="00B3189F" w:rsidP="002E3324">
      <w:pPr>
        <w:pStyle w:val="Heading1"/>
        <w:rPr>
          <w:noProof w:val="0"/>
        </w:rPr>
      </w:pPr>
      <w:bookmarkStart w:id="4" w:name="_Toc220598829"/>
      <w:r w:rsidRPr="00C4039B">
        <w:rPr>
          <w:noProof w:val="0"/>
        </w:rPr>
        <w:t>Sadržaj</w:t>
      </w:r>
      <w:bookmarkEnd w:id="4"/>
    </w:p>
    <w:p w14:paraId="51BA20F2" w14:textId="77777777" w:rsidR="00B3189F" w:rsidRPr="00C4039B" w:rsidRDefault="00B3189F" w:rsidP="002E3324">
      <w:pPr>
        <w:rPr>
          <w:noProof w:val="0"/>
        </w:rPr>
      </w:pPr>
    </w:p>
    <w:p w14:paraId="7BAA3E3E" w14:textId="57E48D3A" w:rsidR="00F271BC" w:rsidRDefault="00B3189F">
      <w:pPr>
        <w:pStyle w:val="TOC1"/>
        <w:rPr>
          <w:rFonts w:asciiTheme="minorHAnsi" w:eastAsiaTheme="minorEastAsia" w:hAnsiTheme="minorHAnsi" w:cstheme="minorBidi"/>
          <w:sz w:val="22"/>
        </w:rPr>
      </w:pPr>
      <w:r w:rsidRPr="00C4039B">
        <w:rPr>
          <w:noProof w:val="0"/>
        </w:rPr>
        <w:fldChar w:fldCharType="begin"/>
      </w:r>
      <w:r w:rsidRPr="00C4039B">
        <w:rPr>
          <w:noProof w:val="0"/>
        </w:rPr>
        <w:instrText xml:space="preserve"> TOC \o "1-3" \h \z \u </w:instrText>
      </w:r>
      <w:r w:rsidRPr="00C4039B">
        <w:rPr>
          <w:noProof w:val="0"/>
        </w:rPr>
        <w:fldChar w:fldCharType="separate"/>
      </w:r>
      <w:hyperlink w:anchor="_Toc220598829" w:history="1">
        <w:r w:rsidR="00F271BC" w:rsidRPr="00A35523">
          <w:rPr>
            <w:rStyle w:val="Hyperlink"/>
          </w:rPr>
          <w:t>Sadržaj</w:t>
        </w:r>
        <w:r w:rsidR="00F271BC">
          <w:rPr>
            <w:webHidden/>
          </w:rPr>
          <w:tab/>
        </w:r>
        <w:r w:rsidR="00F271BC">
          <w:rPr>
            <w:webHidden/>
          </w:rPr>
          <w:fldChar w:fldCharType="begin"/>
        </w:r>
        <w:r w:rsidR="00F271BC">
          <w:rPr>
            <w:webHidden/>
          </w:rPr>
          <w:instrText xml:space="preserve"> PAGEREF _Toc220598829 \h </w:instrText>
        </w:r>
        <w:r w:rsidR="00F271BC">
          <w:rPr>
            <w:webHidden/>
          </w:rPr>
        </w:r>
        <w:r w:rsidR="00F271BC">
          <w:rPr>
            <w:webHidden/>
          </w:rPr>
          <w:fldChar w:fldCharType="separate"/>
        </w:r>
        <w:r w:rsidR="00F271BC">
          <w:rPr>
            <w:webHidden/>
          </w:rPr>
          <w:t>I</w:t>
        </w:r>
        <w:r w:rsidR="00F271BC">
          <w:rPr>
            <w:webHidden/>
          </w:rPr>
          <w:fldChar w:fldCharType="end"/>
        </w:r>
      </w:hyperlink>
    </w:p>
    <w:p w14:paraId="4D22D85E" w14:textId="120774C8" w:rsidR="00F271BC" w:rsidRDefault="00F271BC">
      <w:pPr>
        <w:pStyle w:val="TOC1"/>
        <w:rPr>
          <w:rFonts w:asciiTheme="minorHAnsi" w:eastAsiaTheme="minorEastAsia" w:hAnsiTheme="minorHAnsi" w:cstheme="minorBidi"/>
          <w:sz w:val="22"/>
        </w:rPr>
      </w:pPr>
      <w:hyperlink w:anchor="_Toc220598830" w:history="1">
        <w:r w:rsidRPr="00A35523">
          <w:rPr>
            <w:rStyle w:val="Hyperlink"/>
          </w:rPr>
          <w:t>1. Služba za epidemiologiju</w:t>
        </w:r>
        <w:r>
          <w:rPr>
            <w:webHidden/>
          </w:rPr>
          <w:tab/>
        </w:r>
        <w:r>
          <w:rPr>
            <w:webHidden/>
          </w:rPr>
          <w:fldChar w:fldCharType="begin"/>
        </w:r>
        <w:r>
          <w:rPr>
            <w:webHidden/>
          </w:rPr>
          <w:instrText xml:space="preserve"> PAGEREF _Toc220598830 \h </w:instrText>
        </w:r>
        <w:r>
          <w:rPr>
            <w:webHidden/>
          </w:rPr>
        </w:r>
        <w:r>
          <w:rPr>
            <w:webHidden/>
          </w:rPr>
          <w:fldChar w:fldCharType="separate"/>
        </w:r>
        <w:r>
          <w:rPr>
            <w:webHidden/>
          </w:rPr>
          <w:t>1</w:t>
        </w:r>
        <w:r>
          <w:rPr>
            <w:webHidden/>
          </w:rPr>
          <w:fldChar w:fldCharType="end"/>
        </w:r>
      </w:hyperlink>
    </w:p>
    <w:p w14:paraId="4CD37420" w14:textId="3F947B45" w:rsidR="00F271BC" w:rsidRDefault="00F271BC">
      <w:pPr>
        <w:pStyle w:val="TOC2"/>
        <w:tabs>
          <w:tab w:val="right" w:leader="dot" w:pos="9062"/>
        </w:tabs>
        <w:rPr>
          <w:rFonts w:asciiTheme="minorHAnsi" w:eastAsiaTheme="minorEastAsia" w:hAnsiTheme="minorHAnsi" w:cstheme="minorBidi"/>
          <w:sz w:val="22"/>
        </w:rPr>
      </w:pPr>
      <w:hyperlink w:anchor="_Toc220598831" w:history="1">
        <w:r w:rsidRPr="00A35523">
          <w:rPr>
            <w:rStyle w:val="Hyperlink"/>
          </w:rPr>
          <w:t>1.1. Uloga i temeljne zadaće</w:t>
        </w:r>
        <w:r>
          <w:rPr>
            <w:webHidden/>
          </w:rPr>
          <w:tab/>
        </w:r>
        <w:r>
          <w:rPr>
            <w:webHidden/>
          </w:rPr>
          <w:fldChar w:fldCharType="begin"/>
        </w:r>
        <w:r>
          <w:rPr>
            <w:webHidden/>
          </w:rPr>
          <w:instrText xml:space="preserve"> PAGEREF _Toc220598831 \h </w:instrText>
        </w:r>
        <w:r>
          <w:rPr>
            <w:webHidden/>
          </w:rPr>
        </w:r>
        <w:r>
          <w:rPr>
            <w:webHidden/>
          </w:rPr>
          <w:fldChar w:fldCharType="separate"/>
        </w:r>
        <w:r>
          <w:rPr>
            <w:webHidden/>
          </w:rPr>
          <w:t>1</w:t>
        </w:r>
        <w:r>
          <w:rPr>
            <w:webHidden/>
          </w:rPr>
          <w:fldChar w:fldCharType="end"/>
        </w:r>
      </w:hyperlink>
    </w:p>
    <w:p w14:paraId="671AD1A1" w14:textId="1A31F976" w:rsidR="00F271BC" w:rsidRDefault="00F271BC">
      <w:pPr>
        <w:pStyle w:val="TOC2"/>
        <w:tabs>
          <w:tab w:val="right" w:leader="dot" w:pos="9062"/>
        </w:tabs>
        <w:rPr>
          <w:rFonts w:asciiTheme="minorHAnsi" w:eastAsiaTheme="minorEastAsia" w:hAnsiTheme="minorHAnsi" w:cstheme="minorBidi"/>
          <w:sz w:val="22"/>
        </w:rPr>
      </w:pPr>
      <w:hyperlink w:anchor="_Toc220598832" w:history="1">
        <w:r w:rsidRPr="00A35523">
          <w:rPr>
            <w:rStyle w:val="Hyperlink"/>
          </w:rPr>
          <w:t>1.2. Rezultati provedenih aktivnosti</w:t>
        </w:r>
        <w:r>
          <w:rPr>
            <w:webHidden/>
          </w:rPr>
          <w:tab/>
        </w:r>
        <w:r>
          <w:rPr>
            <w:webHidden/>
          </w:rPr>
          <w:fldChar w:fldCharType="begin"/>
        </w:r>
        <w:r>
          <w:rPr>
            <w:webHidden/>
          </w:rPr>
          <w:instrText xml:space="preserve"> PAGEREF _Toc220598832 \h </w:instrText>
        </w:r>
        <w:r>
          <w:rPr>
            <w:webHidden/>
          </w:rPr>
        </w:r>
        <w:r>
          <w:rPr>
            <w:webHidden/>
          </w:rPr>
          <w:fldChar w:fldCharType="separate"/>
        </w:r>
        <w:r>
          <w:rPr>
            <w:webHidden/>
          </w:rPr>
          <w:t>1</w:t>
        </w:r>
        <w:r>
          <w:rPr>
            <w:webHidden/>
          </w:rPr>
          <w:fldChar w:fldCharType="end"/>
        </w:r>
      </w:hyperlink>
    </w:p>
    <w:p w14:paraId="0AE8FDCF" w14:textId="68C52055" w:rsidR="00F271BC" w:rsidRDefault="00F271BC">
      <w:pPr>
        <w:pStyle w:val="TOC2"/>
        <w:tabs>
          <w:tab w:val="right" w:leader="dot" w:pos="9062"/>
        </w:tabs>
        <w:rPr>
          <w:rFonts w:asciiTheme="minorHAnsi" w:eastAsiaTheme="minorEastAsia" w:hAnsiTheme="minorHAnsi" w:cstheme="minorBidi"/>
          <w:sz w:val="22"/>
        </w:rPr>
      </w:pPr>
      <w:hyperlink w:anchor="_Toc220598833" w:history="1">
        <w:r w:rsidRPr="00A35523">
          <w:rPr>
            <w:rStyle w:val="Hyperlink"/>
          </w:rPr>
          <w:t>1.3. Zadaci u sljedećem razdoblju</w:t>
        </w:r>
        <w:r>
          <w:rPr>
            <w:webHidden/>
          </w:rPr>
          <w:tab/>
        </w:r>
        <w:r>
          <w:rPr>
            <w:webHidden/>
          </w:rPr>
          <w:fldChar w:fldCharType="begin"/>
        </w:r>
        <w:r>
          <w:rPr>
            <w:webHidden/>
          </w:rPr>
          <w:instrText xml:space="preserve"> PAGEREF _Toc220598833 \h </w:instrText>
        </w:r>
        <w:r>
          <w:rPr>
            <w:webHidden/>
          </w:rPr>
        </w:r>
        <w:r>
          <w:rPr>
            <w:webHidden/>
          </w:rPr>
          <w:fldChar w:fldCharType="separate"/>
        </w:r>
        <w:r>
          <w:rPr>
            <w:webHidden/>
          </w:rPr>
          <w:t>3</w:t>
        </w:r>
        <w:r>
          <w:rPr>
            <w:webHidden/>
          </w:rPr>
          <w:fldChar w:fldCharType="end"/>
        </w:r>
      </w:hyperlink>
    </w:p>
    <w:p w14:paraId="275DAC64" w14:textId="02D2E86A" w:rsidR="00F271BC" w:rsidRDefault="00F271BC">
      <w:pPr>
        <w:pStyle w:val="TOC2"/>
        <w:tabs>
          <w:tab w:val="right" w:leader="dot" w:pos="9062"/>
        </w:tabs>
        <w:rPr>
          <w:rFonts w:asciiTheme="minorHAnsi" w:eastAsiaTheme="minorEastAsia" w:hAnsiTheme="minorHAnsi" w:cstheme="minorBidi"/>
          <w:sz w:val="22"/>
        </w:rPr>
      </w:pPr>
      <w:hyperlink w:anchor="_Toc220598834" w:history="1">
        <w:r w:rsidRPr="00A35523">
          <w:rPr>
            <w:rStyle w:val="Hyperlink"/>
          </w:rPr>
          <w:t>1.4. Zaključci</w:t>
        </w:r>
        <w:r>
          <w:rPr>
            <w:webHidden/>
          </w:rPr>
          <w:tab/>
        </w:r>
        <w:r>
          <w:rPr>
            <w:webHidden/>
          </w:rPr>
          <w:fldChar w:fldCharType="begin"/>
        </w:r>
        <w:r>
          <w:rPr>
            <w:webHidden/>
          </w:rPr>
          <w:instrText xml:space="preserve"> PAGEREF _Toc220598834 \h </w:instrText>
        </w:r>
        <w:r>
          <w:rPr>
            <w:webHidden/>
          </w:rPr>
        </w:r>
        <w:r>
          <w:rPr>
            <w:webHidden/>
          </w:rPr>
          <w:fldChar w:fldCharType="separate"/>
        </w:r>
        <w:r>
          <w:rPr>
            <w:webHidden/>
          </w:rPr>
          <w:t>4</w:t>
        </w:r>
        <w:r>
          <w:rPr>
            <w:webHidden/>
          </w:rPr>
          <w:fldChar w:fldCharType="end"/>
        </w:r>
      </w:hyperlink>
    </w:p>
    <w:p w14:paraId="4FAB4906" w14:textId="14204010" w:rsidR="00F271BC" w:rsidRDefault="00F271BC">
      <w:pPr>
        <w:pStyle w:val="TOC1"/>
        <w:rPr>
          <w:rFonts w:asciiTheme="minorHAnsi" w:eastAsiaTheme="minorEastAsia" w:hAnsiTheme="minorHAnsi" w:cstheme="minorBidi"/>
          <w:sz w:val="22"/>
        </w:rPr>
      </w:pPr>
      <w:hyperlink w:anchor="_Toc220598835" w:history="1">
        <w:r w:rsidRPr="00A35523">
          <w:rPr>
            <w:rStyle w:val="Hyperlink"/>
          </w:rPr>
          <w:t>2. Služba za kliničku mikrobiologiju</w:t>
        </w:r>
        <w:r>
          <w:rPr>
            <w:webHidden/>
          </w:rPr>
          <w:tab/>
        </w:r>
        <w:r>
          <w:rPr>
            <w:webHidden/>
          </w:rPr>
          <w:fldChar w:fldCharType="begin"/>
        </w:r>
        <w:r>
          <w:rPr>
            <w:webHidden/>
          </w:rPr>
          <w:instrText xml:space="preserve"> PAGEREF _Toc220598835 \h </w:instrText>
        </w:r>
        <w:r>
          <w:rPr>
            <w:webHidden/>
          </w:rPr>
        </w:r>
        <w:r>
          <w:rPr>
            <w:webHidden/>
          </w:rPr>
          <w:fldChar w:fldCharType="separate"/>
        </w:r>
        <w:r>
          <w:rPr>
            <w:webHidden/>
          </w:rPr>
          <w:t>6</w:t>
        </w:r>
        <w:r>
          <w:rPr>
            <w:webHidden/>
          </w:rPr>
          <w:fldChar w:fldCharType="end"/>
        </w:r>
      </w:hyperlink>
    </w:p>
    <w:p w14:paraId="791D5D11" w14:textId="7A329826" w:rsidR="00F271BC" w:rsidRDefault="00F271BC">
      <w:pPr>
        <w:pStyle w:val="TOC2"/>
        <w:tabs>
          <w:tab w:val="right" w:leader="dot" w:pos="9062"/>
        </w:tabs>
        <w:rPr>
          <w:rFonts w:asciiTheme="minorHAnsi" w:eastAsiaTheme="minorEastAsia" w:hAnsiTheme="minorHAnsi" w:cstheme="minorBidi"/>
          <w:sz w:val="22"/>
        </w:rPr>
      </w:pPr>
      <w:hyperlink w:anchor="_Toc220598836" w:history="1">
        <w:r w:rsidRPr="00A35523">
          <w:rPr>
            <w:rStyle w:val="Hyperlink"/>
          </w:rPr>
          <w:t>2.1. Uloga i temeljne zadaće</w:t>
        </w:r>
        <w:r>
          <w:rPr>
            <w:webHidden/>
          </w:rPr>
          <w:tab/>
        </w:r>
        <w:r>
          <w:rPr>
            <w:webHidden/>
          </w:rPr>
          <w:fldChar w:fldCharType="begin"/>
        </w:r>
        <w:r>
          <w:rPr>
            <w:webHidden/>
          </w:rPr>
          <w:instrText xml:space="preserve"> PAGEREF _Toc220598836 \h </w:instrText>
        </w:r>
        <w:r>
          <w:rPr>
            <w:webHidden/>
          </w:rPr>
        </w:r>
        <w:r>
          <w:rPr>
            <w:webHidden/>
          </w:rPr>
          <w:fldChar w:fldCharType="separate"/>
        </w:r>
        <w:r>
          <w:rPr>
            <w:webHidden/>
          </w:rPr>
          <w:t>6</w:t>
        </w:r>
        <w:r>
          <w:rPr>
            <w:webHidden/>
          </w:rPr>
          <w:fldChar w:fldCharType="end"/>
        </w:r>
      </w:hyperlink>
    </w:p>
    <w:p w14:paraId="768858F9" w14:textId="3B9DDD69" w:rsidR="00F271BC" w:rsidRDefault="00F271BC">
      <w:pPr>
        <w:pStyle w:val="TOC2"/>
        <w:tabs>
          <w:tab w:val="right" w:leader="dot" w:pos="9062"/>
        </w:tabs>
        <w:rPr>
          <w:rFonts w:asciiTheme="minorHAnsi" w:eastAsiaTheme="minorEastAsia" w:hAnsiTheme="minorHAnsi" w:cstheme="minorBidi"/>
          <w:sz w:val="22"/>
        </w:rPr>
      </w:pPr>
      <w:hyperlink w:anchor="_Toc220598837" w:history="1">
        <w:r w:rsidRPr="00A35523">
          <w:rPr>
            <w:rStyle w:val="Hyperlink"/>
          </w:rPr>
          <w:t>2.2. Rezultati provedenih aktivnosti</w:t>
        </w:r>
        <w:r>
          <w:rPr>
            <w:webHidden/>
          </w:rPr>
          <w:tab/>
        </w:r>
        <w:r>
          <w:rPr>
            <w:webHidden/>
          </w:rPr>
          <w:fldChar w:fldCharType="begin"/>
        </w:r>
        <w:r>
          <w:rPr>
            <w:webHidden/>
          </w:rPr>
          <w:instrText xml:space="preserve"> PAGEREF _Toc220598837 \h </w:instrText>
        </w:r>
        <w:r>
          <w:rPr>
            <w:webHidden/>
          </w:rPr>
        </w:r>
        <w:r>
          <w:rPr>
            <w:webHidden/>
          </w:rPr>
          <w:fldChar w:fldCharType="separate"/>
        </w:r>
        <w:r>
          <w:rPr>
            <w:webHidden/>
          </w:rPr>
          <w:t>6</w:t>
        </w:r>
        <w:r>
          <w:rPr>
            <w:webHidden/>
          </w:rPr>
          <w:fldChar w:fldCharType="end"/>
        </w:r>
      </w:hyperlink>
    </w:p>
    <w:p w14:paraId="67CA35C6" w14:textId="293B2BA6" w:rsidR="00F271BC" w:rsidRDefault="00F271BC">
      <w:pPr>
        <w:pStyle w:val="TOC2"/>
        <w:tabs>
          <w:tab w:val="right" w:leader="dot" w:pos="9062"/>
        </w:tabs>
        <w:rPr>
          <w:rFonts w:asciiTheme="minorHAnsi" w:eastAsiaTheme="minorEastAsia" w:hAnsiTheme="minorHAnsi" w:cstheme="minorBidi"/>
          <w:sz w:val="22"/>
        </w:rPr>
      </w:pPr>
      <w:hyperlink w:anchor="_Toc220598838" w:history="1">
        <w:r w:rsidRPr="00A35523">
          <w:rPr>
            <w:rStyle w:val="Hyperlink"/>
          </w:rPr>
          <w:t>2.3. Zadaci u sljedećem razdoblju</w:t>
        </w:r>
        <w:r>
          <w:rPr>
            <w:webHidden/>
          </w:rPr>
          <w:tab/>
        </w:r>
        <w:r>
          <w:rPr>
            <w:webHidden/>
          </w:rPr>
          <w:fldChar w:fldCharType="begin"/>
        </w:r>
        <w:r>
          <w:rPr>
            <w:webHidden/>
          </w:rPr>
          <w:instrText xml:space="preserve"> PAGEREF _Toc220598838 \h </w:instrText>
        </w:r>
        <w:r>
          <w:rPr>
            <w:webHidden/>
          </w:rPr>
        </w:r>
        <w:r>
          <w:rPr>
            <w:webHidden/>
          </w:rPr>
          <w:fldChar w:fldCharType="separate"/>
        </w:r>
        <w:r>
          <w:rPr>
            <w:webHidden/>
          </w:rPr>
          <w:t>9</w:t>
        </w:r>
        <w:r>
          <w:rPr>
            <w:webHidden/>
          </w:rPr>
          <w:fldChar w:fldCharType="end"/>
        </w:r>
      </w:hyperlink>
    </w:p>
    <w:p w14:paraId="537DEDBB" w14:textId="0E3DAB63" w:rsidR="00F271BC" w:rsidRDefault="00F271BC">
      <w:pPr>
        <w:pStyle w:val="TOC2"/>
        <w:tabs>
          <w:tab w:val="right" w:leader="dot" w:pos="9062"/>
        </w:tabs>
        <w:rPr>
          <w:rFonts w:asciiTheme="minorHAnsi" w:eastAsiaTheme="minorEastAsia" w:hAnsiTheme="minorHAnsi" w:cstheme="minorBidi"/>
          <w:sz w:val="22"/>
        </w:rPr>
      </w:pPr>
      <w:hyperlink w:anchor="_Toc220598839" w:history="1">
        <w:r w:rsidRPr="00A35523">
          <w:rPr>
            <w:rStyle w:val="Hyperlink"/>
          </w:rPr>
          <w:t>2.4. Zaključci</w:t>
        </w:r>
        <w:r>
          <w:rPr>
            <w:webHidden/>
          </w:rPr>
          <w:tab/>
        </w:r>
        <w:r>
          <w:rPr>
            <w:webHidden/>
          </w:rPr>
          <w:fldChar w:fldCharType="begin"/>
        </w:r>
        <w:r>
          <w:rPr>
            <w:webHidden/>
          </w:rPr>
          <w:instrText xml:space="preserve"> PAGEREF _Toc220598839 \h </w:instrText>
        </w:r>
        <w:r>
          <w:rPr>
            <w:webHidden/>
          </w:rPr>
        </w:r>
        <w:r>
          <w:rPr>
            <w:webHidden/>
          </w:rPr>
          <w:fldChar w:fldCharType="separate"/>
        </w:r>
        <w:r>
          <w:rPr>
            <w:webHidden/>
          </w:rPr>
          <w:t>10</w:t>
        </w:r>
        <w:r>
          <w:rPr>
            <w:webHidden/>
          </w:rPr>
          <w:fldChar w:fldCharType="end"/>
        </w:r>
      </w:hyperlink>
    </w:p>
    <w:p w14:paraId="211601FE" w14:textId="0313579B" w:rsidR="00F271BC" w:rsidRDefault="00F271BC">
      <w:pPr>
        <w:pStyle w:val="TOC1"/>
        <w:rPr>
          <w:rFonts w:asciiTheme="minorHAnsi" w:eastAsiaTheme="minorEastAsia" w:hAnsiTheme="minorHAnsi" w:cstheme="minorBidi"/>
          <w:sz w:val="22"/>
        </w:rPr>
      </w:pPr>
      <w:hyperlink w:anchor="_Toc220598840" w:history="1">
        <w:r w:rsidRPr="00A35523">
          <w:rPr>
            <w:rStyle w:val="Hyperlink"/>
          </w:rPr>
          <w:t>3. Služba za zdravstvenu ekologiju</w:t>
        </w:r>
        <w:r>
          <w:rPr>
            <w:webHidden/>
          </w:rPr>
          <w:tab/>
        </w:r>
        <w:r>
          <w:rPr>
            <w:webHidden/>
          </w:rPr>
          <w:fldChar w:fldCharType="begin"/>
        </w:r>
        <w:r>
          <w:rPr>
            <w:webHidden/>
          </w:rPr>
          <w:instrText xml:space="preserve"> PAGEREF _Toc220598840 \h </w:instrText>
        </w:r>
        <w:r>
          <w:rPr>
            <w:webHidden/>
          </w:rPr>
        </w:r>
        <w:r>
          <w:rPr>
            <w:webHidden/>
          </w:rPr>
          <w:fldChar w:fldCharType="separate"/>
        </w:r>
        <w:r>
          <w:rPr>
            <w:webHidden/>
          </w:rPr>
          <w:t>11</w:t>
        </w:r>
        <w:r>
          <w:rPr>
            <w:webHidden/>
          </w:rPr>
          <w:fldChar w:fldCharType="end"/>
        </w:r>
      </w:hyperlink>
    </w:p>
    <w:p w14:paraId="645725B1" w14:textId="6BE8BD0F" w:rsidR="00F271BC" w:rsidRDefault="00F271BC">
      <w:pPr>
        <w:pStyle w:val="TOC2"/>
        <w:tabs>
          <w:tab w:val="right" w:leader="dot" w:pos="9062"/>
        </w:tabs>
        <w:rPr>
          <w:rFonts w:asciiTheme="minorHAnsi" w:eastAsiaTheme="minorEastAsia" w:hAnsiTheme="minorHAnsi" w:cstheme="minorBidi"/>
          <w:sz w:val="22"/>
        </w:rPr>
      </w:pPr>
      <w:hyperlink w:anchor="_Toc220598841" w:history="1">
        <w:r w:rsidRPr="00A35523">
          <w:rPr>
            <w:rStyle w:val="Hyperlink"/>
          </w:rPr>
          <w:t>3.1. Uloga i temeljne zadaće</w:t>
        </w:r>
        <w:r>
          <w:rPr>
            <w:webHidden/>
          </w:rPr>
          <w:tab/>
        </w:r>
        <w:r>
          <w:rPr>
            <w:webHidden/>
          </w:rPr>
          <w:fldChar w:fldCharType="begin"/>
        </w:r>
        <w:r>
          <w:rPr>
            <w:webHidden/>
          </w:rPr>
          <w:instrText xml:space="preserve"> PAGEREF _Toc220598841 \h </w:instrText>
        </w:r>
        <w:r>
          <w:rPr>
            <w:webHidden/>
          </w:rPr>
        </w:r>
        <w:r>
          <w:rPr>
            <w:webHidden/>
          </w:rPr>
          <w:fldChar w:fldCharType="separate"/>
        </w:r>
        <w:r>
          <w:rPr>
            <w:webHidden/>
          </w:rPr>
          <w:t>11</w:t>
        </w:r>
        <w:r>
          <w:rPr>
            <w:webHidden/>
          </w:rPr>
          <w:fldChar w:fldCharType="end"/>
        </w:r>
      </w:hyperlink>
    </w:p>
    <w:p w14:paraId="7E4DEEE2" w14:textId="3FE5723A" w:rsidR="00F271BC" w:rsidRDefault="00F271BC">
      <w:pPr>
        <w:pStyle w:val="TOC2"/>
        <w:tabs>
          <w:tab w:val="right" w:leader="dot" w:pos="9062"/>
        </w:tabs>
        <w:rPr>
          <w:rFonts w:asciiTheme="minorHAnsi" w:eastAsiaTheme="minorEastAsia" w:hAnsiTheme="minorHAnsi" w:cstheme="minorBidi"/>
          <w:sz w:val="22"/>
        </w:rPr>
      </w:pPr>
      <w:hyperlink w:anchor="_Toc220598842" w:history="1">
        <w:r w:rsidRPr="00A35523">
          <w:rPr>
            <w:rStyle w:val="Hyperlink"/>
          </w:rPr>
          <w:t>3.2. Rezultati provedenih aktivnosti</w:t>
        </w:r>
        <w:r>
          <w:rPr>
            <w:webHidden/>
          </w:rPr>
          <w:tab/>
        </w:r>
        <w:r>
          <w:rPr>
            <w:webHidden/>
          </w:rPr>
          <w:fldChar w:fldCharType="begin"/>
        </w:r>
        <w:r>
          <w:rPr>
            <w:webHidden/>
          </w:rPr>
          <w:instrText xml:space="preserve"> PAGEREF _Toc220598842 \h </w:instrText>
        </w:r>
        <w:r>
          <w:rPr>
            <w:webHidden/>
          </w:rPr>
        </w:r>
        <w:r>
          <w:rPr>
            <w:webHidden/>
          </w:rPr>
          <w:fldChar w:fldCharType="separate"/>
        </w:r>
        <w:r>
          <w:rPr>
            <w:webHidden/>
          </w:rPr>
          <w:t>11</w:t>
        </w:r>
        <w:r>
          <w:rPr>
            <w:webHidden/>
          </w:rPr>
          <w:fldChar w:fldCharType="end"/>
        </w:r>
      </w:hyperlink>
    </w:p>
    <w:p w14:paraId="0ED25069" w14:textId="3E237215" w:rsidR="00F271BC" w:rsidRDefault="00F271BC">
      <w:pPr>
        <w:pStyle w:val="TOC2"/>
        <w:tabs>
          <w:tab w:val="right" w:leader="dot" w:pos="9062"/>
        </w:tabs>
        <w:rPr>
          <w:rFonts w:asciiTheme="minorHAnsi" w:eastAsiaTheme="minorEastAsia" w:hAnsiTheme="minorHAnsi" w:cstheme="minorBidi"/>
          <w:sz w:val="22"/>
        </w:rPr>
      </w:pPr>
      <w:hyperlink w:anchor="_Toc220598843" w:history="1">
        <w:r w:rsidRPr="00A35523">
          <w:rPr>
            <w:rStyle w:val="Hyperlink"/>
          </w:rPr>
          <w:t>3.3. Zadaci u sljedećem razdoblju</w:t>
        </w:r>
        <w:r>
          <w:rPr>
            <w:webHidden/>
          </w:rPr>
          <w:tab/>
        </w:r>
        <w:r>
          <w:rPr>
            <w:webHidden/>
          </w:rPr>
          <w:fldChar w:fldCharType="begin"/>
        </w:r>
        <w:r>
          <w:rPr>
            <w:webHidden/>
          </w:rPr>
          <w:instrText xml:space="preserve"> PAGEREF _Toc220598843 \h </w:instrText>
        </w:r>
        <w:r>
          <w:rPr>
            <w:webHidden/>
          </w:rPr>
        </w:r>
        <w:r>
          <w:rPr>
            <w:webHidden/>
          </w:rPr>
          <w:fldChar w:fldCharType="separate"/>
        </w:r>
        <w:r>
          <w:rPr>
            <w:webHidden/>
          </w:rPr>
          <w:t>21</w:t>
        </w:r>
        <w:r>
          <w:rPr>
            <w:webHidden/>
          </w:rPr>
          <w:fldChar w:fldCharType="end"/>
        </w:r>
      </w:hyperlink>
    </w:p>
    <w:p w14:paraId="35638CCF" w14:textId="129CF2EE" w:rsidR="00F271BC" w:rsidRDefault="00F271BC">
      <w:pPr>
        <w:pStyle w:val="TOC2"/>
        <w:tabs>
          <w:tab w:val="right" w:leader="dot" w:pos="9062"/>
        </w:tabs>
        <w:rPr>
          <w:rFonts w:asciiTheme="minorHAnsi" w:eastAsiaTheme="minorEastAsia" w:hAnsiTheme="minorHAnsi" w:cstheme="minorBidi"/>
          <w:sz w:val="22"/>
        </w:rPr>
      </w:pPr>
      <w:hyperlink w:anchor="_Toc220598844" w:history="1">
        <w:r w:rsidRPr="00A35523">
          <w:rPr>
            <w:rStyle w:val="Hyperlink"/>
          </w:rPr>
          <w:t>3.4. Zaključci</w:t>
        </w:r>
        <w:r>
          <w:rPr>
            <w:webHidden/>
          </w:rPr>
          <w:tab/>
        </w:r>
        <w:r>
          <w:rPr>
            <w:webHidden/>
          </w:rPr>
          <w:fldChar w:fldCharType="begin"/>
        </w:r>
        <w:r>
          <w:rPr>
            <w:webHidden/>
          </w:rPr>
          <w:instrText xml:space="preserve"> PAGEREF _Toc220598844 \h </w:instrText>
        </w:r>
        <w:r>
          <w:rPr>
            <w:webHidden/>
          </w:rPr>
        </w:r>
        <w:r>
          <w:rPr>
            <w:webHidden/>
          </w:rPr>
          <w:fldChar w:fldCharType="separate"/>
        </w:r>
        <w:r>
          <w:rPr>
            <w:webHidden/>
          </w:rPr>
          <w:t>22</w:t>
        </w:r>
        <w:r>
          <w:rPr>
            <w:webHidden/>
          </w:rPr>
          <w:fldChar w:fldCharType="end"/>
        </w:r>
      </w:hyperlink>
    </w:p>
    <w:p w14:paraId="471DB1AC" w14:textId="71708DAA" w:rsidR="00F271BC" w:rsidRDefault="00F271BC">
      <w:pPr>
        <w:pStyle w:val="TOC1"/>
        <w:rPr>
          <w:rFonts w:asciiTheme="minorHAnsi" w:eastAsiaTheme="minorEastAsia" w:hAnsiTheme="minorHAnsi" w:cstheme="minorBidi"/>
          <w:sz w:val="22"/>
        </w:rPr>
      </w:pPr>
      <w:hyperlink w:anchor="_Toc220598845" w:history="1">
        <w:r w:rsidRPr="00A35523">
          <w:rPr>
            <w:rStyle w:val="Hyperlink"/>
          </w:rPr>
          <w:t>4. Služba za javno zdravstvo</w:t>
        </w:r>
        <w:r>
          <w:rPr>
            <w:webHidden/>
          </w:rPr>
          <w:tab/>
        </w:r>
        <w:r>
          <w:rPr>
            <w:webHidden/>
          </w:rPr>
          <w:fldChar w:fldCharType="begin"/>
        </w:r>
        <w:r>
          <w:rPr>
            <w:webHidden/>
          </w:rPr>
          <w:instrText xml:space="preserve"> PAGEREF _Toc220598845 \h </w:instrText>
        </w:r>
        <w:r>
          <w:rPr>
            <w:webHidden/>
          </w:rPr>
        </w:r>
        <w:r>
          <w:rPr>
            <w:webHidden/>
          </w:rPr>
          <w:fldChar w:fldCharType="separate"/>
        </w:r>
        <w:r>
          <w:rPr>
            <w:webHidden/>
          </w:rPr>
          <w:t>23</w:t>
        </w:r>
        <w:r>
          <w:rPr>
            <w:webHidden/>
          </w:rPr>
          <w:fldChar w:fldCharType="end"/>
        </w:r>
      </w:hyperlink>
    </w:p>
    <w:p w14:paraId="5935F078" w14:textId="6524CC2A" w:rsidR="00F271BC" w:rsidRDefault="00F271BC">
      <w:pPr>
        <w:pStyle w:val="TOC2"/>
        <w:tabs>
          <w:tab w:val="right" w:leader="dot" w:pos="9062"/>
        </w:tabs>
        <w:rPr>
          <w:rFonts w:asciiTheme="minorHAnsi" w:eastAsiaTheme="minorEastAsia" w:hAnsiTheme="minorHAnsi" w:cstheme="minorBidi"/>
          <w:sz w:val="22"/>
        </w:rPr>
      </w:pPr>
      <w:hyperlink w:anchor="_Toc220598846" w:history="1">
        <w:r w:rsidRPr="00A35523">
          <w:rPr>
            <w:rStyle w:val="Hyperlink"/>
          </w:rPr>
          <w:t>4.1. Uloga i temeljne zadaće</w:t>
        </w:r>
        <w:r>
          <w:rPr>
            <w:webHidden/>
          </w:rPr>
          <w:tab/>
        </w:r>
        <w:r>
          <w:rPr>
            <w:webHidden/>
          </w:rPr>
          <w:fldChar w:fldCharType="begin"/>
        </w:r>
        <w:r>
          <w:rPr>
            <w:webHidden/>
          </w:rPr>
          <w:instrText xml:space="preserve"> PAGEREF _Toc220598846 \h </w:instrText>
        </w:r>
        <w:r>
          <w:rPr>
            <w:webHidden/>
          </w:rPr>
        </w:r>
        <w:r>
          <w:rPr>
            <w:webHidden/>
          </w:rPr>
          <w:fldChar w:fldCharType="separate"/>
        </w:r>
        <w:r>
          <w:rPr>
            <w:webHidden/>
          </w:rPr>
          <w:t>23</w:t>
        </w:r>
        <w:r>
          <w:rPr>
            <w:webHidden/>
          </w:rPr>
          <w:fldChar w:fldCharType="end"/>
        </w:r>
      </w:hyperlink>
    </w:p>
    <w:p w14:paraId="05571565" w14:textId="200F424C" w:rsidR="00F271BC" w:rsidRDefault="00F271BC">
      <w:pPr>
        <w:pStyle w:val="TOC2"/>
        <w:tabs>
          <w:tab w:val="right" w:leader="dot" w:pos="9062"/>
        </w:tabs>
        <w:rPr>
          <w:rFonts w:asciiTheme="minorHAnsi" w:eastAsiaTheme="minorEastAsia" w:hAnsiTheme="minorHAnsi" w:cstheme="minorBidi"/>
          <w:sz w:val="22"/>
        </w:rPr>
      </w:pPr>
      <w:hyperlink w:anchor="_Toc220598847" w:history="1">
        <w:r w:rsidRPr="00A35523">
          <w:rPr>
            <w:rStyle w:val="Hyperlink"/>
          </w:rPr>
          <w:t>4.2. Rezultati provedenih aktivnosti</w:t>
        </w:r>
        <w:r>
          <w:rPr>
            <w:webHidden/>
          </w:rPr>
          <w:tab/>
        </w:r>
        <w:r>
          <w:rPr>
            <w:webHidden/>
          </w:rPr>
          <w:fldChar w:fldCharType="begin"/>
        </w:r>
        <w:r>
          <w:rPr>
            <w:webHidden/>
          </w:rPr>
          <w:instrText xml:space="preserve"> PAGEREF _Toc220598847 \h </w:instrText>
        </w:r>
        <w:r>
          <w:rPr>
            <w:webHidden/>
          </w:rPr>
        </w:r>
        <w:r>
          <w:rPr>
            <w:webHidden/>
          </w:rPr>
          <w:fldChar w:fldCharType="separate"/>
        </w:r>
        <w:r>
          <w:rPr>
            <w:webHidden/>
          </w:rPr>
          <w:t>23</w:t>
        </w:r>
        <w:r>
          <w:rPr>
            <w:webHidden/>
          </w:rPr>
          <w:fldChar w:fldCharType="end"/>
        </w:r>
      </w:hyperlink>
    </w:p>
    <w:p w14:paraId="78DC8972" w14:textId="12B27E9B" w:rsidR="00F271BC" w:rsidRDefault="00F271BC">
      <w:pPr>
        <w:pStyle w:val="TOC2"/>
        <w:tabs>
          <w:tab w:val="right" w:leader="dot" w:pos="9062"/>
        </w:tabs>
        <w:rPr>
          <w:rFonts w:asciiTheme="minorHAnsi" w:eastAsiaTheme="minorEastAsia" w:hAnsiTheme="minorHAnsi" w:cstheme="minorBidi"/>
          <w:sz w:val="22"/>
        </w:rPr>
      </w:pPr>
      <w:hyperlink w:anchor="_Toc220598848" w:history="1">
        <w:r w:rsidRPr="00A35523">
          <w:rPr>
            <w:rStyle w:val="Hyperlink"/>
          </w:rPr>
          <w:t>4.3. Zadaci u sljedećem razdoblju</w:t>
        </w:r>
        <w:r>
          <w:rPr>
            <w:webHidden/>
          </w:rPr>
          <w:tab/>
        </w:r>
        <w:r>
          <w:rPr>
            <w:webHidden/>
          </w:rPr>
          <w:fldChar w:fldCharType="begin"/>
        </w:r>
        <w:r>
          <w:rPr>
            <w:webHidden/>
          </w:rPr>
          <w:instrText xml:space="preserve"> PAGEREF _Toc220598848 \h </w:instrText>
        </w:r>
        <w:r>
          <w:rPr>
            <w:webHidden/>
          </w:rPr>
        </w:r>
        <w:r>
          <w:rPr>
            <w:webHidden/>
          </w:rPr>
          <w:fldChar w:fldCharType="separate"/>
        </w:r>
        <w:r>
          <w:rPr>
            <w:webHidden/>
          </w:rPr>
          <w:t>25</w:t>
        </w:r>
        <w:r>
          <w:rPr>
            <w:webHidden/>
          </w:rPr>
          <w:fldChar w:fldCharType="end"/>
        </w:r>
      </w:hyperlink>
    </w:p>
    <w:p w14:paraId="3F91DEBD" w14:textId="22DD5BBB" w:rsidR="00F271BC" w:rsidRDefault="00F271BC">
      <w:pPr>
        <w:pStyle w:val="TOC2"/>
        <w:tabs>
          <w:tab w:val="right" w:leader="dot" w:pos="9062"/>
        </w:tabs>
        <w:rPr>
          <w:rFonts w:asciiTheme="minorHAnsi" w:eastAsiaTheme="minorEastAsia" w:hAnsiTheme="minorHAnsi" w:cstheme="minorBidi"/>
          <w:sz w:val="22"/>
        </w:rPr>
      </w:pPr>
      <w:hyperlink w:anchor="_Toc220598849" w:history="1">
        <w:r w:rsidRPr="00A35523">
          <w:rPr>
            <w:rStyle w:val="Hyperlink"/>
          </w:rPr>
          <w:t>4.4. Zaključci</w:t>
        </w:r>
        <w:r>
          <w:rPr>
            <w:webHidden/>
          </w:rPr>
          <w:tab/>
        </w:r>
        <w:r>
          <w:rPr>
            <w:webHidden/>
          </w:rPr>
          <w:fldChar w:fldCharType="begin"/>
        </w:r>
        <w:r>
          <w:rPr>
            <w:webHidden/>
          </w:rPr>
          <w:instrText xml:space="preserve"> PAGEREF _Toc220598849 \h </w:instrText>
        </w:r>
        <w:r>
          <w:rPr>
            <w:webHidden/>
          </w:rPr>
        </w:r>
        <w:r>
          <w:rPr>
            <w:webHidden/>
          </w:rPr>
          <w:fldChar w:fldCharType="separate"/>
        </w:r>
        <w:r>
          <w:rPr>
            <w:webHidden/>
          </w:rPr>
          <w:t>25</w:t>
        </w:r>
        <w:r>
          <w:rPr>
            <w:webHidden/>
          </w:rPr>
          <w:fldChar w:fldCharType="end"/>
        </w:r>
      </w:hyperlink>
    </w:p>
    <w:p w14:paraId="5A1ACA1B" w14:textId="2B66395D" w:rsidR="00F271BC" w:rsidRDefault="00F271BC">
      <w:pPr>
        <w:pStyle w:val="TOC1"/>
        <w:rPr>
          <w:rFonts w:asciiTheme="minorHAnsi" w:eastAsiaTheme="minorEastAsia" w:hAnsiTheme="minorHAnsi" w:cstheme="minorBidi"/>
          <w:sz w:val="22"/>
        </w:rPr>
      </w:pPr>
      <w:hyperlink w:anchor="_Toc220598850" w:history="1">
        <w:r w:rsidRPr="00A35523">
          <w:rPr>
            <w:rStyle w:val="Hyperlink"/>
          </w:rPr>
          <w:t>5. Služba za školsku i adolescentnu medicinu</w:t>
        </w:r>
        <w:r>
          <w:rPr>
            <w:webHidden/>
          </w:rPr>
          <w:tab/>
        </w:r>
        <w:r>
          <w:rPr>
            <w:webHidden/>
          </w:rPr>
          <w:fldChar w:fldCharType="begin"/>
        </w:r>
        <w:r>
          <w:rPr>
            <w:webHidden/>
          </w:rPr>
          <w:instrText xml:space="preserve"> PAGEREF _Toc220598850 \h </w:instrText>
        </w:r>
        <w:r>
          <w:rPr>
            <w:webHidden/>
          </w:rPr>
        </w:r>
        <w:r>
          <w:rPr>
            <w:webHidden/>
          </w:rPr>
          <w:fldChar w:fldCharType="separate"/>
        </w:r>
        <w:r>
          <w:rPr>
            <w:webHidden/>
          </w:rPr>
          <w:t>26</w:t>
        </w:r>
        <w:r>
          <w:rPr>
            <w:webHidden/>
          </w:rPr>
          <w:fldChar w:fldCharType="end"/>
        </w:r>
      </w:hyperlink>
    </w:p>
    <w:p w14:paraId="50C858A8" w14:textId="15527054" w:rsidR="00F271BC" w:rsidRDefault="00F271BC">
      <w:pPr>
        <w:pStyle w:val="TOC2"/>
        <w:tabs>
          <w:tab w:val="right" w:leader="dot" w:pos="9062"/>
        </w:tabs>
        <w:rPr>
          <w:rFonts w:asciiTheme="minorHAnsi" w:eastAsiaTheme="minorEastAsia" w:hAnsiTheme="minorHAnsi" w:cstheme="minorBidi"/>
          <w:sz w:val="22"/>
        </w:rPr>
      </w:pPr>
      <w:hyperlink w:anchor="_Toc220598851" w:history="1">
        <w:r w:rsidRPr="00A35523">
          <w:rPr>
            <w:rStyle w:val="Hyperlink"/>
          </w:rPr>
          <w:t>5.1. Uloga i temeljne zadaće</w:t>
        </w:r>
        <w:r>
          <w:rPr>
            <w:webHidden/>
          </w:rPr>
          <w:tab/>
        </w:r>
        <w:r>
          <w:rPr>
            <w:webHidden/>
          </w:rPr>
          <w:fldChar w:fldCharType="begin"/>
        </w:r>
        <w:r>
          <w:rPr>
            <w:webHidden/>
          </w:rPr>
          <w:instrText xml:space="preserve"> PAGEREF _Toc220598851 \h </w:instrText>
        </w:r>
        <w:r>
          <w:rPr>
            <w:webHidden/>
          </w:rPr>
        </w:r>
        <w:r>
          <w:rPr>
            <w:webHidden/>
          </w:rPr>
          <w:fldChar w:fldCharType="separate"/>
        </w:r>
        <w:r>
          <w:rPr>
            <w:webHidden/>
          </w:rPr>
          <w:t>26</w:t>
        </w:r>
        <w:r>
          <w:rPr>
            <w:webHidden/>
          </w:rPr>
          <w:fldChar w:fldCharType="end"/>
        </w:r>
      </w:hyperlink>
    </w:p>
    <w:p w14:paraId="30FDFF9F" w14:textId="446D339C" w:rsidR="00F271BC" w:rsidRDefault="00F271BC">
      <w:pPr>
        <w:pStyle w:val="TOC2"/>
        <w:tabs>
          <w:tab w:val="right" w:leader="dot" w:pos="9062"/>
        </w:tabs>
        <w:rPr>
          <w:rFonts w:asciiTheme="minorHAnsi" w:eastAsiaTheme="minorEastAsia" w:hAnsiTheme="minorHAnsi" w:cstheme="minorBidi"/>
          <w:sz w:val="22"/>
        </w:rPr>
      </w:pPr>
      <w:hyperlink w:anchor="_Toc220598852" w:history="1">
        <w:r w:rsidRPr="00A35523">
          <w:rPr>
            <w:rStyle w:val="Hyperlink"/>
          </w:rPr>
          <w:t>5.2. Rezultati provedenih aktivnosti</w:t>
        </w:r>
        <w:r>
          <w:rPr>
            <w:webHidden/>
          </w:rPr>
          <w:tab/>
        </w:r>
        <w:r>
          <w:rPr>
            <w:webHidden/>
          </w:rPr>
          <w:fldChar w:fldCharType="begin"/>
        </w:r>
        <w:r>
          <w:rPr>
            <w:webHidden/>
          </w:rPr>
          <w:instrText xml:space="preserve"> PAGEREF _Toc220598852 \h </w:instrText>
        </w:r>
        <w:r>
          <w:rPr>
            <w:webHidden/>
          </w:rPr>
        </w:r>
        <w:r>
          <w:rPr>
            <w:webHidden/>
          </w:rPr>
          <w:fldChar w:fldCharType="separate"/>
        </w:r>
        <w:r>
          <w:rPr>
            <w:webHidden/>
          </w:rPr>
          <w:t>26</w:t>
        </w:r>
        <w:r>
          <w:rPr>
            <w:webHidden/>
          </w:rPr>
          <w:fldChar w:fldCharType="end"/>
        </w:r>
      </w:hyperlink>
    </w:p>
    <w:p w14:paraId="1B444165" w14:textId="6A215DF0" w:rsidR="00F271BC" w:rsidRDefault="00F271BC">
      <w:pPr>
        <w:pStyle w:val="TOC2"/>
        <w:tabs>
          <w:tab w:val="right" w:leader="dot" w:pos="9062"/>
        </w:tabs>
        <w:rPr>
          <w:rFonts w:asciiTheme="minorHAnsi" w:eastAsiaTheme="minorEastAsia" w:hAnsiTheme="minorHAnsi" w:cstheme="minorBidi"/>
          <w:sz w:val="22"/>
        </w:rPr>
      </w:pPr>
      <w:hyperlink w:anchor="_Toc220598853" w:history="1">
        <w:r w:rsidRPr="00A35523">
          <w:rPr>
            <w:rStyle w:val="Hyperlink"/>
          </w:rPr>
          <w:t>5.3. Zadaci u sljedećem razdoblju</w:t>
        </w:r>
        <w:r>
          <w:rPr>
            <w:webHidden/>
          </w:rPr>
          <w:tab/>
        </w:r>
        <w:r>
          <w:rPr>
            <w:webHidden/>
          </w:rPr>
          <w:fldChar w:fldCharType="begin"/>
        </w:r>
        <w:r>
          <w:rPr>
            <w:webHidden/>
          </w:rPr>
          <w:instrText xml:space="preserve"> PAGEREF _Toc220598853 \h </w:instrText>
        </w:r>
        <w:r>
          <w:rPr>
            <w:webHidden/>
          </w:rPr>
        </w:r>
        <w:r>
          <w:rPr>
            <w:webHidden/>
          </w:rPr>
          <w:fldChar w:fldCharType="separate"/>
        </w:r>
        <w:r>
          <w:rPr>
            <w:webHidden/>
          </w:rPr>
          <w:t>29</w:t>
        </w:r>
        <w:r>
          <w:rPr>
            <w:webHidden/>
          </w:rPr>
          <w:fldChar w:fldCharType="end"/>
        </w:r>
      </w:hyperlink>
    </w:p>
    <w:p w14:paraId="248D6FDF" w14:textId="53BC0460" w:rsidR="00F271BC" w:rsidRDefault="00F271BC">
      <w:pPr>
        <w:pStyle w:val="TOC2"/>
        <w:tabs>
          <w:tab w:val="right" w:leader="dot" w:pos="9062"/>
        </w:tabs>
        <w:rPr>
          <w:rFonts w:asciiTheme="minorHAnsi" w:eastAsiaTheme="minorEastAsia" w:hAnsiTheme="minorHAnsi" w:cstheme="minorBidi"/>
          <w:sz w:val="22"/>
        </w:rPr>
      </w:pPr>
      <w:hyperlink w:anchor="_Toc220598854" w:history="1">
        <w:r w:rsidRPr="00A35523">
          <w:rPr>
            <w:rStyle w:val="Hyperlink"/>
          </w:rPr>
          <w:t>5.4. Zaključci</w:t>
        </w:r>
        <w:r>
          <w:rPr>
            <w:webHidden/>
          </w:rPr>
          <w:tab/>
        </w:r>
        <w:r>
          <w:rPr>
            <w:webHidden/>
          </w:rPr>
          <w:fldChar w:fldCharType="begin"/>
        </w:r>
        <w:r>
          <w:rPr>
            <w:webHidden/>
          </w:rPr>
          <w:instrText xml:space="preserve"> PAGEREF _Toc220598854 \h </w:instrText>
        </w:r>
        <w:r>
          <w:rPr>
            <w:webHidden/>
          </w:rPr>
        </w:r>
        <w:r>
          <w:rPr>
            <w:webHidden/>
          </w:rPr>
          <w:fldChar w:fldCharType="separate"/>
        </w:r>
        <w:r>
          <w:rPr>
            <w:webHidden/>
          </w:rPr>
          <w:t>29</w:t>
        </w:r>
        <w:r>
          <w:rPr>
            <w:webHidden/>
          </w:rPr>
          <w:fldChar w:fldCharType="end"/>
        </w:r>
      </w:hyperlink>
    </w:p>
    <w:p w14:paraId="61098FFB" w14:textId="3ACC1166" w:rsidR="00F271BC" w:rsidRDefault="00F271BC">
      <w:pPr>
        <w:pStyle w:val="TOC1"/>
        <w:rPr>
          <w:rFonts w:asciiTheme="minorHAnsi" w:eastAsiaTheme="minorEastAsia" w:hAnsiTheme="minorHAnsi" w:cstheme="minorBidi"/>
          <w:sz w:val="22"/>
        </w:rPr>
      </w:pPr>
      <w:hyperlink w:anchor="_Toc220598855" w:history="1">
        <w:r w:rsidRPr="00A35523">
          <w:rPr>
            <w:rStyle w:val="Hyperlink"/>
          </w:rPr>
          <w:t>6. Služba za javnozdravstvenu gerontologiju</w:t>
        </w:r>
        <w:r>
          <w:rPr>
            <w:webHidden/>
          </w:rPr>
          <w:tab/>
        </w:r>
        <w:r>
          <w:rPr>
            <w:webHidden/>
          </w:rPr>
          <w:fldChar w:fldCharType="begin"/>
        </w:r>
        <w:r>
          <w:rPr>
            <w:webHidden/>
          </w:rPr>
          <w:instrText xml:space="preserve"> PAGEREF _Toc220598855 \h </w:instrText>
        </w:r>
        <w:r>
          <w:rPr>
            <w:webHidden/>
          </w:rPr>
        </w:r>
        <w:r>
          <w:rPr>
            <w:webHidden/>
          </w:rPr>
          <w:fldChar w:fldCharType="separate"/>
        </w:r>
        <w:r>
          <w:rPr>
            <w:webHidden/>
          </w:rPr>
          <w:t>31</w:t>
        </w:r>
        <w:r>
          <w:rPr>
            <w:webHidden/>
          </w:rPr>
          <w:fldChar w:fldCharType="end"/>
        </w:r>
      </w:hyperlink>
    </w:p>
    <w:p w14:paraId="46E58572" w14:textId="02C98B80" w:rsidR="00F271BC" w:rsidRDefault="00F271BC">
      <w:pPr>
        <w:pStyle w:val="TOC2"/>
        <w:tabs>
          <w:tab w:val="right" w:leader="dot" w:pos="9062"/>
        </w:tabs>
        <w:rPr>
          <w:rFonts w:asciiTheme="minorHAnsi" w:eastAsiaTheme="minorEastAsia" w:hAnsiTheme="minorHAnsi" w:cstheme="minorBidi"/>
          <w:sz w:val="22"/>
        </w:rPr>
      </w:pPr>
      <w:hyperlink w:anchor="_Toc220598856" w:history="1">
        <w:r w:rsidRPr="00A35523">
          <w:rPr>
            <w:rStyle w:val="Hyperlink"/>
          </w:rPr>
          <w:t>6.1. Uloga i temeljne zadaće</w:t>
        </w:r>
        <w:r>
          <w:rPr>
            <w:webHidden/>
          </w:rPr>
          <w:tab/>
        </w:r>
        <w:r>
          <w:rPr>
            <w:webHidden/>
          </w:rPr>
          <w:fldChar w:fldCharType="begin"/>
        </w:r>
        <w:r>
          <w:rPr>
            <w:webHidden/>
          </w:rPr>
          <w:instrText xml:space="preserve"> PAGEREF _Toc220598856 \h </w:instrText>
        </w:r>
        <w:r>
          <w:rPr>
            <w:webHidden/>
          </w:rPr>
        </w:r>
        <w:r>
          <w:rPr>
            <w:webHidden/>
          </w:rPr>
          <w:fldChar w:fldCharType="separate"/>
        </w:r>
        <w:r>
          <w:rPr>
            <w:webHidden/>
          </w:rPr>
          <w:t>31</w:t>
        </w:r>
        <w:r>
          <w:rPr>
            <w:webHidden/>
          </w:rPr>
          <w:fldChar w:fldCharType="end"/>
        </w:r>
      </w:hyperlink>
    </w:p>
    <w:p w14:paraId="6E3D4A84" w14:textId="5A11810C" w:rsidR="00F271BC" w:rsidRDefault="00F271BC">
      <w:pPr>
        <w:pStyle w:val="TOC2"/>
        <w:tabs>
          <w:tab w:val="right" w:leader="dot" w:pos="9062"/>
        </w:tabs>
        <w:rPr>
          <w:rFonts w:asciiTheme="minorHAnsi" w:eastAsiaTheme="minorEastAsia" w:hAnsiTheme="minorHAnsi" w:cstheme="minorBidi"/>
          <w:sz w:val="22"/>
        </w:rPr>
      </w:pPr>
      <w:hyperlink w:anchor="_Toc220598857" w:history="1">
        <w:r w:rsidRPr="00A35523">
          <w:rPr>
            <w:rStyle w:val="Hyperlink"/>
          </w:rPr>
          <w:t>6.2. Rezultati provedenih aktivnosti</w:t>
        </w:r>
        <w:r>
          <w:rPr>
            <w:webHidden/>
          </w:rPr>
          <w:tab/>
        </w:r>
        <w:r>
          <w:rPr>
            <w:webHidden/>
          </w:rPr>
          <w:fldChar w:fldCharType="begin"/>
        </w:r>
        <w:r>
          <w:rPr>
            <w:webHidden/>
          </w:rPr>
          <w:instrText xml:space="preserve"> PAGEREF _Toc220598857 \h </w:instrText>
        </w:r>
        <w:r>
          <w:rPr>
            <w:webHidden/>
          </w:rPr>
        </w:r>
        <w:r>
          <w:rPr>
            <w:webHidden/>
          </w:rPr>
          <w:fldChar w:fldCharType="separate"/>
        </w:r>
        <w:r>
          <w:rPr>
            <w:webHidden/>
          </w:rPr>
          <w:t>31</w:t>
        </w:r>
        <w:r>
          <w:rPr>
            <w:webHidden/>
          </w:rPr>
          <w:fldChar w:fldCharType="end"/>
        </w:r>
      </w:hyperlink>
    </w:p>
    <w:p w14:paraId="40609D91" w14:textId="73A7420D" w:rsidR="00F271BC" w:rsidRDefault="00F271BC">
      <w:pPr>
        <w:pStyle w:val="TOC2"/>
        <w:tabs>
          <w:tab w:val="right" w:leader="dot" w:pos="9062"/>
        </w:tabs>
        <w:rPr>
          <w:rFonts w:asciiTheme="minorHAnsi" w:eastAsiaTheme="minorEastAsia" w:hAnsiTheme="minorHAnsi" w:cstheme="minorBidi"/>
          <w:sz w:val="22"/>
        </w:rPr>
      </w:pPr>
      <w:hyperlink w:anchor="_Toc220598858" w:history="1">
        <w:r w:rsidRPr="00A35523">
          <w:rPr>
            <w:rStyle w:val="Hyperlink"/>
            <w:rFonts w:asciiTheme="majorHAnsi" w:hAnsiTheme="majorHAnsi" w:cstheme="majorHAnsi"/>
          </w:rPr>
          <w:t>6.3. Zadaci u sljedećem razdoblju</w:t>
        </w:r>
        <w:r>
          <w:rPr>
            <w:webHidden/>
          </w:rPr>
          <w:tab/>
        </w:r>
        <w:r>
          <w:rPr>
            <w:webHidden/>
          </w:rPr>
          <w:fldChar w:fldCharType="begin"/>
        </w:r>
        <w:r>
          <w:rPr>
            <w:webHidden/>
          </w:rPr>
          <w:instrText xml:space="preserve"> PAGEREF _Toc220598858 \h </w:instrText>
        </w:r>
        <w:r>
          <w:rPr>
            <w:webHidden/>
          </w:rPr>
        </w:r>
        <w:r>
          <w:rPr>
            <w:webHidden/>
          </w:rPr>
          <w:fldChar w:fldCharType="separate"/>
        </w:r>
        <w:r>
          <w:rPr>
            <w:webHidden/>
          </w:rPr>
          <w:t>39</w:t>
        </w:r>
        <w:r>
          <w:rPr>
            <w:webHidden/>
          </w:rPr>
          <w:fldChar w:fldCharType="end"/>
        </w:r>
      </w:hyperlink>
    </w:p>
    <w:p w14:paraId="5589A801" w14:textId="6CB4C056" w:rsidR="00F271BC" w:rsidRDefault="00F271BC">
      <w:pPr>
        <w:pStyle w:val="TOC2"/>
        <w:tabs>
          <w:tab w:val="right" w:leader="dot" w:pos="9062"/>
        </w:tabs>
        <w:rPr>
          <w:rFonts w:asciiTheme="minorHAnsi" w:eastAsiaTheme="minorEastAsia" w:hAnsiTheme="minorHAnsi" w:cstheme="minorBidi"/>
          <w:sz w:val="22"/>
        </w:rPr>
      </w:pPr>
      <w:hyperlink w:anchor="_Toc220598859" w:history="1">
        <w:r w:rsidRPr="00A35523">
          <w:rPr>
            <w:rStyle w:val="Hyperlink"/>
          </w:rPr>
          <w:t>6.4. Zaključci</w:t>
        </w:r>
        <w:r>
          <w:rPr>
            <w:webHidden/>
          </w:rPr>
          <w:tab/>
        </w:r>
        <w:r>
          <w:rPr>
            <w:webHidden/>
          </w:rPr>
          <w:fldChar w:fldCharType="begin"/>
        </w:r>
        <w:r>
          <w:rPr>
            <w:webHidden/>
          </w:rPr>
          <w:instrText xml:space="preserve"> PAGEREF _Toc220598859 \h </w:instrText>
        </w:r>
        <w:r>
          <w:rPr>
            <w:webHidden/>
          </w:rPr>
        </w:r>
        <w:r>
          <w:rPr>
            <w:webHidden/>
          </w:rPr>
          <w:fldChar w:fldCharType="separate"/>
        </w:r>
        <w:r>
          <w:rPr>
            <w:webHidden/>
          </w:rPr>
          <w:t>40</w:t>
        </w:r>
        <w:r>
          <w:rPr>
            <w:webHidden/>
          </w:rPr>
          <w:fldChar w:fldCharType="end"/>
        </w:r>
      </w:hyperlink>
    </w:p>
    <w:p w14:paraId="1CFF1086" w14:textId="034C928A" w:rsidR="00F271BC" w:rsidRDefault="00F271BC">
      <w:pPr>
        <w:pStyle w:val="TOC1"/>
        <w:rPr>
          <w:rFonts w:asciiTheme="minorHAnsi" w:eastAsiaTheme="minorEastAsia" w:hAnsiTheme="minorHAnsi" w:cstheme="minorBidi"/>
          <w:sz w:val="22"/>
        </w:rPr>
      </w:pPr>
      <w:hyperlink w:anchor="_Toc220598860" w:history="1">
        <w:r w:rsidRPr="00A35523">
          <w:rPr>
            <w:rStyle w:val="Hyperlink"/>
          </w:rPr>
          <w:t>7. Služba za mentalno zdravlje i prevenciju ovisnosti</w:t>
        </w:r>
        <w:r>
          <w:rPr>
            <w:webHidden/>
          </w:rPr>
          <w:tab/>
        </w:r>
        <w:r>
          <w:rPr>
            <w:webHidden/>
          </w:rPr>
          <w:fldChar w:fldCharType="begin"/>
        </w:r>
        <w:r>
          <w:rPr>
            <w:webHidden/>
          </w:rPr>
          <w:instrText xml:space="preserve"> PAGEREF _Toc220598860 \h </w:instrText>
        </w:r>
        <w:r>
          <w:rPr>
            <w:webHidden/>
          </w:rPr>
        </w:r>
        <w:r>
          <w:rPr>
            <w:webHidden/>
          </w:rPr>
          <w:fldChar w:fldCharType="separate"/>
        </w:r>
        <w:r>
          <w:rPr>
            <w:webHidden/>
          </w:rPr>
          <w:t>42</w:t>
        </w:r>
        <w:r>
          <w:rPr>
            <w:webHidden/>
          </w:rPr>
          <w:fldChar w:fldCharType="end"/>
        </w:r>
      </w:hyperlink>
    </w:p>
    <w:p w14:paraId="00299636" w14:textId="023131CB" w:rsidR="00F271BC" w:rsidRDefault="00F271BC">
      <w:pPr>
        <w:pStyle w:val="TOC2"/>
        <w:tabs>
          <w:tab w:val="right" w:leader="dot" w:pos="9062"/>
        </w:tabs>
        <w:rPr>
          <w:rFonts w:asciiTheme="minorHAnsi" w:eastAsiaTheme="minorEastAsia" w:hAnsiTheme="minorHAnsi" w:cstheme="minorBidi"/>
          <w:sz w:val="22"/>
        </w:rPr>
      </w:pPr>
      <w:hyperlink w:anchor="_Toc220598861" w:history="1">
        <w:r w:rsidRPr="00A35523">
          <w:rPr>
            <w:rStyle w:val="Hyperlink"/>
          </w:rPr>
          <w:t>7.1. Uloga i temeljne zadaće</w:t>
        </w:r>
        <w:r>
          <w:rPr>
            <w:webHidden/>
          </w:rPr>
          <w:tab/>
        </w:r>
        <w:r>
          <w:rPr>
            <w:webHidden/>
          </w:rPr>
          <w:fldChar w:fldCharType="begin"/>
        </w:r>
        <w:r>
          <w:rPr>
            <w:webHidden/>
          </w:rPr>
          <w:instrText xml:space="preserve"> PAGEREF _Toc220598861 \h </w:instrText>
        </w:r>
        <w:r>
          <w:rPr>
            <w:webHidden/>
          </w:rPr>
        </w:r>
        <w:r>
          <w:rPr>
            <w:webHidden/>
          </w:rPr>
          <w:fldChar w:fldCharType="separate"/>
        </w:r>
        <w:r>
          <w:rPr>
            <w:webHidden/>
          </w:rPr>
          <w:t>42</w:t>
        </w:r>
        <w:r>
          <w:rPr>
            <w:webHidden/>
          </w:rPr>
          <w:fldChar w:fldCharType="end"/>
        </w:r>
      </w:hyperlink>
    </w:p>
    <w:p w14:paraId="56744B91" w14:textId="1BE014BB" w:rsidR="00F271BC" w:rsidRDefault="00F271BC">
      <w:pPr>
        <w:pStyle w:val="TOC2"/>
        <w:tabs>
          <w:tab w:val="right" w:leader="dot" w:pos="9062"/>
        </w:tabs>
        <w:rPr>
          <w:rFonts w:asciiTheme="minorHAnsi" w:eastAsiaTheme="minorEastAsia" w:hAnsiTheme="minorHAnsi" w:cstheme="minorBidi"/>
          <w:sz w:val="22"/>
        </w:rPr>
      </w:pPr>
      <w:hyperlink w:anchor="_Toc220598862" w:history="1">
        <w:r w:rsidRPr="00A35523">
          <w:rPr>
            <w:rStyle w:val="Hyperlink"/>
          </w:rPr>
          <w:t>7.2. Rezultati provedenih aktivnosti</w:t>
        </w:r>
        <w:r>
          <w:rPr>
            <w:webHidden/>
          </w:rPr>
          <w:tab/>
        </w:r>
        <w:r>
          <w:rPr>
            <w:webHidden/>
          </w:rPr>
          <w:fldChar w:fldCharType="begin"/>
        </w:r>
        <w:r>
          <w:rPr>
            <w:webHidden/>
          </w:rPr>
          <w:instrText xml:space="preserve"> PAGEREF _Toc220598862 \h </w:instrText>
        </w:r>
        <w:r>
          <w:rPr>
            <w:webHidden/>
          </w:rPr>
        </w:r>
        <w:r>
          <w:rPr>
            <w:webHidden/>
          </w:rPr>
          <w:fldChar w:fldCharType="separate"/>
        </w:r>
        <w:r>
          <w:rPr>
            <w:webHidden/>
          </w:rPr>
          <w:t>42</w:t>
        </w:r>
        <w:r>
          <w:rPr>
            <w:webHidden/>
          </w:rPr>
          <w:fldChar w:fldCharType="end"/>
        </w:r>
      </w:hyperlink>
    </w:p>
    <w:p w14:paraId="4683CB20" w14:textId="3ABB3796" w:rsidR="00F271BC" w:rsidRDefault="00F271BC">
      <w:pPr>
        <w:pStyle w:val="TOC2"/>
        <w:tabs>
          <w:tab w:val="right" w:leader="dot" w:pos="9062"/>
        </w:tabs>
        <w:rPr>
          <w:rFonts w:asciiTheme="minorHAnsi" w:eastAsiaTheme="minorEastAsia" w:hAnsiTheme="minorHAnsi" w:cstheme="minorBidi"/>
          <w:sz w:val="22"/>
        </w:rPr>
      </w:pPr>
      <w:hyperlink w:anchor="_Toc220598863" w:history="1">
        <w:r w:rsidRPr="00A35523">
          <w:rPr>
            <w:rStyle w:val="Hyperlink"/>
          </w:rPr>
          <w:t>7.3. Zadaci u sljedećem razdoblju</w:t>
        </w:r>
        <w:r>
          <w:rPr>
            <w:webHidden/>
          </w:rPr>
          <w:tab/>
        </w:r>
        <w:r>
          <w:rPr>
            <w:webHidden/>
          </w:rPr>
          <w:fldChar w:fldCharType="begin"/>
        </w:r>
        <w:r>
          <w:rPr>
            <w:webHidden/>
          </w:rPr>
          <w:instrText xml:space="preserve"> PAGEREF _Toc220598863 \h </w:instrText>
        </w:r>
        <w:r>
          <w:rPr>
            <w:webHidden/>
          </w:rPr>
        </w:r>
        <w:r>
          <w:rPr>
            <w:webHidden/>
          </w:rPr>
          <w:fldChar w:fldCharType="separate"/>
        </w:r>
        <w:r>
          <w:rPr>
            <w:webHidden/>
          </w:rPr>
          <w:t>51</w:t>
        </w:r>
        <w:r>
          <w:rPr>
            <w:webHidden/>
          </w:rPr>
          <w:fldChar w:fldCharType="end"/>
        </w:r>
      </w:hyperlink>
    </w:p>
    <w:p w14:paraId="49145D7F" w14:textId="7E439799" w:rsidR="00F271BC" w:rsidRDefault="00F271BC">
      <w:pPr>
        <w:pStyle w:val="TOC2"/>
        <w:tabs>
          <w:tab w:val="right" w:leader="dot" w:pos="9062"/>
        </w:tabs>
        <w:rPr>
          <w:rFonts w:asciiTheme="minorHAnsi" w:eastAsiaTheme="minorEastAsia" w:hAnsiTheme="minorHAnsi" w:cstheme="minorBidi"/>
          <w:sz w:val="22"/>
        </w:rPr>
      </w:pPr>
      <w:hyperlink w:anchor="_Toc220598864" w:history="1">
        <w:r w:rsidRPr="00A35523">
          <w:rPr>
            <w:rStyle w:val="Hyperlink"/>
          </w:rPr>
          <w:t>7.4. Zaključci</w:t>
        </w:r>
        <w:r>
          <w:rPr>
            <w:webHidden/>
          </w:rPr>
          <w:tab/>
        </w:r>
        <w:r>
          <w:rPr>
            <w:webHidden/>
          </w:rPr>
          <w:fldChar w:fldCharType="begin"/>
        </w:r>
        <w:r>
          <w:rPr>
            <w:webHidden/>
          </w:rPr>
          <w:instrText xml:space="preserve"> PAGEREF _Toc220598864 \h </w:instrText>
        </w:r>
        <w:r>
          <w:rPr>
            <w:webHidden/>
          </w:rPr>
        </w:r>
        <w:r>
          <w:rPr>
            <w:webHidden/>
          </w:rPr>
          <w:fldChar w:fldCharType="separate"/>
        </w:r>
        <w:r>
          <w:rPr>
            <w:webHidden/>
          </w:rPr>
          <w:t>52</w:t>
        </w:r>
        <w:r>
          <w:rPr>
            <w:webHidden/>
          </w:rPr>
          <w:fldChar w:fldCharType="end"/>
        </w:r>
      </w:hyperlink>
    </w:p>
    <w:p w14:paraId="2D53A6EE" w14:textId="3AF7EA8D" w:rsidR="00F271BC" w:rsidRDefault="00F271BC">
      <w:pPr>
        <w:pStyle w:val="TOC1"/>
        <w:rPr>
          <w:rFonts w:asciiTheme="minorHAnsi" w:eastAsiaTheme="minorEastAsia" w:hAnsiTheme="minorHAnsi" w:cstheme="minorBidi"/>
          <w:sz w:val="22"/>
        </w:rPr>
      </w:pPr>
      <w:hyperlink w:anchor="_Toc220598865" w:history="1">
        <w:r w:rsidRPr="00A35523">
          <w:rPr>
            <w:rStyle w:val="Hyperlink"/>
          </w:rPr>
          <w:t>8. Služba za znanost i nastavu</w:t>
        </w:r>
        <w:r>
          <w:rPr>
            <w:webHidden/>
          </w:rPr>
          <w:tab/>
        </w:r>
        <w:r>
          <w:rPr>
            <w:webHidden/>
          </w:rPr>
          <w:fldChar w:fldCharType="begin"/>
        </w:r>
        <w:r>
          <w:rPr>
            <w:webHidden/>
          </w:rPr>
          <w:instrText xml:space="preserve"> PAGEREF _Toc220598865 \h </w:instrText>
        </w:r>
        <w:r>
          <w:rPr>
            <w:webHidden/>
          </w:rPr>
        </w:r>
        <w:r>
          <w:rPr>
            <w:webHidden/>
          </w:rPr>
          <w:fldChar w:fldCharType="separate"/>
        </w:r>
        <w:r>
          <w:rPr>
            <w:webHidden/>
          </w:rPr>
          <w:t>54</w:t>
        </w:r>
        <w:r>
          <w:rPr>
            <w:webHidden/>
          </w:rPr>
          <w:fldChar w:fldCharType="end"/>
        </w:r>
      </w:hyperlink>
    </w:p>
    <w:p w14:paraId="7D37D179" w14:textId="63AD8DA2" w:rsidR="00F271BC" w:rsidRDefault="00F271BC">
      <w:pPr>
        <w:pStyle w:val="TOC2"/>
        <w:tabs>
          <w:tab w:val="right" w:leader="dot" w:pos="9062"/>
        </w:tabs>
        <w:rPr>
          <w:rFonts w:asciiTheme="minorHAnsi" w:eastAsiaTheme="minorEastAsia" w:hAnsiTheme="minorHAnsi" w:cstheme="minorBidi"/>
          <w:sz w:val="22"/>
        </w:rPr>
      </w:pPr>
      <w:hyperlink w:anchor="_Toc220598866" w:history="1">
        <w:r w:rsidRPr="00A35523">
          <w:rPr>
            <w:rStyle w:val="Hyperlink"/>
          </w:rPr>
          <w:t>8.1. Uloga i temeljne zadaće</w:t>
        </w:r>
        <w:r>
          <w:rPr>
            <w:webHidden/>
          </w:rPr>
          <w:tab/>
        </w:r>
        <w:r>
          <w:rPr>
            <w:webHidden/>
          </w:rPr>
          <w:fldChar w:fldCharType="begin"/>
        </w:r>
        <w:r>
          <w:rPr>
            <w:webHidden/>
          </w:rPr>
          <w:instrText xml:space="preserve"> PAGEREF _Toc220598866 \h </w:instrText>
        </w:r>
        <w:r>
          <w:rPr>
            <w:webHidden/>
          </w:rPr>
        </w:r>
        <w:r>
          <w:rPr>
            <w:webHidden/>
          </w:rPr>
          <w:fldChar w:fldCharType="separate"/>
        </w:r>
        <w:r>
          <w:rPr>
            <w:webHidden/>
          </w:rPr>
          <w:t>54</w:t>
        </w:r>
        <w:r>
          <w:rPr>
            <w:webHidden/>
          </w:rPr>
          <w:fldChar w:fldCharType="end"/>
        </w:r>
      </w:hyperlink>
    </w:p>
    <w:p w14:paraId="616C0711" w14:textId="6A3A0DB5" w:rsidR="00F271BC" w:rsidRDefault="00F271BC">
      <w:pPr>
        <w:pStyle w:val="TOC2"/>
        <w:tabs>
          <w:tab w:val="right" w:leader="dot" w:pos="9062"/>
        </w:tabs>
        <w:rPr>
          <w:rFonts w:asciiTheme="minorHAnsi" w:eastAsiaTheme="minorEastAsia" w:hAnsiTheme="minorHAnsi" w:cstheme="minorBidi"/>
          <w:sz w:val="22"/>
        </w:rPr>
      </w:pPr>
      <w:hyperlink w:anchor="_Toc220598867" w:history="1">
        <w:r w:rsidRPr="00A35523">
          <w:rPr>
            <w:rStyle w:val="Hyperlink"/>
          </w:rPr>
          <w:t>8.2. Rezultati provedenih aktivnosti</w:t>
        </w:r>
        <w:r>
          <w:rPr>
            <w:webHidden/>
          </w:rPr>
          <w:tab/>
        </w:r>
        <w:r>
          <w:rPr>
            <w:webHidden/>
          </w:rPr>
          <w:fldChar w:fldCharType="begin"/>
        </w:r>
        <w:r>
          <w:rPr>
            <w:webHidden/>
          </w:rPr>
          <w:instrText xml:space="preserve"> PAGEREF _Toc220598867 \h </w:instrText>
        </w:r>
        <w:r>
          <w:rPr>
            <w:webHidden/>
          </w:rPr>
        </w:r>
        <w:r>
          <w:rPr>
            <w:webHidden/>
          </w:rPr>
          <w:fldChar w:fldCharType="separate"/>
        </w:r>
        <w:r>
          <w:rPr>
            <w:webHidden/>
          </w:rPr>
          <w:t>54</w:t>
        </w:r>
        <w:r>
          <w:rPr>
            <w:webHidden/>
          </w:rPr>
          <w:fldChar w:fldCharType="end"/>
        </w:r>
      </w:hyperlink>
    </w:p>
    <w:p w14:paraId="0857F79D" w14:textId="281665F1" w:rsidR="00F271BC" w:rsidRDefault="00F271BC">
      <w:pPr>
        <w:pStyle w:val="TOC2"/>
        <w:tabs>
          <w:tab w:val="right" w:leader="dot" w:pos="9062"/>
        </w:tabs>
        <w:rPr>
          <w:rFonts w:asciiTheme="minorHAnsi" w:eastAsiaTheme="minorEastAsia" w:hAnsiTheme="minorHAnsi" w:cstheme="minorBidi"/>
          <w:sz w:val="22"/>
        </w:rPr>
      </w:pPr>
      <w:hyperlink w:anchor="_Toc220598868" w:history="1">
        <w:r w:rsidRPr="00A35523">
          <w:rPr>
            <w:rStyle w:val="Hyperlink"/>
          </w:rPr>
          <w:t>8.3. Zadaci u sljedećem razdoblju</w:t>
        </w:r>
        <w:r>
          <w:rPr>
            <w:webHidden/>
          </w:rPr>
          <w:tab/>
        </w:r>
        <w:r>
          <w:rPr>
            <w:webHidden/>
          </w:rPr>
          <w:fldChar w:fldCharType="begin"/>
        </w:r>
        <w:r>
          <w:rPr>
            <w:webHidden/>
          </w:rPr>
          <w:instrText xml:space="preserve"> PAGEREF _Toc220598868 \h </w:instrText>
        </w:r>
        <w:r>
          <w:rPr>
            <w:webHidden/>
          </w:rPr>
        </w:r>
        <w:r>
          <w:rPr>
            <w:webHidden/>
          </w:rPr>
          <w:fldChar w:fldCharType="separate"/>
        </w:r>
        <w:r>
          <w:rPr>
            <w:webHidden/>
          </w:rPr>
          <w:t>67</w:t>
        </w:r>
        <w:r>
          <w:rPr>
            <w:webHidden/>
          </w:rPr>
          <w:fldChar w:fldCharType="end"/>
        </w:r>
      </w:hyperlink>
    </w:p>
    <w:p w14:paraId="31C2ECBF" w14:textId="2976FA63" w:rsidR="00F271BC" w:rsidRDefault="00F271BC">
      <w:pPr>
        <w:pStyle w:val="TOC2"/>
        <w:tabs>
          <w:tab w:val="right" w:leader="dot" w:pos="9062"/>
        </w:tabs>
        <w:rPr>
          <w:rFonts w:asciiTheme="minorHAnsi" w:eastAsiaTheme="minorEastAsia" w:hAnsiTheme="minorHAnsi" w:cstheme="minorBidi"/>
          <w:sz w:val="22"/>
        </w:rPr>
      </w:pPr>
      <w:hyperlink w:anchor="_Toc220598869" w:history="1">
        <w:r w:rsidRPr="00A35523">
          <w:rPr>
            <w:rStyle w:val="Hyperlink"/>
          </w:rPr>
          <w:t>8.4. Zaključci</w:t>
        </w:r>
        <w:r>
          <w:rPr>
            <w:webHidden/>
          </w:rPr>
          <w:tab/>
        </w:r>
        <w:r>
          <w:rPr>
            <w:webHidden/>
          </w:rPr>
          <w:fldChar w:fldCharType="begin"/>
        </w:r>
        <w:r>
          <w:rPr>
            <w:webHidden/>
          </w:rPr>
          <w:instrText xml:space="preserve"> PAGEREF _Toc220598869 \h </w:instrText>
        </w:r>
        <w:r>
          <w:rPr>
            <w:webHidden/>
          </w:rPr>
        </w:r>
        <w:r>
          <w:rPr>
            <w:webHidden/>
          </w:rPr>
          <w:fldChar w:fldCharType="separate"/>
        </w:r>
        <w:r>
          <w:rPr>
            <w:webHidden/>
          </w:rPr>
          <w:t>69</w:t>
        </w:r>
        <w:r>
          <w:rPr>
            <w:webHidden/>
          </w:rPr>
          <w:fldChar w:fldCharType="end"/>
        </w:r>
      </w:hyperlink>
    </w:p>
    <w:p w14:paraId="1E012365" w14:textId="5D3077C7" w:rsidR="00F271BC" w:rsidRDefault="00F271BC">
      <w:pPr>
        <w:pStyle w:val="TOC1"/>
        <w:rPr>
          <w:rFonts w:asciiTheme="minorHAnsi" w:eastAsiaTheme="minorEastAsia" w:hAnsiTheme="minorHAnsi" w:cstheme="minorBidi"/>
          <w:sz w:val="22"/>
        </w:rPr>
      </w:pPr>
      <w:hyperlink w:anchor="_Toc220598870" w:history="1">
        <w:r w:rsidRPr="00A35523">
          <w:rPr>
            <w:rStyle w:val="Hyperlink"/>
          </w:rPr>
          <w:t>9. Kvaliteta – integrirani sustav upravljanja</w:t>
        </w:r>
        <w:r>
          <w:rPr>
            <w:webHidden/>
          </w:rPr>
          <w:tab/>
        </w:r>
        <w:r>
          <w:rPr>
            <w:webHidden/>
          </w:rPr>
          <w:fldChar w:fldCharType="begin"/>
        </w:r>
        <w:r>
          <w:rPr>
            <w:webHidden/>
          </w:rPr>
          <w:instrText xml:space="preserve"> PAGEREF _Toc220598870 \h </w:instrText>
        </w:r>
        <w:r>
          <w:rPr>
            <w:webHidden/>
          </w:rPr>
        </w:r>
        <w:r>
          <w:rPr>
            <w:webHidden/>
          </w:rPr>
          <w:fldChar w:fldCharType="separate"/>
        </w:r>
        <w:r>
          <w:rPr>
            <w:webHidden/>
          </w:rPr>
          <w:t>70</w:t>
        </w:r>
        <w:r>
          <w:rPr>
            <w:webHidden/>
          </w:rPr>
          <w:fldChar w:fldCharType="end"/>
        </w:r>
      </w:hyperlink>
    </w:p>
    <w:p w14:paraId="2CB7A286" w14:textId="59FCD4D6" w:rsidR="00F271BC" w:rsidRDefault="00F271BC">
      <w:pPr>
        <w:pStyle w:val="TOC2"/>
        <w:tabs>
          <w:tab w:val="right" w:leader="dot" w:pos="9062"/>
        </w:tabs>
        <w:rPr>
          <w:rFonts w:asciiTheme="minorHAnsi" w:eastAsiaTheme="minorEastAsia" w:hAnsiTheme="minorHAnsi" w:cstheme="minorBidi"/>
          <w:sz w:val="22"/>
        </w:rPr>
      </w:pPr>
      <w:hyperlink w:anchor="_Toc220598871" w:history="1">
        <w:r w:rsidRPr="00A35523">
          <w:rPr>
            <w:rStyle w:val="Hyperlink"/>
          </w:rPr>
          <w:t>9.1. Uloga i temeljne zadaće</w:t>
        </w:r>
        <w:r>
          <w:rPr>
            <w:webHidden/>
          </w:rPr>
          <w:tab/>
        </w:r>
        <w:r>
          <w:rPr>
            <w:webHidden/>
          </w:rPr>
          <w:fldChar w:fldCharType="begin"/>
        </w:r>
        <w:r>
          <w:rPr>
            <w:webHidden/>
          </w:rPr>
          <w:instrText xml:space="preserve"> PAGEREF _Toc220598871 \h </w:instrText>
        </w:r>
        <w:r>
          <w:rPr>
            <w:webHidden/>
          </w:rPr>
        </w:r>
        <w:r>
          <w:rPr>
            <w:webHidden/>
          </w:rPr>
          <w:fldChar w:fldCharType="separate"/>
        </w:r>
        <w:r>
          <w:rPr>
            <w:webHidden/>
          </w:rPr>
          <w:t>70</w:t>
        </w:r>
        <w:r>
          <w:rPr>
            <w:webHidden/>
          </w:rPr>
          <w:fldChar w:fldCharType="end"/>
        </w:r>
      </w:hyperlink>
    </w:p>
    <w:p w14:paraId="1BE2B770" w14:textId="39AEB6B0" w:rsidR="00F271BC" w:rsidRDefault="00F271BC">
      <w:pPr>
        <w:pStyle w:val="TOC2"/>
        <w:tabs>
          <w:tab w:val="right" w:leader="dot" w:pos="9062"/>
        </w:tabs>
        <w:rPr>
          <w:rFonts w:asciiTheme="minorHAnsi" w:eastAsiaTheme="minorEastAsia" w:hAnsiTheme="minorHAnsi" w:cstheme="minorBidi"/>
          <w:sz w:val="22"/>
        </w:rPr>
      </w:pPr>
      <w:hyperlink w:anchor="_Toc220598872" w:history="1">
        <w:r w:rsidRPr="00A35523">
          <w:rPr>
            <w:rStyle w:val="Hyperlink"/>
          </w:rPr>
          <w:t>9.2. Rezultati provedenih aktivnosti</w:t>
        </w:r>
        <w:r>
          <w:rPr>
            <w:webHidden/>
          </w:rPr>
          <w:tab/>
        </w:r>
        <w:r>
          <w:rPr>
            <w:webHidden/>
          </w:rPr>
          <w:fldChar w:fldCharType="begin"/>
        </w:r>
        <w:r>
          <w:rPr>
            <w:webHidden/>
          </w:rPr>
          <w:instrText xml:space="preserve"> PAGEREF _Toc220598872 \h </w:instrText>
        </w:r>
        <w:r>
          <w:rPr>
            <w:webHidden/>
          </w:rPr>
        </w:r>
        <w:r>
          <w:rPr>
            <w:webHidden/>
          </w:rPr>
          <w:fldChar w:fldCharType="separate"/>
        </w:r>
        <w:r>
          <w:rPr>
            <w:webHidden/>
          </w:rPr>
          <w:t>70</w:t>
        </w:r>
        <w:r>
          <w:rPr>
            <w:webHidden/>
          </w:rPr>
          <w:fldChar w:fldCharType="end"/>
        </w:r>
      </w:hyperlink>
    </w:p>
    <w:p w14:paraId="63A40579" w14:textId="16331992" w:rsidR="00F271BC" w:rsidRDefault="00F271BC">
      <w:pPr>
        <w:pStyle w:val="TOC2"/>
        <w:tabs>
          <w:tab w:val="right" w:leader="dot" w:pos="9062"/>
        </w:tabs>
        <w:rPr>
          <w:rFonts w:asciiTheme="minorHAnsi" w:eastAsiaTheme="minorEastAsia" w:hAnsiTheme="minorHAnsi" w:cstheme="minorBidi"/>
          <w:sz w:val="22"/>
        </w:rPr>
      </w:pPr>
      <w:hyperlink w:anchor="_Toc220598873" w:history="1">
        <w:r w:rsidRPr="00A35523">
          <w:rPr>
            <w:rStyle w:val="Hyperlink"/>
          </w:rPr>
          <w:t>9.3. Zadaci u sljedećem razdoblju</w:t>
        </w:r>
        <w:r>
          <w:rPr>
            <w:webHidden/>
          </w:rPr>
          <w:tab/>
        </w:r>
        <w:r>
          <w:rPr>
            <w:webHidden/>
          </w:rPr>
          <w:fldChar w:fldCharType="begin"/>
        </w:r>
        <w:r>
          <w:rPr>
            <w:webHidden/>
          </w:rPr>
          <w:instrText xml:space="preserve"> PAGEREF _Toc220598873 \h </w:instrText>
        </w:r>
        <w:r>
          <w:rPr>
            <w:webHidden/>
          </w:rPr>
        </w:r>
        <w:r>
          <w:rPr>
            <w:webHidden/>
          </w:rPr>
          <w:fldChar w:fldCharType="separate"/>
        </w:r>
        <w:r>
          <w:rPr>
            <w:webHidden/>
          </w:rPr>
          <w:t>76</w:t>
        </w:r>
        <w:r>
          <w:rPr>
            <w:webHidden/>
          </w:rPr>
          <w:fldChar w:fldCharType="end"/>
        </w:r>
      </w:hyperlink>
    </w:p>
    <w:p w14:paraId="2672DF3B" w14:textId="7C1BA6E7" w:rsidR="00F271BC" w:rsidRDefault="00F271BC">
      <w:pPr>
        <w:pStyle w:val="TOC2"/>
        <w:tabs>
          <w:tab w:val="right" w:leader="dot" w:pos="9062"/>
        </w:tabs>
        <w:rPr>
          <w:rFonts w:asciiTheme="minorHAnsi" w:eastAsiaTheme="minorEastAsia" w:hAnsiTheme="minorHAnsi" w:cstheme="minorBidi"/>
          <w:sz w:val="22"/>
        </w:rPr>
      </w:pPr>
      <w:hyperlink w:anchor="_Toc220598874" w:history="1">
        <w:r w:rsidRPr="00A35523">
          <w:rPr>
            <w:rStyle w:val="Hyperlink"/>
          </w:rPr>
          <w:t>9.4. Zaključci</w:t>
        </w:r>
        <w:r>
          <w:rPr>
            <w:webHidden/>
          </w:rPr>
          <w:tab/>
        </w:r>
        <w:r>
          <w:rPr>
            <w:webHidden/>
          </w:rPr>
          <w:fldChar w:fldCharType="begin"/>
        </w:r>
        <w:r>
          <w:rPr>
            <w:webHidden/>
          </w:rPr>
          <w:instrText xml:space="preserve"> PAGEREF _Toc220598874 \h </w:instrText>
        </w:r>
        <w:r>
          <w:rPr>
            <w:webHidden/>
          </w:rPr>
        </w:r>
        <w:r>
          <w:rPr>
            <w:webHidden/>
          </w:rPr>
          <w:fldChar w:fldCharType="separate"/>
        </w:r>
        <w:r>
          <w:rPr>
            <w:webHidden/>
          </w:rPr>
          <w:t>77</w:t>
        </w:r>
        <w:r>
          <w:rPr>
            <w:webHidden/>
          </w:rPr>
          <w:fldChar w:fldCharType="end"/>
        </w:r>
      </w:hyperlink>
    </w:p>
    <w:p w14:paraId="1FEA9FF8" w14:textId="7ECD8982" w:rsidR="00F271BC" w:rsidRDefault="00F271BC">
      <w:pPr>
        <w:pStyle w:val="TOC1"/>
        <w:rPr>
          <w:rFonts w:asciiTheme="minorHAnsi" w:eastAsiaTheme="minorEastAsia" w:hAnsiTheme="minorHAnsi" w:cstheme="minorBidi"/>
          <w:sz w:val="22"/>
        </w:rPr>
      </w:pPr>
      <w:hyperlink w:anchor="_Toc220598875" w:history="1">
        <w:r w:rsidRPr="00A35523">
          <w:rPr>
            <w:rStyle w:val="Hyperlink"/>
          </w:rPr>
          <w:t>Dodatak</w:t>
        </w:r>
        <w:r>
          <w:rPr>
            <w:webHidden/>
          </w:rPr>
          <w:tab/>
        </w:r>
        <w:r>
          <w:rPr>
            <w:webHidden/>
          </w:rPr>
          <w:fldChar w:fldCharType="begin"/>
        </w:r>
        <w:r>
          <w:rPr>
            <w:webHidden/>
          </w:rPr>
          <w:instrText xml:space="preserve"> PAGEREF _Toc220598875 \h </w:instrText>
        </w:r>
        <w:r>
          <w:rPr>
            <w:webHidden/>
          </w:rPr>
        </w:r>
        <w:r>
          <w:rPr>
            <w:webHidden/>
          </w:rPr>
          <w:fldChar w:fldCharType="separate"/>
        </w:r>
        <w:r>
          <w:rPr>
            <w:webHidden/>
          </w:rPr>
          <w:t>78</w:t>
        </w:r>
        <w:r>
          <w:rPr>
            <w:webHidden/>
          </w:rPr>
          <w:fldChar w:fldCharType="end"/>
        </w:r>
      </w:hyperlink>
    </w:p>
    <w:p w14:paraId="0707B627" w14:textId="0C8A28F4" w:rsidR="00F271BC" w:rsidRDefault="00F271BC">
      <w:pPr>
        <w:pStyle w:val="TOC2"/>
        <w:tabs>
          <w:tab w:val="right" w:leader="dot" w:pos="9062"/>
        </w:tabs>
        <w:rPr>
          <w:rFonts w:asciiTheme="minorHAnsi" w:eastAsiaTheme="minorEastAsia" w:hAnsiTheme="minorHAnsi" w:cstheme="minorBidi"/>
          <w:sz w:val="22"/>
        </w:rPr>
      </w:pPr>
      <w:hyperlink w:anchor="_Toc220598876" w:history="1">
        <w:r w:rsidRPr="00A35523">
          <w:rPr>
            <w:rStyle w:val="Hyperlink"/>
          </w:rPr>
          <w:t>D.1. Ljudski potencijali</w:t>
        </w:r>
        <w:r>
          <w:rPr>
            <w:webHidden/>
          </w:rPr>
          <w:tab/>
        </w:r>
        <w:r>
          <w:rPr>
            <w:webHidden/>
          </w:rPr>
          <w:fldChar w:fldCharType="begin"/>
        </w:r>
        <w:r>
          <w:rPr>
            <w:webHidden/>
          </w:rPr>
          <w:instrText xml:space="preserve"> PAGEREF _Toc220598876 \h </w:instrText>
        </w:r>
        <w:r>
          <w:rPr>
            <w:webHidden/>
          </w:rPr>
        </w:r>
        <w:r>
          <w:rPr>
            <w:webHidden/>
          </w:rPr>
          <w:fldChar w:fldCharType="separate"/>
        </w:r>
        <w:r>
          <w:rPr>
            <w:webHidden/>
          </w:rPr>
          <w:t>78</w:t>
        </w:r>
        <w:r>
          <w:rPr>
            <w:webHidden/>
          </w:rPr>
          <w:fldChar w:fldCharType="end"/>
        </w:r>
      </w:hyperlink>
    </w:p>
    <w:p w14:paraId="4DE3AD77" w14:textId="41BED51B" w:rsidR="00F271BC" w:rsidRDefault="00F271BC">
      <w:pPr>
        <w:pStyle w:val="TOC2"/>
        <w:tabs>
          <w:tab w:val="right" w:leader="dot" w:pos="9062"/>
        </w:tabs>
        <w:rPr>
          <w:rFonts w:asciiTheme="minorHAnsi" w:eastAsiaTheme="minorEastAsia" w:hAnsiTheme="minorHAnsi" w:cstheme="minorBidi"/>
          <w:sz w:val="22"/>
        </w:rPr>
      </w:pPr>
      <w:hyperlink w:anchor="_Toc220598877" w:history="1">
        <w:r w:rsidRPr="00A35523">
          <w:rPr>
            <w:rStyle w:val="Hyperlink"/>
          </w:rPr>
          <w:t>D.2. Izvještaji referentnih centara</w:t>
        </w:r>
        <w:r>
          <w:rPr>
            <w:webHidden/>
          </w:rPr>
          <w:tab/>
        </w:r>
        <w:r>
          <w:rPr>
            <w:webHidden/>
          </w:rPr>
          <w:fldChar w:fldCharType="begin"/>
        </w:r>
        <w:r>
          <w:rPr>
            <w:webHidden/>
          </w:rPr>
          <w:instrText xml:space="preserve"> PAGEREF _Toc220598877 \h </w:instrText>
        </w:r>
        <w:r>
          <w:rPr>
            <w:webHidden/>
          </w:rPr>
        </w:r>
        <w:r>
          <w:rPr>
            <w:webHidden/>
          </w:rPr>
          <w:fldChar w:fldCharType="separate"/>
        </w:r>
        <w:r>
          <w:rPr>
            <w:webHidden/>
          </w:rPr>
          <w:t>85</w:t>
        </w:r>
        <w:r>
          <w:rPr>
            <w:webHidden/>
          </w:rPr>
          <w:fldChar w:fldCharType="end"/>
        </w:r>
      </w:hyperlink>
    </w:p>
    <w:p w14:paraId="32828A05" w14:textId="1060439D" w:rsidR="00F271BC" w:rsidRDefault="00F271BC">
      <w:pPr>
        <w:pStyle w:val="TOC2"/>
        <w:tabs>
          <w:tab w:val="right" w:leader="dot" w:pos="9062"/>
        </w:tabs>
        <w:rPr>
          <w:rFonts w:asciiTheme="minorHAnsi" w:eastAsiaTheme="minorEastAsia" w:hAnsiTheme="minorHAnsi" w:cstheme="minorBidi"/>
          <w:sz w:val="22"/>
        </w:rPr>
      </w:pPr>
      <w:hyperlink w:anchor="_Toc220598878" w:history="1">
        <w:r w:rsidRPr="00A35523">
          <w:rPr>
            <w:rStyle w:val="Hyperlink"/>
          </w:rPr>
          <w:t>D.3. Izvještaji radnih grupa</w:t>
        </w:r>
        <w:r>
          <w:rPr>
            <w:webHidden/>
          </w:rPr>
          <w:tab/>
        </w:r>
        <w:r>
          <w:rPr>
            <w:webHidden/>
          </w:rPr>
          <w:fldChar w:fldCharType="begin"/>
        </w:r>
        <w:r>
          <w:rPr>
            <w:webHidden/>
          </w:rPr>
          <w:instrText xml:space="preserve"> PAGEREF _Toc220598878 \h </w:instrText>
        </w:r>
        <w:r>
          <w:rPr>
            <w:webHidden/>
          </w:rPr>
        </w:r>
        <w:r>
          <w:rPr>
            <w:webHidden/>
          </w:rPr>
          <w:fldChar w:fldCharType="separate"/>
        </w:r>
        <w:r>
          <w:rPr>
            <w:webHidden/>
          </w:rPr>
          <w:t>100</w:t>
        </w:r>
        <w:r>
          <w:rPr>
            <w:webHidden/>
          </w:rPr>
          <w:fldChar w:fldCharType="end"/>
        </w:r>
      </w:hyperlink>
    </w:p>
    <w:p w14:paraId="54F5A8D9" w14:textId="56BD2D5E" w:rsidR="00F271BC" w:rsidRDefault="00F271BC">
      <w:pPr>
        <w:pStyle w:val="TOC2"/>
        <w:tabs>
          <w:tab w:val="right" w:leader="dot" w:pos="9062"/>
        </w:tabs>
        <w:rPr>
          <w:rFonts w:asciiTheme="minorHAnsi" w:eastAsiaTheme="minorEastAsia" w:hAnsiTheme="minorHAnsi" w:cstheme="minorBidi"/>
          <w:sz w:val="22"/>
        </w:rPr>
      </w:pPr>
      <w:hyperlink w:anchor="_Toc220598879" w:history="1">
        <w:r w:rsidRPr="00A35523">
          <w:rPr>
            <w:rStyle w:val="Hyperlink"/>
          </w:rPr>
          <w:t>D.4. Izvještaji o pripravnosti</w:t>
        </w:r>
        <w:r>
          <w:rPr>
            <w:webHidden/>
          </w:rPr>
          <w:tab/>
        </w:r>
        <w:r>
          <w:rPr>
            <w:webHidden/>
          </w:rPr>
          <w:fldChar w:fldCharType="begin"/>
        </w:r>
        <w:r>
          <w:rPr>
            <w:webHidden/>
          </w:rPr>
          <w:instrText xml:space="preserve"> PAGEREF _Toc220598879 \h </w:instrText>
        </w:r>
        <w:r>
          <w:rPr>
            <w:webHidden/>
          </w:rPr>
        </w:r>
        <w:r>
          <w:rPr>
            <w:webHidden/>
          </w:rPr>
          <w:fldChar w:fldCharType="separate"/>
        </w:r>
        <w:r>
          <w:rPr>
            <w:webHidden/>
          </w:rPr>
          <w:t>102</w:t>
        </w:r>
        <w:r>
          <w:rPr>
            <w:webHidden/>
          </w:rPr>
          <w:fldChar w:fldCharType="end"/>
        </w:r>
      </w:hyperlink>
    </w:p>
    <w:p w14:paraId="6F5B6E29" w14:textId="4408ADA5" w:rsidR="00F271BC" w:rsidRDefault="00F271BC">
      <w:pPr>
        <w:pStyle w:val="TOC2"/>
        <w:tabs>
          <w:tab w:val="right" w:leader="dot" w:pos="9062"/>
        </w:tabs>
        <w:rPr>
          <w:rFonts w:asciiTheme="minorHAnsi" w:eastAsiaTheme="minorEastAsia" w:hAnsiTheme="minorHAnsi" w:cstheme="minorBidi"/>
          <w:sz w:val="22"/>
        </w:rPr>
      </w:pPr>
      <w:hyperlink w:anchor="_Toc220598880" w:history="1">
        <w:r w:rsidRPr="00A35523">
          <w:rPr>
            <w:rStyle w:val="Hyperlink"/>
          </w:rPr>
          <w:t>D.5. Pokroviteljstva Zavoda, organizacija i suorganizacija događanja</w:t>
        </w:r>
        <w:r>
          <w:rPr>
            <w:webHidden/>
          </w:rPr>
          <w:tab/>
        </w:r>
        <w:r>
          <w:rPr>
            <w:webHidden/>
          </w:rPr>
          <w:fldChar w:fldCharType="begin"/>
        </w:r>
        <w:r>
          <w:rPr>
            <w:webHidden/>
          </w:rPr>
          <w:instrText xml:space="preserve"> PAGEREF _Toc220598880 \h </w:instrText>
        </w:r>
        <w:r>
          <w:rPr>
            <w:webHidden/>
          </w:rPr>
        </w:r>
        <w:r>
          <w:rPr>
            <w:webHidden/>
          </w:rPr>
          <w:fldChar w:fldCharType="separate"/>
        </w:r>
        <w:r>
          <w:rPr>
            <w:webHidden/>
          </w:rPr>
          <w:t>104</w:t>
        </w:r>
        <w:r>
          <w:rPr>
            <w:webHidden/>
          </w:rPr>
          <w:fldChar w:fldCharType="end"/>
        </w:r>
      </w:hyperlink>
    </w:p>
    <w:p w14:paraId="5929F146" w14:textId="219E193A" w:rsidR="001D2ED8" w:rsidRDefault="00B3189F" w:rsidP="002E3324">
      <w:pPr>
        <w:rPr>
          <w:noProof w:val="0"/>
        </w:rPr>
        <w:sectPr w:rsidR="001D2ED8" w:rsidSect="001D2ED8">
          <w:headerReference w:type="even" r:id="rId11"/>
          <w:headerReference w:type="default" r:id="rId12"/>
          <w:footerReference w:type="default" r:id="rId13"/>
          <w:headerReference w:type="first" r:id="rId14"/>
          <w:pgSz w:w="11906" w:h="16838"/>
          <w:pgMar w:top="1417" w:right="1417" w:bottom="1417" w:left="1417" w:header="708" w:footer="397" w:gutter="0"/>
          <w:pgNumType w:fmt="upperRoman" w:start="1"/>
          <w:cols w:space="708"/>
          <w:docGrid w:linePitch="360"/>
        </w:sectPr>
      </w:pPr>
      <w:r w:rsidRPr="00C4039B">
        <w:rPr>
          <w:noProof w:val="0"/>
        </w:rPr>
        <w:fldChar w:fldCharType="end"/>
      </w:r>
    </w:p>
    <w:p w14:paraId="09DA2623" w14:textId="77777777" w:rsidR="00D50159" w:rsidRPr="00C4039B" w:rsidRDefault="00D50159" w:rsidP="00D50159">
      <w:pPr>
        <w:rPr>
          <w:noProof w:val="0"/>
        </w:rPr>
      </w:pPr>
    </w:p>
    <w:p w14:paraId="10F5CA3C" w14:textId="77777777" w:rsidR="00D50159" w:rsidRPr="00BF35B5" w:rsidRDefault="00D50159" w:rsidP="00D50159">
      <w:pPr>
        <w:pStyle w:val="Heading1"/>
        <w:rPr>
          <w:noProof w:val="0"/>
        </w:rPr>
      </w:pPr>
      <w:bookmarkStart w:id="5" w:name="_Toc473726687"/>
      <w:bookmarkStart w:id="6" w:name="_Toc84862479"/>
      <w:bookmarkStart w:id="7" w:name="_Toc220598830"/>
      <w:r w:rsidRPr="00BF35B5">
        <w:rPr>
          <w:noProof w:val="0"/>
        </w:rPr>
        <w:t>1. Služba za epidemiologiju</w:t>
      </w:r>
      <w:bookmarkEnd w:id="5"/>
      <w:bookmarkEnd w:id="6"/>
      <w:bookmarkEnd w:id="7"/>
    </w:p>
    <w:p w14:paraId="405C1825" w14:textId="77777777" w:rsidR="00D50159" w:rsidRPr="00BF35B5" w:rsidRDefault="00D50159" w:rsidP="00D50159">
      <w:pPr>
        <w:rPr>
          <w:noProof w:val="0"/>
        </w:rPr>
      </w:pPr>
    </w:p>
    <w:p w14:paraId="28170DB2" w14:textId="77777777" w:rsidR="00D50159" w:rsidRPr="00BF35B5" w:rsidRDefault="00D50159" w:rsidP="00D50159">
      <w:pPr>
        <w:pStyle w:val="Heading2"/>
        <w:rPr>
          <w:noProof w:val="0"/>
        </w:rPr>
      </w:pPr>
      <w:bookmarkStart w:id="8" w:name="_Toc84862480"/>
      <w:bookmarkStart w:id="9" w:name="_Toc220598831"/>
      <w:r w:rsidRPr="00BF35B5">
        <w:rPr>
          <w:noProof w:val="0"/>
        </w:rPr>
        <w:t>1.1. Uloga i temeljne zadaće</w:t>
      </w:r>
      <w:bookmarkEnd w:id="8"/>
      <w:bookmarkEnd w:id="9"/>
    </w:p>
    <w:p w14:paraId="17753FBB" w14:textId="77777777" w:rsidR="00D50159" w:rsidRPr="00BF35B5" w:rsidRDefault="00D50159" w:rsidP="00D50159">
      <w:pPr>
        <w:rPr>
          <w:noProof w:val="0"/>
        </w:rPr>
      </w:pPr>
    </w:p>
    <w:p w14:paraId="081AA927" w14:textId="6F6A7586" w:rsidR="00D50159" w:rsidRPr="00BF35B5" w:rsidRDefault="00D50159" w:rsidP="00D50159">
      <w:pPr>
        <w:rPr>
          <w:noProof w:val="0"/>
        </w:rPr>
      </w:pPr>
      <w:r w:rsidRPr="00BF35B5">
        <w:rPr>
          <w:noProof w:val="0"/>
        </w:rPr>
        <w:t>Služba izvodi poslove primarne i sekundarne prevencije zaraznih i kroničnih nezaraznih bolesti te u tu svrhu prikuplja podatke o kretanju zaraznih bolesti prema prijavama pojedinačnih oboljenja ili epidemija koje pristižu iz ordinacija primarne zdravstvene zaštite, bolnica i laboratorija, kao i podatke o kroničnim nezaraznim bolestima na temelju izvješća o kroničnim bolestima visokoga javnozdravstvenog prioriteta. Temeljem prikupljenih podataka Služba planira i obavlja poslove nadzora nad pojedincima i grupama kojima je izražen visok rizik obolijevanja od zaraznih i kroničnih nezaraznih bolesti. Sudjeluje u izradi i provedbi pojedinih programa od javnozdravstvenog interesa u redovnim i izvanrednim prilikama. Služba provodi stručna i znanstvena istraživanja iz domene epidemiologije i javnog</w:t>
      </w:r>
      <w:r w:rsidR="00740780">
        <w:rPr>
          <w:noProof w:val="0"/>
        </w:rPr>
        <w:t>a</w:t>
      </w:r>
      <w:r w:rsidRPr="00BF35B5">
        <w:rPr>
          <w:noProof w:val="0"/>
        </w:rPr>
        <w:t xml:space="preserve"> zdravstva. </w:t>
      </w:r>
      <w:r>
        <w:rPr>
          <w:noProof w:val="0"/>
        </w:rPr>
        <w:t>Z</w:t>
      </w:r>
      <w:r w:rsidRPr="00BF35B5">
        <w:rPr>
          <w:noProof w:val="0"/>
        </w:rPr>
        <w:t>dravstveno prosvjeć</w:t>
      </w:r>
      <w:r>
        <w:rPr>
          <w:noProof w:val="0"/>
        </w:rPr>
        <w:t>uje</w:t>
      </w:r>
      <w:r w:rsidRPr="00BF35B5">
        <w:rPr>
          <w:noProof w:val="0"/>
        </w:rPr>
        <w:t xml:space="preserve"> opć</w:t>
      </w:r>
      <w:r>
        <w:rPr>
          <w:noProof w:val="0"/>
        </w:rPr>
        <w:t>u</w:t>
      </w:r>
      <w:r w:rsidRPr="00BF35B5">
        <w:rPr>
          <w:noProof w:val="0"/>
        </w:rPr>
        <w:t xml:space="preserve"> populacij</w:t>
      </w:r>
      <w:r>
        <w:rPr>
          <w:noProof w:val="0"/>
        </w:rPr>
        <w:t>u</w:t>
      </w:r>
      <w:r w:rsidRPr="00BF35B5">
        <w:rPr>
          <w:noProof w:val="0"/>
        </w:rPr>
        <w:t xml:space="preserve"> i posebno ugrožen</w:t>
      </w:r>
      <w:r>
        <w:rPr>
          <w:noProof w:val="0"/>
        </w:rPr>
        <w:t>e</w:t>
      </w:r>
      <w:r w:rsidRPr="00BF35B5">
        <w:rPr>
          <w:noProof w:val="0"/>
        </w:rPr>
        <w:t xml:space="preserve"> skupin</w:t>
      </w:r>
      <w:r>
        <w:rPr>
          <w:noProof w:val="0"/>
        </w:rPr>
        <w:t>e</w:t>
      </w:r>
      <w:r w:rsidRPr="00BF35B5">
        <w:rPr>
          <w:noProof w:val="0"/>
        </w:rPr>
        <w:t>. U okviru nadležnosti predlaže operativne postupke u cilju zaštite zdravlja ljudi kod higijensko-epidemioloških indikacija sukladno Zakonu o zaštiti pučanstva od zaraznih bolesti i drugim propisima iz područja zaštite zdravlja ljudi i zaštite okoliša.</w:t>
      </w:r>
    </w:p>
    <w:p w14:paraId="01D7E3D6" w14:textId="77777777" w:rsidR="00D50159" w:rsidRPr="00BF35B5" w:rsidRDefault="00D50159" w:rsidP="00D50159">
      <w:pPr>
        <w:rPr>
          <w:noProof w:val="0"/>
        </w:rPr>
      </w:pPr>
    </w:p>
    <w:p w14:paraId="524C31BA" w14:textId="77777777" w:rsidR="00D50159" w:rsidRPr="00BF35B5" w:rsidRDefault="00D50159" w:rsidP="00D50159">
      <w:pPr>
        <w:pStyle w:val="Heading2"/>
        <w:rPr>
          <w:noProof w:val="0"/>
        </w:rPr>
      </w:pPr>
      <w:bookmarkStart w:id="10" w:name="_Toc84862481"/>
      <w:bookmarkStart w:id="11" w:name="_Toc220598832"/>
      <w:r w:rsidRPr="00BF35B5">
        <w:rPr>
          <w:noProof w:val="0"/>
        </w:rPr>
        <w:t>1.2. Rezultati provedenih aktivnosti</w:t>
      </w:r>
      <w:bookmarkEnd w:id="10"/>
      <w:bookmarkEnd w:id="11"/>
    </w:p>
    <w:p w14:paraId="6610E5DB" w14:textId="5A520AFB" w:rsidR="007B1C87" w:rsidRDefault="007B1C87" w:rsidP="00323AFF">
      <w:pPr>
        <w:rPr>
          <w:noProof w:val="0"/>
        </w:rPr>
      </w:pPr>
    </w:p>
    <w:p w14:paraId="271138CF" w14:textId="77777777" w:rsidR="0027021C" w:rsidRPr="0027021C" w:rsidRDefault="0027021C" w:rsidP="0027021C">
      <w:pPr>
        <w:pStyle w:val="Aktivnost"/>
        <w:rPr>
          <w:spacing w:val="-6"/>
        </w:rPr>
      </w:pPr>
      <w:r w:rsidRPr="0027021C">
        <w:rPr>
          <w:spacing w:val="-6"/>
        </w:rPr>
        <w:t>Epidemiološke mjere sprječavanja i suzbijanja zaraznih te kroničnih nezaraznih bolesti</w:t>
      </w:r>
    </w:p>
    <w:p w14:paraId="5ABD33BD" w14:textId="77777777" w:rsidR="0027021C" w:rsidRPr="0027021C" w:rsidRDefault="0027021C" w:rsidP="0027021C">
      <w:pPr>
        <w:rPr>
          <w:noProof w:val="0"/>
        </w:rPr>
      </w:pPr>
      <w:r w:rsidRPr="0027021C">
        <w:rPr>
          <w:noProof w:val="0"/>
        </w:rPr>
        <w:t xml:space="preserve">Kontinuirano se nastavlja pismeno odgovaranje na upite građana putem e-pošte. U pripravnosti je u razdoblju od 1. 1. do 31. 12. 2025. godine zaprimljeno 526 poziva, putem e-adrese </w:t>
      </w:r>
      <w:r w:rsidRPr="0027021C">
        <w:rPr>
          <w:i/>
          <w:iCs/>
          <w:noProof w:val="0"/>
        </w:rPr>
        <w:t>epidemiologija@stampar.hr</w:t>
      </w:r>
      <w:r w:rsidRPr="0027021C">
        <w:rPr>
          <w:noProof w:val="0"/>
        </w:rPr>
        <w:t xml:space="preserve"> odgovoreno je na 5.008 upita, dok je se adrese </w:t>
      </w:r>
      <w:r w:rsidRPr="0027021C">
        <w:rPr>
          <w:i/>
          <w:iCs/>
          <w:noProof w:val="0"/>
        </w:rPr>
        <w:t>nezarazne@stampar.hr</w:t>
      </w:r>
      <w:r w:rsidRPr="0027021C">
        <w:rPr>
          <w:noProof w:val="0"/>
        </w:rPr>
        <w:t xml:space="preserve"> odgovoreno na 1.781</w:t>
      </w:r>
      <w:r w:rsidRPr="0027021C">
        <w:rPr>
          <w:b/>
          <w:bCs/>
          <w:noProof w:val="0"/>
        </w:rPr>
        <w:t xml:space="preserve"> </w:t>
      </w:r>
      <w:r w:rsidRPr="0027021C">
        <w:rPr>
          <w:noProof w:val="0"/>
        </w:rPr>
        <w:t>upit.</w:t>
      </w:r>
    </w:p>
    <w:p w14:paraId="2776D1FF" w14:textId="77777777" w:rsidR="0027021C" w:rsidRPr="0027021C" w:rsidRDefault="0027021C" w:rsidP="0027021C">
      <w:pPr>
        <w:rPr>
          <w:noProof w:val="0"/>
        </w:rPr>
      </w:pPr>
      <w:r w:rsidRPr="0027021C">
        <w:rPr>
          <w:noProof w:val="0"/>
        </w:rPr>
        <w:t>Djelatnici Službe kontinuirano sudjeluju u unapređenju procesa praćenja podataka o zaraznim bolestima na nacionalnoj razini redovitim izvještavanjem i suradnjom sa Hrvatskim zavodom za javno zdravstvo, isto se odnosi i na djelatnost odjela za epidemiologiju kroničnih nezaraznih bolesti.</w:t>
      </w:r>
    </w:p>
    <w:p w14:paraId="724F45E7" w14:textId="1660327F" w:rsidR="0027021C" w:rsidRDefault="0027021C" w:rsidP="0027021C">
      <w:pPr>
        <w:rPr>
          <w:noProof w:val="0"/>
        </w:rPr>
      </w:pPr>
      <w:r w:rsidRPr="0027021C">
        <w:rPr>
          <w:noProof w:val="0"/>
        </w:rPr>
        <w:t>Preventivne i protuepidemijske mjere dezinfekcije, dezinsekcije i deratizacije provode se kontinuirano.</w:t>
      </w:r>
      <w:r w:rsidRPr="00BF35B5">
        <w:rPr>
          <w:noProof w:val="0"/>
        </w:rPr>
        <w:br w:type="page"/>
      </w:r>
    </w:p>
    <w:p w14:paraId="7FC08B5C" w14:textId="77777777" w:rsidR="00D14AA6" w:rsidRDefault="00D14AA6" w:rsidP="00D14AA6"/>
    <w:p w14:paraId="1093EBB7" w14:textId="41F21947" w:rsidR="009E75AA" w:rsidRDefault="009E75AA" w:rsidP="009E75AA">
      <w:pPr>
        <w:pStyle w:val="Aktivnost"/>
      </w:pPr>
      <w:r>
        <w:t>Epidemiološke aktivnosti</w:t>
      </w:r>
    </w:p>
    <w:p w14:paraId="15C68BB2" w14:textId="40D368AD" w:rsidR="009E75AA" w:rsidRDefault="009E75AA" w:rsidP="009E75AA">
      <w:r>
        <w:t xml:space="preserve">Rezultate aktivnosti tijekom 2025. godine prikazuje </w:t>
      </w:r>
      <w:r w:rsidR="00CD5446" w:rsidRPr="00CD5446">
        <w:rPr>
          <w:i/>
          <w:iCs/>
        </w:rPr>
        <w:t>T</w:t>
      </w:r>
      <w:r w:rsidRPr="00CD5446">
        <w:rPr>
          <w:i/>
          <w:iCs/>
        </w:rPr>
        <w:t>ablica 1.2.1.</w:t>
      </w:r>
      <w:r>
        <w:t>:</w:t>
      </w:r>
    </w:p>
    <w:p w14:paraId="0CADE748" w14:textId="77777777" w:rsidR="009E75AA" w:rsidRDefault="009E75AA" w:rsidP="009E75AA"/>
    <w:p w14:paraId="7CE9F8B0" w14:textId="77777777" w:rsidR="009E75AA" w:rsidRPr="002033EE" w:rsidRDefault="009E75AA" w:rsidP="009E75AA">
      <w:pPr>
        <w:rPr>
          <w:i/>
          <w:iCs/>
        </w:rPr>
      </w:pPr>
      <w:r w:rsidRPr="002033EE">
        <w:rPr>
          <w:i/>
          <w:iCs/>
        </w:rPr>
        <w:t>Tablica 1.2.1. – Aktivnosti Službe tijekom 2025. godine</w:t>
      </w:r>
    </w:p>
    <w:tbl>
      <w:tblPr>
        <w:tblW w:w="5000" w:type="pct"/>
        <w:jc w:val="center"/>
        <w:tblLook w:val="04A0" w:firstRow="1" w:lastRow="0" w:firstColumn="1" w:lastColumn="0" w:noHBand="0" w:noVBand="1"/>
      </w:tblPr>
      <w:tblGrid>
        <w:gridCol w:w="1980"/>
        <w:gridCol w:w="2873"/>
        <w:gridCol w:w="1365"/>
        <w:gridCol w:w="1408"/>
        <w:gridCol w:w="1436"/>
      </w:tblGrid>
      <w:tr w:rsidR="009E75AA" w14:paraId="1F42DEE4" w14:textId="77777777" w:rsidTr="00D14AA6">
        <w:trPr>
          <w:trHeight w:val="1020"/>
          <w:tblHeader/>
          <w:jc w:val="center"/>
        </w:trPr>
        <w:tc>
          <w:tcPr>
            <w:tcW w:w="1092" w:type="pct"/>
            <w:tcBorders>
              <w:top w:val="single" w:sz="4" w:space="0" w:color="auto"/>
              <w:left w:val="single" w:sz="4" w:space="0" w:color="auto"/>
              <w:bottom w:val="double" w:sz="4" w:space="0" w:color="auto"/>
              <w:right w:val="single" w:sz="4" w:space="0" w:color="auto"/>
            </w:tcBorders>
            <w:vAlign w:val="center"/>
          </w:tcPr>
          <w:p w14:paraId="541A9B02" w14:textId="77777777" w:rsidR="009E75AA" w:rsidRDefault="009E75AA" w:rsidP="009E75AA">
            <w:pPr>
              <w:spacing w:after="0"/>
              <w:jc w:val="left"/>
              <w:rPr>
                <w:i/>
                <w:iCs/>
                <w:sz w:val="22"/>
                <w:szCs w:val="20"/>
              </w:rPr>
            </w:pPr>
            <w:r>
              <w:rPr>
                <w:i/>
                <w:iCs/>
                <w:sz w:val="22"/>
                <w:szCs w:val="20"/>
              </w:rPr>
              <w:t>Usluga</w:t>
            </w:r>
          </w:p>
        </w:tc>
        <w:tc>
          <w:tcPr>
            <w:tcW w:w="1585" w:type="pct"/>
            <w:tcBorders>
              <w:top w:val="single" w:sz="4" w:space="0" w:color="auto"/>
              <w:left w:val="nil"/>
              <w:bottom w:val="double" w:sz="4" w:space="0" w:color="auto"/>
              <w:right w:val="single" w:sz="4" w:space="0" w:color="auto"/>
            </w:tcBorders>
            <w:vAlign w:val="center"/>
          </w:tcPr>
          <w:p w14:paraId="1BB985FA" w14:textId="77777777" w:rsidR="009E75AA" w:rsidRDefault="009E75AA" w:rsidP="009E75AA">
            <w:pPr>
              <w:spacing w:after="0"/>
              <w:jc w:val="left"/>
              <w:rPr>
                <w:i/>
                <w:iCs/>
                <w:sz w:val="22"/>
                <w:szCs w:val="20"/>
              </w:rPr>
            </w:pPr>
            <w:r>
              <w:rPr>
                <w:i/>
                <w:iCs/>
                <w:sz w:val="22"/>
                <w:szCs w:val="20"/>
              </w:rPr>
              <w:t>Aktivnost</w:t>
            </w:r>
          </w:p>
        </w:tc>
        <w:tc>
          <w:tcPr>
            <w:tcW w:w="753" w:type="pct"/>
            <w:tcBorders>
              <w:top w:val="single" w:sz="4" w:space="0" w:color="auto"/>
              <w:left w:val="nil"/>
              <w:bottom w:val="double" w:sz="4" w:space="0" w:color="auto"/>
              <w:right w:val="single" w:sz="4" w:space="0" w:color="auto"/>
            </w:tcBorders>
            <w:vAlign w:val="center"/>
          </w:tcPr>
          <w:p w14:paraId="37559107" w14:textId="34DF64BC" w:rsidR="009E75AA" w:rsidRDefault="009E75AA" w:rsidP="009E75AA">
            <w:pPr>
              <w:spacing w:after="0"/>
              <w:jc w:val="right"/>
              <w:rPr>
                <w:i/>
                <w:iCs/>
                <w:sz w:val="22"/>
                <w:szCs w:val="20"/>
              </w:rPr>
            </w:pPr>
            <w:r>
              <w:rPr>
                <w:i/>
                <w:iCs/>
                <w:sz w:val="22"/>
                <w:szCs w:val="20"/>
              </w:rPr>
              <w:t>Planirano u 2025.</w:t>
            </w:r>
          </w:p>
        </w:tc>
        <w:tc>
          <w:tcPr>
            <w:tcW w:w="777" w:type="pct"/>
            <w:tcBorders>
              <w:top w:val="single" w:sz="4" w:space="0" w:color="auto"/>
              <w:left w:val="nil"/>
              <w:bottom w:val="double" w:sz="4" w:space="0" w:color="auto"/>
              <w:right w:val="single" w:sz="4" w:space="0" w:color="auto"/>
            </w:tcBorders>
            <w:vAlign w:val="center"/>
          </w:tcPr>
          <w:p w14:paraId="68A97EC6" w14:textId="6613E012" w:rsidR="009E75AA" w:rsidRPr="009E75AA" w:rsidRDefault="009E75AA" w:rsidP="009E75AA">
            <w:pPr>
              <w:spacing w:after="0"/>
              <w:jc w:val="right"/>
              <w:rPr>
                <w:i/>
                <w:iCs/>
                <w:spacing w:val="-6"/>
                <w:sz w:val="22"/>
                <w:szCs w:val="20"/>
              </w:rPr>
            </w:pPr>
            <w:r w:rsidRPr="009E75AA">
              <w:rPr>
                <w:i/>
                <w:iCs/>
                <w:spacing w:val="-6"/>
                <w:sz w:val="22"/>
                <w:szCs w:val="20"/>
              </w:rPr>
              <w:t>Realizirano do 31. 12. 2025.</w:t>
            </w:r>
          </w:p>
        </w:tc>
        <w:tc>
          <w:tcPr>
            <w:tcW w:w="792" w:type="pct"/>
            <w:tcBorders>
              <w:top w:val="single" w:sz="4" w:space="0" w:color="auto"/>
              <w:left w:val="nil"/>
              <w:bottom w:val="double" w:sz="4" w:space="0" w:color="auto"/>
              <w:right w:val="single" w:sz="4" w:space="0" w:color="auto"/>
            </w:tcBorders>
            <w:vAlign w:val="center"/>
          </w:tcPr>
          <w:p w14:paraId="49716BD6" w14:textId="3A0029A6" w:rsidR="009E75AA" w:rsidRPr="009E75AA" w:rsidRDefault="009E75AA" w:rsidP="009E75AA">
            <w:pPr>
              <w:spacing w:after="0"/>
              <w:jc w:val="right"/>
              <w:rPr>
                <w:i/>
                <w:iCs/>
                <w:spacing w:val="-6"/>
                <w:sz w:val="22"/>
                <w:szCs w:val="20"/>
              </w:rPr>
            </w:pPr>
            <w:r w:rsidRPr="009E75AA">
              <w:rPr>
                <w:i/>
                <w:iCs/>
                <w:spacing w:val="-6"/>
                <w:sz w:val="22"/>
                <w:szCs w:val="20"/>
              </w:rPr>
              <w:t>Realizirano (%)</w:t>
            </w:r>
          </w:p>
        </w:tc>
      </w:tr>
      <w:tr w:rsidR="009E75AA" w14:paraId="3298B48C" w14:textId="77777777" w:rsidTr="00D14AA6">
        <w:trPr>
          <w:trHeight w:val="454"/>
          <w:jc w:val="center"/>
        </w:trPr>
        <w:tc>
          <w:tcPr>
            <w:tcW w:w="1092" w:type="pct"/>
            <w:vMerge w:val="restart"/>
            <w:tcBorders>
              <w:top w:val="double" w:sz="4" w:space="0" w:color="auto"/>
              <w:left w:val="single" w:sz="4" w:space="0" w:color="auto"/>
              <w:right w:val="single" w:sz="4" w:space="0" w:color="auto"/>
            </w:tcBorders>
            <w:vAlign w:val="center"/>
          </w:tcPr>
          <w:p w14:paraId="636D84C0" w14:textId="77777777" w:rsidR="009E75AA" w:rsidRPr="003F2178" w:rsidRDefault="009E75AA" w:rsidP="009E75AA">
            <w:pPr>
              <w:spacing w:after="0"/>
              <w:jc w:val="left"/>
              <w:rPr>
                <w:sz w:val="20"/>
                <w:szCs w:val="20"/>
              </w:rPr>
            </w:pPr>
            <w:r w:rsidRPr="003F2178">
              <w:rPr>
                <w:sz w:val="20"/>
                <w:szCs w:val="20"/>
              </w:rPr>
              <w:t>Prijava zaraznih bolesti i epidemiološke intervencije</w:t>
            </w:r>
          </w:p>
        </w:tc>
        <w:tc>
          <w:tcPr>
            <w:tcW w:w="1585" w:type="pct"/>
            <w:tcBorders>
              <w:top w:val="double" w:sz="4" w:space="0" w:color="auto"/>
              <w:left w:val="nil"/>
              <w:bottom w:val="single" w:sz="4" w:space="0" w:color="auto"/>
              <w:right w:val="single" w:sz="4" w:space="0" w:color="auto"/>
            </w:tcBorders>
            <w:vAlign w:val="center"/>
          </w:tcPr>
          <w:p w14:paraId="7B8AB53A" w14:textId="77777777" w:rsidR="009E75AA" w:rsidRPr="003F2178" w:rsidRDefault="009E75AA" w:rsidP="009E75AA">
            <w:pPr>
              <w:spacing w:after="0"/>
              <w:jc w:val="left"/>
              <w:rPr>
                <w:sz w:val="20"/>
                <w:szCs w:val="20"/>
              </w:rPr>
            </w:pPr>
            <w:r w:rsidRPr="003F2178">
              <w:rPr>
                <w:sz w:val="20"/>
                <w:szCs w:val="20"/>
              </w:rPr>
              <w:t>Prijava zaraznih bolesti</w:t>
            </w:r>
          </w:p>
        </w:tc>
        <w:tc>
          <w:tcPr>
            <w:tcW w:w="753" w:type="pct"/>
            <w:tcBorders>
              <w:top w:val="double" w:sz="4" w:space="0" w:color="auto"/>
              <w:left w:val="nil"/>
              <w:bottom w:val="single" w:sz="4" w:space="0" w:color="auto"/>
              <w:right w:val="single" w:sz="4" w:space="0" w:color="auto"/>
            </w:tcBorders>
            <w:vAlign w:val="center"/>
          </w:tcPr>
          <w:p w14:paraId="13577F77" w14:textId="706DC681" w:rsidR="009E75AA" w:rsidRPr="0033315F" w:rsidRDefault="009E75AA" w:rsidP="009E75AA">
            <w:pPr>
              <w:pStyle w:val="Redovitablice"/>
              <w:rPr>
                <w:sz w:val="20"/>
                <w:szCs w:val="20"/>
              </w:rPr>
            </w:pPr>
            <w:r>
              <w:rPr>
                <w:szCs w:val="20"/>
              </w:rPr>
              <w:t>20.000</w:t>
            </w:r>
          </w:p>
        </w:tc>
        <w:tc>
          <w:tcPr>
            <w:tcW w:w="777" w:type="pct"/>
            <w:tcBorders>
              <w:top w:val="double" w:sz="4" w:space="0" w:color="auto"/>
              <w:left w:val="nil"/>
              <w:bottom w:val="single" w:sz="4" w:space="0" w:color="auto"/>
              <w:right w:val="single" w:sz="4" w:space="0" w:color="auto"/>
            </w:tcBorders>
            <w:vAlign w:val="center"/>
          </w:tcPr>
          <w:p w14:paraId="1EC1A26B" w14:textId="3E653834" w:rsidR="009E75AA" w:rsidRPr="0033315F" w:rsidRDefault="009E75AA" w:rsidP="009E75AA">
            <w:pPr>
              <w:pStyle w:val="Redovitablice"/>
              <w:rPr>
                <w:sz w:val="20"/>
                <w:szCs w:val="20"/>
              </w:rPr>
            </w:pPr>
            <w:r w:rsidRPr="002F3FC8">
              <w:rPr>
                <w:szCs w:val="20"/>
              </w:rPr>
              <w:t>23.884</w:t>
            </w:r>
          </w:p>
        </w:tc>
        <w:tc>
          <w:tcPr>
            <w:tcW w:w="792" w:type="pct"/>
            <w:tcBorders>
              <w:top w:val="double" w:sz="4" w:space="0" w:color="auto"/>
              <w:left w:val="nil"/>
              <w:bottom w:val="single" w:sz="4" w:space="0" w:color="auto"/>
              <w:right w:val="single" w:sz="4" w:space="0" w:color="auto"/>
            </w:tcBorders>
            <w:vAlign w:val="center"/>
          </w:tcPr>
          <w:p w14:paraId="0580A077" w14:textId="4C29E7C0" w:rsidR="009E75AA" w:rsidRPr="0033315F" w:rsidRDefault="009E75AA" w:rsidP="009E75AA">
            <w:pPr>
              <w:pStyle w:val="Redovitablice"/>
              <w:rPr>
                <w:sz w:val="20"/>
                <w:szCs w:val="20"/>
              </w:rPr>
            </w:pPr>
            <w:r w:rsidRPr="002F3FC8">
              <w:rPr>
                <w:szCs w:val="20"/>
              </w:rPr>
              <w:t>119</w:t>
            </w:r>
          </w:p>
        </w:tc>
      </w:tr>
      <w:tr w:rsidR="009E75AA" w14:paraId="7EA62A52" w14:textId="77777777" w:rsidTr="00D14AA6">
        <w:trPr>
          <w:trHeight w:val="454"/>
          <w:jc w:val="center"/>
        </w:trPr>
        <w:tc>
          <w:tcPr>
            <w:tcW w:w="1092" w:type="pct"/>
            <w:vMerge/>
            <w:tcBorders>
              <w:left w:val="single" w:sz="4" w:space="0" w:color="auto"/>
              <w:right w:val="single" w:sz="4" w:space="0" w:color="auto"/>
            </w:tcBorders>
            <w:vAlign w:val="center"/>
          </w:tcPr>
          <w:p w14:paraId="275324FE"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3BBEFEB6" w14:textId="77777777" w:rsidR="009E75AA" w:rsidRPr="003F2178" w:rsidRDefault="009E75AA" w:rsidP="009E75AA">
            <w:pPr>
              <w:spacing w:after="0"/>
              <w:jc w:val="left"/>
              <w:rPr>
                <w:sz w:val="20"/>
                <w:szCs w:val="20"/>
              </w:rPr>
            </w:pPr>
            <w:r w:rsidRPr="003F2178">
              <w:rPr>
                <w:sz w:val="20"/>
                <w:szCs w:val="20"/>
              </w:rPr>
              <w:t>Prijava epidemija</w:t>
            </w:r>
          </w:p>
        </w:tc>
        <w:tc>
          <w:tcPr>
            <w:tcW w:w="753" w:type="pct"/>
            <w:tcBorders>
              <w:top w:val="single" w:sz="4" w:space="0" w:color="auto"/>
              <w:left w:val="nil"/>
              <w:bottom w:val="single" w:sz="4" w:space="0" w:color="auto"/>
              <w:right w:val="single" w:sz="4" w:space="0" w:color="auto"/>
            </w:tcBorders>
            <w:vAlign w:val="center"/>
          </w:tcPr>
          <w:p w14:paraId="293E6F2D" w14:textId="7EAC87D0" w:rsidR="009E75AA" w:rsidRPr="0033315F" w:rsidRDefault="009E75AA" w:rsidP="009E75AA">
            <w:pPr>
              <w:pStyle w:val="Redovitablice"/>
              <w:rPr>
                <w:sz w:val="20"/>
                <w:szCs w:val="20"/>
              </w:rPr>
            </w:pPr>
            <w:r>
              <w:rPr>
                <w:szCs w:val="20"/>
              </w:rPr>
              <w:t>30</w:t>
            </w:r>
          </w:p>
        </w:tc>
        <w:tc>
          <w:tcPr>
            <w:tcW w:w="777" w:type="pct"/>
            <w:tcBorders>
              <w:top w:val="single" w:sz="4" w:space="0" w:color="auto"/>
              <w:left w:val="nil"/>
              <w:bottom w:val="single" w:sz="4" w:space="0" w:color="auto"/>
              <w:right w:val="single" w:sz="4" w:space="0" w:color="auto"/>
            </w:tcBorders>
            <w:vAlign w:val="center"/>
          </w:tcPr>
          <w:p w14:paraId="5B3BC9C4" w14:textId="3BE33950" w:rsidR="009E75AA" w:rsidRPr="0033315F" w:rsidRDefault="009E75AA" w:rsidP="009E75AA">
            <w:pPr>
              <w:pStyle w:val="Redovitablice"/>
              <w:rPr>
                <w:sz w:val="20"/>
                <w:szCs w:val="20"/>
              </w:rPr>
            </w:pPr>
            <w:r w:rsidRPr="002F3FC8">
              <w:rPr>
                <w:szCs w:val="20"/>
              </w:rPr>
              <w:t>19</w:t>
            </w:r>
          </w:p>
        </w:tc>
        <w:tc>
          <w:tcPr>
            <w:tcW w:w="792" w:type="pct"/>
            <w:tcBorders>
              <w:top w:val="single" w:sz="4" w:space="0" w:color="auto"/>
              <w:left w:val="nil"/>
              <w:bottom w:val="single" w:sz="4" w:space="0" w:color="auto"/>
              <w:right w:val="single" w:sz="4" w:space="0" w:color="auto"/>
            </w:tcBorders>
            <w:vAlign w:val="center"/>
          </w:tcPr>
          <w:p w14:paraId="1FB85BCA" w14:textId="171A8A8E" w:rsidR="009E75AA" w:rsidRPr="0033315F" w:rsidRDefault="009E75AA" w:rsidP="009E75AA">
            <w:pPr>
              <w:pStyle w:val="Redovitablice"/>
              <w:rPr>
                <w:sz w:val="20"/>
                <w:szCs w:val="20"/>
              </w:rPr>
            </w:pPr>
            <w:r w:rsidRPr="002F3FC8">
              <w:rPr>
                <w:szCs w:val="20"/>
              </w:rPr>
              <w:t>63</w:t>
            </w:r>
          </w:p>
        </w:tc>
      </w:tr>
      <w:tr w:rsidR="009E75AA" w14:paraId="0C438286" w14:textId="77777777" w:rsidTr="00D14AA6">
        <w:trPr>
          <w:trHeight w:val="454"/>
          <w:jc w:val="center"/>
        </w:trPr>
        <w:tc>
          <w:tcPr>
            <w:tcW w:w="1092" w:type="pct"/>
            <w:vMerge/>
            <w:tcBorders>
              <w:left w:val="single" w:sz="4" w:space="0" w:color="auto"/>
              <w:right w:val="single" w:sz="4" w:space="0" w:color="auto"/>
            </w:tcBorders>
            <w:vAlign w:val="center"/>
          </w:tcPr>
          <w:p w14:paraId="47B2991B"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29A86A77" w14:textId="77777777" w:rsidR="009E75AA" w:rsidRPr="003F2178" w:rsidRDefault="009E75AA" w:rsidP="009E75AA">
            <w:pPr>
              <w:spacing w:after="0"/>
              <w:jc w:val="left"/>
              <w:rPr>
                <w:sz w:val="20"/>
                <w:szCs w:val="20"/>
              </w:rPr>
            </w:pPr>
            <w:r w:rsidRPr="003F2178">
              <w:rPr>
                <w:sz w:val="20"/>
                <w:szCs w:val="20"/>
              </w:rPr>
              <w:t>Epidemiološki izvid</w:t>
            </w:r>
          </w:p>
        </w:tc>
        <w:tc>
          <w:tcPr>
            <w:tcW w:w="753" w:type="pct"/>
            <w:tcBorders>
              <w:top w:val="single" w:sz="4" w:space="0" w:color="auto"/>
              <w:left w:val="nil"/>
              <w:bottom w:val="single" w:sz="4" w:space="0" w:color="auto"/>
              <w:right w:val="single" w:sz="4" w:space="0" w:color="auto"/>
            </w:tcBorders>
            <w:vAlign w:val="center"/>
          </w:tcPr>
          <w:p w14:paraId="3D091FE9" w14:textId="704230EA" w:rsidR="009E75AA" w:rsidRPr="0033315F" w:rsidRDefault="009E75AA" w:rsidP="009E75AA">
            <w:pPr>
              <w:pStyle w:val="Redovitablice"/>
              <w:rPr>
                <w:sz w:val="20"/>
                <w:szCs w:val="20"/>
              </w:rPr>
            </w:pPr>
            <w:r>
              <w:rPr>
                <w:szCs w:val="20"/>
              </w:rPr>
              <w:t>500</w:t>
            </w:r>
          </w:p>
        </w:tc>
        <w:tc>
          <w:tcPr>
            <w:tcW w:w="777" w:type="pct"/>
            <w:tcBorders>
              <w:top w:val="single" w:sz="4" w:space="0" w:color="auto"/>
              <w:left w:val="nil"/>
              <w:bottom w:val="single" w:sz="4" w:space="0" w:color="auto"/>
              <w:right w:val="single" w:sz="4" w:space="0" w:color="auto"/>
            </w:tcBorders>
            <w:vAlign w:val="center"/>
          </w:tcPr>
          <w:p w14:paraId="221A0ED4" w14:textId="365B7E37" w:rsidR="009E75AA" w:rsidRPr="0033315F" w:rsidRDefault="009E75AA" w:rsidP="009E75AA">
            <w:pPr>
              <w:pStyle w:val="Redovitablice"/>
              <w:rPr>
                <w:sz w:val="20"/>
                <w:szCs w:val="20"/>
              </w:rPr>
            </w:pPr>
            <w:r w:rsidRPr="002F3FC8">
              <w:rPr>
                <w:szCs w:val="20"/>
              </w:rPr>
              <w:t>1.147</w:t>
            </w:r>
          </w:p>
        </w:tc>
        <w:tc>
          <w:tcPr>
            <w:tcW w:w="792" w:type="pct"/>
            <w:tcBorders>
              <w:top w:val="single" w:sz="4" w:space="0" w:color="auto"/>
              <w:left w:val="nil"/>
              <w:bottom w:val="single" w:sz="4" w:space="0" w:color="auto"/>
              <w:right w:val="single" w:sz="4" w:space="0" w:color="auto"/>
            </w:tcBorders>
            <w:vAlign w:val="center"/>
          </w:tcPr>
          <w:p w14:paraId="5CB7A50B" w14:textId="6F05CB89" w:rsidR="009E75AA" w:rsidRPr="0033315F" w:rsidRDefault="009E75AA" w:rsidP="009E75AA">
            <w:pPr>
              <w:pStyle w:val="Redovitablice"/>
              <w:rPr>
                <w:sz w:val="20"/>
                <w:szCs w:val="20"/>
              </w:rPr>
            </w:pPr>
            <w:r w:rsidRPr="002F3FC8">
              <w:rPr>
                <w:szCs w:val="20"/>
              </w:rPr>
              <w:t>229</w:t>
            </w:r>
          </w:p>
        </w:tc>
      </w:tr>
      <w:tr w:rsidR="009E75AA" w14:paraId="486611BF" w14:textId="77777777" w:rsidTr="00D14AA6">
        <w:trPr>
          <w:trHeight w:val="454"/>
          <w:jc w:val="center"/>
        </w:trPr>
        <w:tc>
          <w:tcPr>
            <w:tcW w:w="1092" w:type="pct"/>
            <w:vMerge/>
            <w:tcBorders>
              <w:left w:val="single" w:sz="4" w:space="0" w:color="auto"/>
              <w:right w:val="single" w:sz="4" w:space="0" w:color="auto"/>
            </w:tcBorders>
            <w:vAlign w:val="center"/>
          </w:tcPr>
          <w:p w14:paraId="14F2F4E5"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47A9C118" w14:textId="77777777" w:rsidR="009E75AA" w:rsidRPr="003F2178" w:rsidRDefault="009E75AA" w:rsidP="009E75AA">
            <w:pPr>
              <w:spacing w:after="0"/>
              <w:jc w:val="left"/>
              <w:rPr>
                <w:sz w:val="20"/>
                <w:szCs w:val="20"/>
              </w:rPr>
            </w:pPr>
            <w:r w:rsidRPr="003F2178">
              <w:rPr>
                <w:sz w:val="20"/>
                <w:szCs w:val="20"/>
              </w:rPr>
              <w:t>Epidemiološka anketa</w:t>
            </w:r>
          </w:p>
        </w:tc>
        <w:tc>
          <w:tcPr>
            <w:tcW w:w="753" w:type="pct"/>
            <w:tcBorders>
              <w:top w:val="single" w:sz="4" w:space="0" w:color="auto"/>
              <w:left w:val="nil"/>
              <w:bottom w:val="single" w:sz="4" w:space="0" w:color="auto"/>
              <w:right w:val="single" w:sz="4" w:space="0" w:color="auto"/>
            </w:tcBorders>
            <w:vAlign w:val="center"/>
          </w:tcPr>
          <w:p w14:paraId="56618FA2" w14:textId="4C5E3284" w:rsidR="009E75AA" w:rsidRPr="0033315F" w:rsidRDefault="009E75AA" w:rsidP="009E75AA">
            <w:pPr>
              <w:pStyle w:val="Redovitablice"/>
              <w:rPr>
                <w:sz w:val="20"/>
                <w:szCs w:val="20"/>
              </w:rPr>
            </w:pPr>
            <w:r>
              <w:rPr>
                <w:szCs w:val="20"/>
              </w:rPr>
              <w:t>10.000</w:t>
            </w:r>
          </w:p>
        </w:tc>
        <w:tc>
          <w:tcPr>
            <w:tcW w:w="777" w:type="pct"/>
            <w:tcBorders>
              <w:top w:val="single" w:sz="4" w:space="0" w:color="auto"/>
              <w:left w:val="nil"/>
              <w:bottom w:val="single" w:sz="4" w:space="0" w:color="auto"/>
              <w:right w:val="single" w:sz="4" w:space="0" w:color="auto"/>
            </w:tcBorders>
            <w:vAlign w:val="center"/>
          </w:tcPr>
          <w:p w14:paraId="77D0127D" w14:textId="54C4D395" w:rsidR="009E75AA" w:rsidRPr="0033315F" w:rsidRDefault="009E75AA" w:rsidP="009E75AA">
            <w:pPr>
              <w:pStyle w:val="Redovitablice"/>
              <w:rPr>
                <w:sz w:val="20"/>
                <w:szCs w:val="20"/>
              </w:rPr>
            </w:pPr>
            <w:r w:rsidRPr="002F3FC8">
              <w:rPr>
                <w:szCs w:val="20"/>
              </w:rPr>
              <w:t>9.183</w:t>
            </w:r>
          </w:p>
        </w:tc>
        <w:tc>
          <w:tcPr>
            <w:tcW w:w="792" w:type="pct"/>
            <w:tcBorders>
              <w:top w:val="single" w:sz="4" w:space="0" w:color="auto"/>
              <w:left w:val="nil"/>
              <w:bottom w:val="single" w:sz="4" w:space="0" w:color="auto"/>
              <w:right w:val="single" w:sz="4" w:space="0" w:color="auto"/>
            </w:tcBorders>
            <w:vAlign w:val="center"/>
          </w:tcPr>
          <w:p w14:paraId="0462410C" w14:textId="1DF5EEF8" w:rsidR="009E75AA" w:rsidRPr="0033315F" w:rsidRDefault="009E75AA" w:rsidP="009E75AA">
            <w:pPr>
              <w:pStyle w:val="Redovitablice"/>
              <w:rPr>
                <w:sz w:val="20"/>
                <w:szCs w:val="20"/>
              </w:rPr>
            </w:pPr>
            <w:r w:rsidRPr="002F3FC8">
              <w:rPr>
                <w:szCs w:val="20"/>
              </w:rPr>
              <w:t>92</w:t>
            </w:r>
          </w:p>
        </w:tc>
      </w:tr>
      <w:tr w:rsidR="009E75AA" w14:paraId="13DB1A96" w14:textId="77777777" w:rsidTr="00D14AA6">
        <w:trPr>
          <w:trHeight w:val="454"/>
          <w:jc w:val="center"/>
        </w:trPr>
        <w:tc>
          <w:tcPr>
            <w:tcW w:w="1092" w:type="pct"/>
            <w:vMerge w:val="restart"/>
            <w:tcBorders>
              <w:top w:val="single" w:sz="4" w:space="0" w:color="auto"/>
              <w:left w:val="single" w:sz="4" w:space="0" w:color="auto"/>
              <w:right w:val="single" w:sz="4" w:space="0" w:color="auto"/>
            </w:tcBorders>
            <w:vAlign w:val="center"/>
          </w:tcPr>
          <w:p w14:paraId="0EC3A28F" w14:textId="77777777" w:rsidR="009E75AA" w:rsidRPr="003F2178" w:rsidRDefault="009E75AA" w:rsidP="009E75AA">
            <w:pPr>
              <w:spacing w:after="0"/>
              <w:jc w:val="left"/>
              <w:rPr>
                <w:sz w:val="20"/>
                <w:szCs w:val="20"/>
              </w:rPr>
            </w:pPr>
            <w:r w:rsidRPr="003F2178">
              <w:rPr>
                <w:sz w:val="20"/>
                <w:szCs w:val="20"/>
              </w:rPr>
              <w:t>Cijepljenje</w:t>
            </w:r>
          </w:p>
        </w:tc>
        <w:tc>
          <w:tcPr>
            <w:tcW w:w="1585" w:type="pct"/>
            <w:tcBorders>
              <w:top w:val="single" w:sz="4" w:space="0" w:color="auto"/>
              <w:left w:val="nil"/>
              <w:bottom w:val="single" w:sz="4" w:space="0" w:color="auto"/>
              <w:right w:val="single" w:sz="4" w:space="0" w:color="auto"/>
            </w:tcBorders>
            <w:vAlign w:val="center"/>
          </w:tcPr>
          <w:p w14:paraId="023FF715" w14:textId="77777777" w:rsidR="009E75AA" w:rsidRPr="003F2178" w:rsidRDefault="009E75AA" w:rsidP="009E75AA">
            <w:pPr>
              <w:spacing w:after="0"/>
              <w:jc w:val="left"/>
              <w:rPr>
                <w:sz w:val="20"/>
                <w:szCs w:val="20"/>
              </w:rPr>
            </w:pPr>
            <w:r w:rsidRPr="003F2178">
              <w:rPr>
                <w:sz w:val="20"/>
                <w:szCs w:val="20"/>
              </w:rPr>
              <w:t>Distribucija cjepiva</w:t>
            </w:r>
          </w:p>
        </w:tc>
        <w:tc>
          <w:tcPr>
            <w:tcW w:w="753" w:type="pct"/>
            <w:tcBorders>
              <w:top w:val="single" w:sz="4" w:space="0" w:color="auto"/>
              <w:left w:val="nil"/>
              <w:bottom w:val="single" w:sz="4" w:space="0" w:color="auto"/>
              <w:right w:val="single" w:sz="4" w:space="0" w:color="auto"/>
            </w:tcBorders>
            <w:vAlign w:val="center"/>
          </w:tcPr>
          <w:p w14:paraId="6AF69DC5" w14:textId="7EDD72E3" w:rsidR="009E75AA" w:rsidRPr="0033315F" w:rsidRDefault="009E75AA" w:rsidP="009E75AA">
            <w:pPr>
              <w:pStyle w:val="Redovitablice"/>
              <w:rPr>
                <w:sz w:val="20"/>
                <w:szCs w:val="20"/>
              </w:rPr>
            </w:pPr>
            <w:r>
              <w:rPr>
                <w:szCs w:val="20"/>
              </w:rPr>
              <w:t>300.000</w:t>
            </w:r>
          </w:p>
        </w:tc>
        <w:tc>
          <w:tcPr>
            <w:tcW w:w="777" w:type="pct"/>
            <w:tcBorders>
              <w:top w:val="single" w:sz="4" w:space="0" w:color="auto"/>
              <w:left w:val="nil"/>
              <w:bottom w:val="single" w:sz="4" w:space="0" w:color="auto"/>
              <w:right w:val="single" w:sz="4" w:space="0" w:color="auto"/>
            </w:tcBorders>
            <w:vAlign w:val="center"/>
          </w:tcPr>
          <w:p w14:paraId="120F70CE" w14:textId="108D63A8" w:rsidR="009E75AA" w:rsidRPr="0033315F" w:rsidRDefault="009E75AA" w:rsidP="009E75AA">
            <w:pPr>
              <w:pStyle w:val="Redovitablice"/>
              <w:rPr>
                <w:sz w:val="20"/>
                <w:szCs w:val="20"/>
              </w:rPr>
            </w:pPr>
            <w:r w:rsidRPr="002F3FC8">
              <w:rPr>
                <w:szCs w:val="20"/>
              </w:rPr>
              <w:t>265.540</w:t>
            </w:r>
          </w:p>
        </w:tc>
        <w:tc>
          <w:tcPr>
            <w:tcW w:w="792" w:type="pct"/>
            <w:tcBorders>
              <w:top w:val="single" w:sz="4" w:space="0" w:color="auto"/>
              <w:left w:val="nil"/>
              <w:bottom w:val="single" w:sz="4" w:space="0" w:color="auto"/>
              <w:right w:val="single" w:sz="4" w:space="0" w:color="auto"/>
            </w:tcBorders>
            <w:vAlign w:val="center"/>
          </w:tcPr>
          <w:p w14:paraId="756737F8" w14:textId="1B34DACE" w:rsidR="009E75AA" w:rsidRPr="0033315F" w:rsidRDefault="009E75AA" w:rsidP="009E75AA">
            <w:pPr>
              <w:pStyle w:val="Redovitablice"/>
              <w:rPr>
                <w:sz w:val="20"/>
                <w:szCs w:val="20"/>
              </w:rPr>
            </w:pPr>
            <w:r w:rsidRPr="002F3FC8">
              <w:rPr>
                <w:szCs w:val="20"/>
              </w:rPr>
              <w:t>89</w:t>
            </w:r>
          </w:p>
        </w:tc>
      </w:tr>
      <w:tr w:rsidR="009E75AA" w14:paraId="48B28078" w14:textId="77777777" w:rsidTr="00D14AA6">
        <w:trPr>
          <w:trHeight w:val="454"/>
          <w:jc w:val="center"/>
        </w:trPr>
        <w:tc>
          <w:tcPr>
            <w:tcW w:w="1092" w:type="pct"/>
            <w:vMerge/>
            <w:tcBorders>
              <w:left w:val="single" w:sz="4" w:space="0" w:color="auto"/>
              <w:bottom w:val="single" w:sz="4" w:space="0" w:color="auto"/>
              <w:right w:val="single" w:sz="4" w:space="0" w:color="auto"/>
            </w:tcBorders>
            <w:vAlign w:val="center"/>
          </w:tcPr>
          <w:p w14:paraId="579798C6"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6DCCCB2E" w14:textId="77777777" w:rsidR="009E75AA" w:rsidRPr="003F2178" w:rsidRDefault="009E75AA" w:rsidP="009E75AA">
            <w:pPr>
              <w:spacing w:after="0"/>
              <w:jc w:val="left"/>
              <w:rPr>
                <w:sz w:val="20"/>
                <w:szCs w:val="20"/>
              </w:rPr>
            </w:pPr>
            <w:r w:rsidRPr="003F2178">
              <w:rPr>
                <w:sz w:val="20"/>
                <w:szCs w:val="20"/>
              </w:rPr>
              <w:t>Provođenje cijepljenja</w:t>
            </w:r>
          </w:p>
        </w:tc>
        <w:tc>
          <w:tcPr>
            <w:tcW w:w="753" w:type="pct"/>
            <w:tcBorders>
              <w:top w:val="single" w:sz="4" w:space="0" w:color="auto"/>
              <w:left w:val="nil"/>
              <w:bottom w:val="single" w:sz="4" w:space="0" w:color="auto"/>
              <w:right w:val="single" w:sz="4" w:space="0" w:color="auto"/>
            </w:tcBorders>
            <w:vAlign w:val="center"/>
          </w:tcPr>
          <w:p w14:paraId="649B8916" w14:textId="55BAE235" w:rsidR="009E75AA" w:rsidRPr="0033315F" w:rsidRDefault="009E75AA" w:rsidP="009E75AA">
            <w:pPr>
              <w:pStyle w:val="Redovitablice"/>
              <w:rPr>
                <w:sz w:val="20"/>
                <w:szCs w:val="20"/>
              </w:rPr>
            </w:pPr>
            <w:r>
              <w:rPr>
                <w:szCs w:val="20"/>
              </w:rPr>
              <w:t>9.000</w:t>
            </w:r>
          </w:p>
        </w:tc>
        <w:tc>
          <w:tcPr>
            <w:tcW w:w="777" w:type="pct"/>
            <w:tcBorders>
              <w:top w:val="single" w:sz="4" w:space="0" w:color="auto"/>
              <w:left w:val="nil"/>
              <w:bottom w:val="single" w:sz="4" w:space="0" w:color="auto"/>
              <w:right w:val="single" w:sz="4" w:space="0" w:color="auto"/>
            </w:tcBorders>
            <w:vAlign w:val="center"/>
          </w:tcPr>
          <w:p w14:paraId="3DE7080E" w14:textId="7D84EF21" w:rsidR="009E75AA" w:rsidRPr="0033315F" w:rsidRDefault="009E75AA" w:rsidP="009E75AA">
            <w:pPr>
              <w:pStyle w:val="Redovitablice"/>
              <w:rPr>
                <w:sz w:val="20"/>
                <w:szCs w:val="20"/>
              </w:rPr>
            </w:pPr>
            <w:r w:rsidRPr="002F3FC8">
              <w:rPr>
                <w:szCs w:val="20"/>
              </w:rPr>
              <w:t>18.261</w:t>
            </w:r>
          </w:p>
        </w:tc>
        <w:tc>
          <w:tcPr>
            <w:tcW w:w="792" w:type="pct"/>
            <w:tcBorders>
              <w:top w:val="single" w:sz="4" w:space="0" w:color="auto"/>
              <w:left w:val="nil"/>
              <w:bottom w:val="single" w:sz="4" w:space="0" w:color="auto"/>
              <w:right w:val="single" w:sz="4" w:space="0" w:color="auto"/>
            </w:tcBorders>
            <w:vAlign w:val="center"/>
          </w:tcPr>
          <w:p w14:paraId="632CCC9D" w14:textId="6FD6CA0F" w:rsidR="009E75AA" w:rsidRPr="0033315F" w:rsidRDefault="009E75AA" w:rsidP="009E75AA">
            <w:pPr>
              <w:pStyle w:val="Redovitablice"/>
              <w:rPr>
                <w:sz w:val="20"/>
                <w:szCs w:val="20"/>
              </w:rPr>
            </w:pPr>
            <w:r w:rsidRPr="002F3FC8">
              <w:rPr>
                <w:szCs w:val="20"/>
              </w:rPr>
              <w:t>203</w:t>
            </w:r>
          </w:p>
        </w:tc>
      </w:tr>
      <w:tr w:rsidR="009E75AA" w14:paraId="7D6C3DF7" w14:textId="77777777" w:rsidTr="00D14AA6">
        <w:trPr>
          <w:trHeight w:val="454"/>
          <w:jc w:val="center"/>
        </w:trPr>
        <w:tc>
          <w:tcPr>
            <w:tcW w:w="1092" w:type="pct"/>
            <w:tcBorders>
              <w:top w:val="single" w:sz="4" w:space="0" w:color="auto"/>
              <w:left w:val="single" w:sz="4" w:space="0" w:color="auto"/>
              <w:bottom w:val="single" w:sz="4" w:space="0" w:color="auto"/>
              <w:right w:val="single" w:sz="4" w:space="0" w:color="auto"/>
            </w:tcBorders>
            <w:vAlign w:val="center"/>
          </w:tcPr>
          <w:p w14:paraId="02F768D8" w14:textId="77777777" w:rsidR="009E75AA" w:rsidRPr="003F2178" w:rsidRDefault="009E75AA" w:rsidP="009E75AA">
            <w:pPr>
              <w:spacing w:after="0"/>
              <w:jc w:val="left"/>
              <w:rPr>
                <w:sz w:val="20"/>
                <w:szCs w:val="20"/>
              </w:rPr>
            </w:pPr>
            <w:r w:rsidRPr="003F2178">
              <w:rPr>
                <w:sz w:val="20"/>
                <w:szCs w:val="20"/>
              </w:rPr>
              <w:t>Uzimanje uzoraka prema indikacijama</w:t>
            </w:r>
          </w:p>
        </w:tc>
        <w:tc>
          <w:tcPr>
            <w:tcW w:w="1585" w:type="pct"/>
            <w:tcBorders>
              <w:top w:val="single" w:sz="4" w:space="0" w:color="auto"/>
              <w:left w:val="nil"/>
              <w:bottom w:val="single" w:sz="4" w:space="0" w:color="auto"/>
              <w:right w:val="single" w:sz="4" w:space="0" w:color="auto"/>
            </w:tcBorders>
            <w:vAlign w:val="center"/>
          </w:tcPr>
          <w:p w14:paraId="687DD380" w14:textId="77777777" w:rsidR="009E75AA" w:rsidRPr="003F2178" w:rsidRDefault="009E75AA" w:rsidP="009E75AA">
            <w:pPr>
              <w:spacing w:after="0"/>
              <w:jc w:val="left"/>
              <w:rPr>
                <w:sz w:val="20"/>
                <w:szCs w:val="20"/>
              </w:rPr>
            </w:pPr>
            <w:r w:rsidRPr="003F2178">
              <w:rPr>
                <w:sz w:val="20"/>
                <w:szCs w:val="20"/>
              </w:rPr>
              <w:t>Uzimanje uzoraka</w:t>
            </w:r>
          </w:p>
        </w:tc>
        <w:tc>
          <w:tcPr>
            <w:tcW w:w="753" w:type="pct"/>
            <w:tcBorders>
              <w:top w:val="single" w:sz="4" w:space="0" w:color="auto"/>
              <w:left w:val="nil"/>
              <w:bottom w:val="single" w:sz="4" w:space="0" w:color="auto"/>
              <w:right w:val="single" w:sz="4" w:space="0" w:color="auto"/>
            </w:tcBorders>
            <w:vAlign w:val="center"/>
          </w:tcPr>
          <w:p w14:paraId="3E27B5B6" w14:textId="1E129212" w:rsidR="009E75AA" w:rsidRPr="0033315F" w:rsidRDefault="009E75AA" w:rsidP="009E75AA">
            <w:pPr>
              <w:pStyle w:val="Redovitablice"/>
              <w:rPr>
                <w:sz w:val="20"/>
                <w:szCs w:val="20"/>
              </w:rPr>
            </w:pPr>
            <w:r>
              <w:rPr>
                <w:szCs w:val="20"/>
              </w:rPr>
              <w:t>40.000</w:t>
            </w:r>
          </w:p>
        </w:tc>
        <w:tc>
          <w:tcPr>
            <w:tcW w:w="777" w:type="pct"/>
            <w:tcBorders>
              <w:top w:val="single" w:sz="4" w:space="0" w:color="auto"/>
              <w:left w:val="nil"/>
              <w:bottom w:val="single" w:sz="4" w:space="0" w:color="auto"/>
              <w:right w:val="single" w:sz="4" w:space="0" w:color="auto"/>
            </w:tcBorders>
            <w:vAlign w:val="center"/>
          </w:tcPr>
          <w:p w14:paraId="1472DA4A" w14:textId="497A7050" w:rsidR="009E75AA" w:rsidRPr="0033315F" w:rsidRDefault="009E75AA" w:rsidP="009E75AA">
            <w:pPr>
              <w:pStyle w:val="Redovitablice"/>
              <w:rPr>
                <w:sz w:val="20"/>
                <w:szCs w:val="20"/>
              </w:rPr>
            </w:pPr>
            <w:r w:rsidRPr="002F3FC8">
              <w:rPr>
                <w:szCs w:val="20"/>
              </w:rPr>
              <w:t>66.670</w:t>
            </w:r>
          </w:p>
        </w:tc>
        <w:tc>
          <w:tcPr>
            <w:tcW w:w="792" w:type="pct"/>
            <w:tcBorders>
              <w:top w:val="single" w:sz="4" w:space="0" w:color="auto"/>
              <w:left w:val="nil"/>
              <w:bottom w:val="single" w:sz="4" w:space="0" w:color="auto"/>
              <w:right w:val="single" w:sz="4" w:space="0" w:color="auto"/>
            </w:tcBorders>
            <w:vAlign w:val="center"/>
          </w:tcPr>
          <w:p w14:paraId="152D1430" w14:textId="79339A9B" w:rsidR="009E75AA" w:rsidRPr="0033315F" w:rsidRDefault="009E75AA" w:rsidP="009E75AA">
            <w:pPr>
              <w:pStyle w:val="Redovitablice"/>
              <w:rPr>
                <w:sz w:val="20"/>
                <w:szCs w:val="20"/>
              </w:rPr>
            </w:pPr>
            <w:r w:rsidRPr="002F3FC8">
              <w:rPr>
                <w:szCs w:val="20"/>
              </w:rPr>
              <w:t>167</w:t>
            </w:r>
          </w:p>
        </w:tc>
      </w:tr>
      <w:tr w:rsidR="009E75AA" w14:paraId="269AE9DF" w14:textId="77777777" w:rsidTr="00D14AA6">
        <w:trPr>
          <w:trHeight w:val="454"/>
          <w:jc w:val="center"/>
        </w:trPr>
        <w:tc>
          <w:tcPr>
            <w:tcW w:w="1092" w:type="pct"/>
            <w:vMerge w:val="restart"/>
            <w:tcBorders>
              <w:top w:val="single" w:sz="4" w:space="0" w:color="auto"/>
              <w:left w:val="single" w:sz="4" w:space="0" w:color="auto"/>
              <w:right w:val="single" w:sz="4" w:space="0" w:color="auto"/>
            </w:tcBorders>
            <w:vAlign w:val="center"/>
          </w:tcPr>
          <w:p w14:paraId="3C922657" w14:textId="0E298D18" w:rsidR="009E75AA" w:rsidRPr="00D14AA6" w:rsidRDefault="009E75AA" w:rsidP="009E75AA">
            <w:pPr>
              <w:spacing w:after="0"/>
              <w:jc w:val="left"/>
              <w:rPr>
                <w:spacing w:val="-10"/>
                <w:sz w:val="20"/>
                <w:szCs w:val="20"/>
              </w:rPr>
            </w:pPr>
            <w:r w:rsidRPr="00D14AA6">
              <w:rPr>
                <w:spacing w:val="-10"/>
                <w:sz w:val="20"/>
                <w:szCs w:val="20"/>
              </w:rPr>
              <w:t>Zdravstveni pregledi osoba pod zdravstvenim</w:t>
            </w:r>
            <w:r w:rsidR="00D14AA6">
              <w:rPr>
                <w:spacing w:val="-10"/>
                <w:sz w:val="20"/>
                <w:szCs w:val="20"/>
              </w:rPr>
              <w:t> </w:t>
            </w:r>
            <w:r w:rsidRPr="00D14AA6">
              <w:rPr>
                <w:spacing w:val="-10"/>
                <w:sz w:val="20"/>
                <w:szCs w:val="20"/>
              </w:rPr>
              <w:t>nadzorom</w:t>
            </w:r>
          </w:p>
        </w:tc>
        <w:tc>
          <w:tcPr>
            <w:tcW w:w="1585" w:type="pct"/>
            <w:tcBorders>
              <w:top w:val="single" w:sz="4" w:space="0" w:color="auto"/>
              <w:left w:val="nil"/>
              <w:bottom w:val="single" w:sz="4" w:space="0" w:color="auto"/>
              <w:right w:val="single" w:sz="4" w:space="0" w:color="auto"/>
            </w:tcBorders>
            <w:vAlign w:val="center"/>
          </w:tcPr>
          <w:p w14:paraId="4DD5A9F3" w14:textId="77777777" w:rsidR="009E75AA" w:rsidRPr="003F2178" w:rsidRDefault="009E75AA" w:rsidP="009E75AA">
            <w:pPr>
              <w:spacing w:after="0"/>
              <w:jc w:val="left"/>
              <w:rPr>
                <w:sz w:val="20"/>
                <w:szCs w:val="20"/>
              </w:rPr>
            </w:pPr>
            <w:r w:rsidRPr="003F2178">
              <w:rPr>
                <w:sz w:val="20"/>
                <w:szCs w:val="20"/>
              </w:rPr>
              <w:t>Klinički pregled</w:t>
            </w:r>
          </w:p>
        </w:tc>
        <w:tc>
          <w:tcPr>
            <w:tcW w:w="753" w:type="pct"/>
            <w:tcBorders>
              <w:top w:val="single" w:sz="4" w:space="0" w:color="auto"/>
              <w:left w:val="nil"/>
              <w:bottom w:val="single" w:sz="4" w:space="0" w:color="auto"/>
              <w:right w:val="single" w:sz="4" w:space="0" w:color="auto"/>
            </w:tcBorders>
            <w:vAlign w:val="center"/>
          </w:tcPr>
          <w:p w14:paraId="18E5C105" w14:textId="4BBF1B94" w:rsidR="009E75AA" w:rsidRPr="0033315F" w:rsidRDefault="009E75AA" w:rsidP="009E75AA">
            <w:pPr>
              <w:pStyle w:val="Redovitablice"/>
              <w:rPr>
                <w:sz w:val="20"/>
                <w:szCs w:val="20"/>
              </w:rPr>
            </w:pPr>
            <w:r>
              <w:rPr>
                <w:szCs w:val="20"/>
              </w:rPr>
              <w:t>40.000</w:t>
            </w:r>
          </w:p>
        </w:tc>
        <w:tc>
          <w:tcPr>
            <w:tcW w:w="777" w:type="pct"/>
            <w:tcBorders>
              <w:top w:val="single" w:sz="4" w:space="0" w:color="auto"/>
              <w:left w:val="nil"/>
              <w:bottom w:val="single" w:sz="4" w:space="0" w:color="auto"/>
              <w:right w:val="single" w:sz="4" w:space="0" w:color="auto"/>
            </w:tcBorders>
            <w:vAlign w:val="center"/>
          </w:tcPr>
          <w:p w14:paraId="412AAC51" w14:textId="7D91CC90" w:rsidR="009E75AA" w:rsidRPr="0033315F" w:rsidRDefault="009E75AA" w:rsidP="009E75AA">
            <w:pPr>
              <w:pStyle w:val="Redovitablice"/>
              <w:rPr>
                <w:sz w:val="20"/>
                <w:szCs w:val="20"/>
              </w:rPr>
            </w:pPr>
            <w:r w:rsidRPr="002F3FC8">
              <w:rPr>
                <w:szCs w:val="20"/>
              </w:rPr>
              <w:t>45.349</w:t>
            </w:r>
          </w:p>
        </w:tc>
        <w:tc>
          <w:tcPr>
            <w:tcW w:w="792" w:type="pct"/>
            <w:tcBorders>
              <w:top w:val="single" w:sz="4" w:space="0" w:color="auto"/>
              <w:left w:val="nil"/>
              <w:bottom w:val="single" w:sz="4" w:space="0" w:color="auto"/>
              <w:right w:val="single" w:sz="4" w:space="0" w:color="auto"/>
            </w:tcBorders>
            <w:vAlign w:val="center"/>
          </w:tcPr>
          <w:p w14:paraId="1D216E8D" w14:textId="5D619B4F" w:rsidR="009E75AA" w:rsidRPr="0033315F" w:rsidRDefault="009E75AA" w:rsidP="009E75AA">
            <w:pPr>
              <w:pStyle w:val="Redovitablice"/>
              <w:rPr>
                <w:sz w:val="20"/>
                <w:szCs w:val="20"/>
              </w:rPr>
            </w:pPr>
            <w:r w:rsidRPr="002F3FC8">
              <w:rPr>
                <w:szCs w:val="20"/>
              </w:rPr>
              <w:t>113</w:t>
            </w:r>
          </w:p>
        </w:tc>
      </w:tr>
      <w:tr w:rsidR="009E75AA" w14:paraId="2A5983FB" w14:textId="77777777" w:rsidTr="00D14AA6">
        <w:trPr>
          <w:trHeight w:val="454"/>
          <w:jc w:val="center"/>
        </w:trPr>
        <w:tc>
          <w:tcPr>
            <w:tcW w:w="1092" w:type="pct"/>
            <w:vMerge/>
            <w:tcBorders>
              <w:left w:val="single" w:sz="4" w:space="0" w:color="auto"/>
              <w:right w:val="single" w:sz="4" w:space="0" w:color="auto"/>
            </w:tcBorders>
            <w:vAlign w:val="center"/>
          </w:tcPr>
          <w:p w14:paraId="200AD0E7"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59FCECEE" w14:textId="77777777" w:rsidR="009E75AA" w:rsidRPr="003F2178" w:rsidRDefault="009E75AA" w:rsidP="009E75AA">
            <w:pPr>
              <w:spacing w:after="0"/>
              <w:jc w:val="left"/>
              <w:rPr>
                <w:sz w:val="20"/>
                <w:szCs w:val="20"/>
              </w:rPr>
            </w:pPr>
            <w:r w:rsidRPr="003F2178">
              <w:rPr>
                <w:sz w:val="20"/>
                <w:szCs w:val="20"/>
              </w:rPr>
              <w:t>Uzimanje uzoraka</w:t>
            </w:r>
          </w:p>
        </w:tc>
        <w:tc>
          <w:tcPr>
            <w:tcW w:w="753" w:type="pct"/>
            <w:tcBorders>
              <w:top w:val="single" w:sz="4" w:space="0" w:color="auto"/>
              <w:left w:val="nil"/>
              <w:bottom w:val="single" w:sz="4" w:space="0" w:color="auto"/>
              <w:right w:val="single" w:sz="4" w:space="0" w:color="auto"/>
            </w:tcBorders>
            <w:vAlign w:val="center"/>
          </w:tcPr>
          <w:p w14:paraId="571A5D72" w14:textId="04900E3A" w:rsidR="009E75AA" w:rsidRPr="0033315F" w:rsidRDefault="009E75AA" w:rsidP="009E75AA">
            <w:pPr>
              <w:pStyle w:val="Redovitablice"/>
              <w:rPr>
                <w:sz w:val="20"/>
                <w:szCs w:val="20"/>
              </w:rPr>
            </w:pPr>
            <w:r>
              <w:rPr>
                <w:szCs w:val="20"/>
              </w:rPr>
              <w:t>35.000</w:t>
            </w:r>
          </w:p>
        </w:tc>
        <w:tc>
          <w:tcPr>
            <w:tcW w:w="777" w:type="pct"/>
            <w:tcBorders>
              <w:top w:val="single" w:sz="4" w:space="0" w:color="auto"/>
              <w:left w:val="nil"/>
              <w:bottom w:val="single" w:sz="4" w:space="0" w:color="auto"/>
              <w:right w:val="single" w:sz="4" w:space="0" w:color="auto"/>
            </w:tcBorders>
            <w:vAlign w:val="center"/>
          </w:tcPr>
          <w:p w14:paraId="297FC957" w14:textId="257E8975" w:rsidR="009E75AA" w:rsidRPr="0033315F" w:rsidRDefault="009E75AA" w:rsidP="009E75AA">
            <w:pPr>
              <w:pStyle w:val="Redovitablice"/>
              <w:rPr>
                <w:sz w:val="20"/>
                <w:szCs w:val="20"/>
              </w:rPr>
            </w:pPr>
            <w:r w:rsidRPr="002F3FC8">
              <w:rPr>
                <w:szCs w:val="20"/>
              </w:rPr>
              <w:t>42.362</w:t>
            </w:r>
          </w:p>
        </w:tc>
        <w:tc>
          <w:tcPr>
            <w:tcW w:w="792" w:type="pct"/>
            <w:tcBorders>
              <w:top w:val="single" w:sz="4" w:space="0" w:color="auto"/>
              <w:left w:val="nil"/>
              <w:bottom w:val="single" w:sz="4" w:space="0" w:color="auto"/>
              <w:right w:val="single" w:sz="4" w:space="0" w:color="auto"/>
            </w:tcBorders>
            <w:vAlign w:val="center"/>
          </w:tcPr>
          <w:p w14:paraId="265BC9CD" w14:textId="026C24CD" w:rsidR="009E75AA" w:rsidRPr="0033315F" w:rsidRDefault="009E75AA" w:rsidP="009E75AA">
            <w:pPr>
              <w:pStyle w:val="Redovitablice"/>
              <w:rPr>
                <w:sz w:val="20"/>
                <w:szCs w:val="20"/>
              </w:rPr>
            </w:pPr>
            <w:r w:rsidRPr="002F3FC8">
              <w:rPr>
                <w:szCs w:val="20"/>
              </w:rPr>
              <w:t>121</w:t>
            </w:r>
          </w:p>
        </w:tc>
      </w:tr>
      <w:tr w:rsidR="009E75AA" w14:paraId="6B2A2735" w14:textId="77777777" w:rsidTr="00D14AA6">
        <w:trPr>
          <w:trHeight w:val="454"/>
          <w:jc w:val="center"/>
        </w:trPr>
        <w:tc>
          <w:tcPr>
            <w:tcW w:w="1092" w:type="pct"/>
            <w:vMerge/>
            <w:tcBorders>
              <w:left w:val="single" w:sz="4" w:space="0" w:color="auto"/>
              <w:bottom w:val="single" w:sz="4" w:space="0" w:color="auto"/>
              <w:right w:val="single" w:sz="4" w:space="0" w:color="auto"/>
            </w:tcBorders>
            <w:vAlign w:val="center"/>
          </w:tcPr>
          <w:p w14:paraId="47290B1A"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0C9BB2E6" w14:textId="77777777" w:rsidR="009E75AA" w:rsidRPr="003F2178" w:rsidRDefault="009E75AA" w:rsidP="009E75AA">
            <w:pPr>
              <w:spacing w:after="0"/>
              <w:jc w:val="left"/>
              <w:rPr>
                <w:sz w:val="20"/>
                <w:szCs w:val="20"/>
              </w:rPr>
            </w:pPr>
            <w:r w:rsidRPr="003F2178">
              <w:rPr>
                <w:sz w:val="20"/>
                <w:szCs w:val="20"/>
              </w:rPr>
              <w:t>Izdavanje sanitarnih knjižica</w:t>
            </w:r>
          </w:p>
        </w:tc>
        <w:tc>
          <w:tcPr>
            <w:tcW w:w="753" w:type="pct"/>
            <w:tcBorders>
              <w:top w:val="single" w:sz="4" w:space="0" w:color="auto"/>
              <w:left w:val="nil"/>
              <w:bottom w:val="single" w:sz="4" w:space="0" w:color="auto"/>
              <w:right w:val="single" w:sz="4" w:space="0" w:color="auto"/>
            </w:tcBorders>
            <w:vAlign w:val="center"/>
          </w:tcPr>
          <w:p w14:paraId="4C2ADBD9" w14:textId="09CC710B" w:rsidR="009E75AA" w:rsidRPr="0033315F" w:rsidRDefault="009E75AA" w:rsidP="009E75AA">
            <w:pPr>
              <w:pStyle w:val="Redovitablice"/>
              <w:rPr>
                <w:sz w:val="20"/>
                <w:szCs w:val="20"/>
              </w:rPr>
            </w:pPr>
            <w:r>
              <w:rPr>
                <w:szCs w:val="20"/>
              </w:rPr>
              <w:t>40.000</w:t>
            </w:r>
          </w:p>
        </w:tc>
        <w:tc>
          <w:tcPr>
            <w:tcW w:w="777" w:type="pct"/>
            <w:tcBorders>
              <w:top w:val="single" w:sz="4" w:space="0" w:color="auto"/>
              <w:left w:val="nil"/>
              <w:bottom w:val="single" w:sz="4" w:space="0" w:color="auto"/>
              <w:right w:val="single" w:sz="4" w:space="0" w:color="auto"/>
            </w:tcBorders>
            <w:vAlign w:val="center"/>
          </w:tcPr>
          <w:p w14:paraId="2340F9D0" w14:textId="031958B1" w:rsidR="009E75AA" w:rsidRPr="0033315F" w:rsidRDefault="009E75AA" w:rsidP="009E75AA">
            <w:pPr>
              <w:pStyle w:val="Redovitablice"/>
              <w:rPr>
                <w:sz w:val="20"/>
                <w:szCs w:val="20"/>
              </w:rPr>
            </w:pPr>
            <w:r w:rsidRPr="002F3FC8">
              <w:rPr>
                <w:szCs w:val="20"/>
              </w:rPr>
              <w:t>47.832</w:t>
            </w:r>
          </w:p>
        </w:tc>
        <w:tc>
          <w:tcPr>
            <w:tcW w:w="792" w:type="pct"/>
            <w:tcBorders>
              <w:top w:val="single" w:sz="4" w:space="0" w:color="auto"/>
              <w:left w:val="nil"/>
              <w:bottom w:val="single" w:sz="4" w:space="0" w:color="auto"/>
              <w:right w:val="single" w:sz="4" w:space="0" w:color="auto"/>
            </w:tcBorders>
            <w:vAlign w:val="center"/>
          </w:tcPr>
          <w:p w14:paraId="0EBC5C35" w14:textId="7E6C306A" w:rsidR="009E75AA" w:rsidRPr="0033315F" w:rsidRDefault="009E75AA" w:rsidP="009E75AA">
            <w:pPr>
              <w:pStyle w:val="Redovitablice"/>
              <w:rPr>
                <w:sz w:val="20"/>
                <w:szCs w:val="20"/>
              </w:rPr>
            </w:pPr>
            <w:r w:rsidRPr="002F3FC8">
              <w:rPr>
                <w:szCs w:val="20"/>
              </w:rPr>
              <w:t>120</w:t>
            </w:r>
          </w:p>
        </w:tc>
      </w:tr>
      <w:tr w:rsidR="009E75AA" w14:paraId="4F407795" w14:textId="77777777" w:rsidTr="00D14AA6">
        <w:trPr>
          <w:trHeight w:val="454"/>
          <w:jc w:val="center"/>
        </w:trPr>
        <w:tc>
          <w:tcPr>
            <w:tcW w:w="1092" w:type="pct"/>
            <w:vMerge w:val="restart"/>
            <w:tcBorders>
              <w:top w:val="single" w:sz="4" w:space="0" w:color="auto"/>
              <w:left w:val="single" w:sz="4" w:space="0" w:color="auto"/>
              <w:right w:val="single" w:sz="4" w:space="0" w:color="auto"/>
            </w:tcBorders>
            <w:vAlign w:val="center"/>
          </w:tcPr>
          <w:p w14:paraId="4B2F00CF" w14:textId="77777777" w:rsidR="009E75AA" w:rsidRPr="003F2178" w:rsidRDefault="009E75AA" w:rsidP="009E75AA">
            <w:pPr>
              <w:spacing w:after="0"/>
              <w:jc w:val="left"/>
              <w:rPr>
                <w:sz w:val="20"/>
                <w:szCs w:val="20"/>
              </w:rPr>
            </w:pPr>
            <w:r w:rsidRPr="003F2178">
              <w:rPr>
                <w:sz w:val="20"/>
                <w:szCs w:val="20"/>
              </w:rPr>
              <w:t>Antirabična zaštita</w:t>
            </w:r>
          </w:p>
        </w:tc>
        <w:tc>
          <w:tcPr>
            <w:tcW w:w="1585" w:type="pct"/>
            <w:tcBorders>
              <w:top w:val="single" w:sz="4" w:space="0" w:color="auto"/>
              <w:left w:val="nil"/>
              <w:bottom w:val="single" w:sz="4" w:space="0" w:color="auto"/>
              <w:right w:val="single" w:sz="4" w:space="0" w:color="auto"/>
            </w:tcBorders>
            <w:vAlign w:val="center"/>
          </w:tcPr>
          <w:p w14:paraId="653ED60B" w14:textId="77777777" w:rsidR="009E75AA" w:rsidRPr="003F2178" w:rsidRDefault="009E75AA" w:rsidP="009E75AA">
            <w:pPr>
              <w:spacing w:after="0"/>
              <w:jc w:val="left"/>
              <w:rPr>
                <w:sz w:val="20"/>
                <w:szCs w:val="20"/>
              </w:rPr>
            </w:pPr>
            <w:r w:rsidRPr="003F2178">
              <w:rPr>
                <w:sz w:val="20"/>
                <w:szCs w:val="20"/>
              </w:rPr>
              <w:t>Pregledi</w:t>
            </w:r>
          </w:p>
        </w:tc>
        <w:tc>
          <w:tcPr>
            <w:tcW w:w="753" w:type="pct"/>
            <w:tcBorders>
              <w:top w:val="single" w:sz="4" w:space="0" w:color="auto"/>
              <w:left w:val="nil"/>
              <w:bottom w:val="single" w:sz="4" w:space="0" w:color="auto"/>
              <w:right w:val="single" w:sz="4" w:space="0" w:color="auto"/>
            </w:tcBorders>
            <w:vAlign w:val="center"/>
          </w:tcPr>
          <w:p w14:paraId="36A663D3" w14:textId="178A5750" w:rsidR="009E75AA" w:rsidRPr="0033315F" w:rsidRDefault="009E75AA" w:rsidP="009E75AA">
            <w:pPr>
              <w:pStyle w:val="Redovitablice"/>
              <w:rPr>
                <w:sz w:val="20"/>
                <w:szCs w:val="20"/>
              </w:rPr>
            </w:pPr>
            <w:r>
              <w:rPr>
                <w:szCs w:val="20"/>
              </w:rPr>
              <w:t>400</w:t>
            </w:r>
          </w:p>
        </w:tc>
        <w:tc>
          <w:tcPr>
            <w:tcW w:w="777" w:type="pct"/>
            <w:tcBorders>
              <w:top w:val="single" w:sz="4" w:space="0" w:color="auto"/>
              <w:left w:val="nil"/>
              <w:bottom w:val="single" w:sz="4" w:space="0" w:color="auto"/>
              <w:right w:val="single" w:sz="4" w:space="0" w:color="auto"/>
            </w:tcBorders>
            <w:vAlign w:val="center"/>
          </w:tcPr>
          <w:p w14:paraId="28506AD9" w14:textId="314464DD" w:rsidR="009E75AA" w:rsidRPr="0033315F" w:rsidRDefault="009E75AA" w:rsidP="009E75AA">
            <w:pPr>
              <w:pStyle w:val="Redovitablice"/>
              <w:rPr>
                <w:sz w:val="20"/>
                <w:szCs w:val="20"/>
              </w:rPr>
            </w:pPr>
            <w:r w:rsidRPr="002F3FC8">
              <w:rPr>
                <w:szCs w:val="20"/>
              </w:rPr>
              <w:t>467</w:t>
            </w:r>
          </w:p>
        </w:tc>
        <w:tc>
          <w:tcPr>
            <w:tcW w:w="792" w:type="pct"/>
            <w:tcBorders>
              <w:top w:val="single" w:sz="4" w:space="0" w:color="auto"/>
              <w:left w:val="nil"/>
              <w:bottom w:val="single" w:sz="4" w:space="0" w:color="auto"/>
              <w:right w:val="single" w:sz="4" w:space="0" w:color="auto"/>
            </w:tcBorders>
            <w:vAlign w:val="center"/>
          </w:tcPr>
          <w:p w14:paraId="301FCE77" w14:textId="27DE5318" w:rsidR="009E75AA" w:rsidRPr="0033315F" w:rsidRDefault="009E75AA" w:rsidP="009E75AA">
            <w:pPr>
              <w:pStyle w:val="Redovitablice"/>
              <w:rPr>
                <w:sz w:val="20"/>
                <w:szCs w:val="20"/>
              </w:rPr>
            </w:pPr>
            <w:r w:rsidRPr="002F3FC8">
              <w:rPr>
                <w:szCs w:val="20"/>
              </w:rPr>
              <w:t>117</w:t>
            </w:r>
          </w:p>
        </w:tc>
      </w:tr>
      <w:tr w:rsidR="009E75AA" w14:paraId="484DDB7B" w14:textId="77777777" w:rsidTr="00D14AA6">
        <w:trPr>
          <w:trHeight w:val="454"/>
          <w:jc w:val="center"/>
        </w:trPr>
        <w:tc>
          <w:tcPr>
            <w:tcW w:w="1092" w:type="pct"/>
            <w:vMerge/>
            <w:tcBorders>
              <w:left w:val="single" w:sz="4" w:space="0" w:color="auto"/>
              <w:bottom w:val="single" w:sz="4" w:space="0" w:color="auto"/>
              <w:right w:val="single" w:sz="4" w:space="0" w:color="auto"/>
            </w:tcBorders>
            <w:vAlign w:val="center"/>
          </w:tcPr>
          <w:p w14:paraId="77386C7D"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4AA6DDB0" w14:textId="77777777" w:rsidR="009E75AA" w:rsidRPr="003F2178" w:rsidRDefault="009E75AA" w:rsidP="009E75AA">
            <w:pPr>
              <w:spacing w:after="0"/>
              <w:jc w:val="left"/>
              <w:rPr>
                <w:sz w:val="20"/>
                <w:szCs w:val="20"/>
              </w:rPr>
            </w:pPr>
            <w:r w:rsidRPr="003F2178">
              <w:rPr>
                <w:sz w:val="20"/>
                <w:szCs w:val="20"/>
              </w:rPr>
              <w:t>Cijepljenja</w:t>
            </w:r>
          </w:p>
        </w:tc>
        <w:tc>
          <w:tcPr>
            <w:tcW w:w="753" w:type="pct"/>
            <w:tcBorders>
              <w:top w:val="single" w:sz="4" w:space="0" w:color="auto"/>
              <w:left w:val="nil"/>
              <w:bottom w:val="single" w:sz="4" w:space="0" w:color="auto"/>
              <w:right w:val="single" w:sz="4" w:space="0" w:color="auto"/>
            </w:tcBorders>
            <w:vAlign w:val="center"/>
          </w:tcPr>
          <w:p w14:paraId="7E938086" w14:textId="17268D46" w:rsidR="009E75AA" w:rsidRPr="0033315F" w:rsidRDefault="009E75AA" w:rsidP="009E75AA">
            <w:pPr>
              <w:pStyle w:val="Redovitablice"/>
              <w:rPr>
                <w:sz w:val="20"/>
                <w:szCs w:val="20"/>
              </w:rPr>
            </w:pPr>
            <w:r>
              <w:rPr>
                <w:szCs w:val="20"/>
              </w:rPr>
              <w:t>130</w:t>
            </w:r>
          </w:p>
        </w:tc>
        <w:tc>
          <w:tcPr>
            <w:tcW w:w="777" w:type="pct"/>
            <w:tcBorders>
              <w:top w:val="single" w:sz="4" w:space="0" w:color="auto"/>
              <w:left w:val="nil"/>
              <w:bottom w:val="single" w:sz="4" w:space="0" w:color="auto"/>
              <w:right w:val="single" w:sz="4" w:space="0" w:color="auto"/>
            </w:tcBorders>
            <w:vAlign w:val="center"/>
          </w:tcPr>
          <w:p w14:paraId="7BB6A1D7" w14:textId="3D0669D5" w:rsidR="009E75AA" w:rsidRPr="0033315F" w:rsidRDefault="009E75AA" w:rsidP="009E75AA">
            <w:pPr>
              <w:pStyle w:val="Redovitablice"/>
              <w:rPr>
                <w:sz w:val="20"/>
                <w:szCs w:val="20"/>
              </w:rPr>
            </w:pPr>
            <w:r w:rsidRPr="002F3FC8">
              <w:rPr>
                <w:szCs w:val="20"/>
              </w:rPr>
              <w:t>182</w:t>
            </w:r>
          </w:p>
        </w:tc>
        <w:tc>
          <w:tcPr>
            <w:tcW w:w="792" w:type="pct"/>
            <w:tcBorders>
              <w:top w:val="single" w:sz="4" w:space="0" w:color="auto"/>
              <w:left w:val="nil"/>
              <w:bottom w:val="single" w:sz="4" w:space="0" w:color="auto"/>
              <w:right w:val="single" w:sz="4" w:space="0" w:color="auto"/>
            </w:tcBorders>
            <w:vAlign w:val="center"/>
          </w:tcPr>
          <w:p w14:paraId="286BBD67" w14:textId="3A16DB15" w:rsidR="009E75AA" w:rsidRPr="0033315F" w:rsidRDefault="009E75AA" w:rsidP="009E75AA">
            <w:pPr>
              <w:pStyle w:val="Redovitablice"/>
              <w:rPr>
                <w:sz w:val="20"/>
                <w:szCs w:val="20"/>
              </w:rPr>
            </w:pPr>
            <w:r w:rsidRPr="002F3FC8">
              <w:rPr>
                <w:szCs w:val="20"/>
              </w:rPr>
              <w:t>140</w:t>
            </w:r>
          </w:p>
        </w:tc>
      </w:tr>
      <w:tr w:rsidR="009E75AA" w14:paraId="5F3771F0" w14:textId="77777777" w:rsidTr="00D14AA6">
        <w:trPr>
          <w:trHeight w:val="454"/>
          <w:jc w:val="center"/>
        </w:trPr>
        <w:tc>
          <w:tcPr>
            <w:tcW w:w="1092" w:type="pct"/>
            <w:vMerge w:val="restart"/>
            <w:tcBorders>
              <w:top w:val="nil"/>
              <w:left w:val="single" w:sz="4" w:space="0" w:color="auto"/>
              <w:bottom w:val="single" w:sz="4" w:space="0" w:color="auto"/>
              <w:right w:val="single" w:sz="4" w:space="0" w:color="auto"/>
            </w:tcBorders>
            <w:vAlign w:val="center"/>
          </w:tcPr>
          <w:p w14:paraId="6DE9C6F6" w14:textId="77777777" w:rsidR="009E75AA" w:rsidRPr="003F2178" w:rsidRDefault="009E75AA" w:rsidP="009E75AA">
            <w:pPr>
              <w:spacing w:after="0"/>
              <w:jc w:val="left"/>
              <w:rPr>
                <w:sz w:val="20"/>
                <w:szCs w:val="20"/>
              </w:rPr>
            </w:pPr>
            <w:bookmarkStart w:id="12" w:name="_Hlk194910111"/>
            <w:r w:rsidRPr="003F2178">
              <w:rPr>
                <w:sz w:val="20"/>
                <w:szCs w:val="20"/>
              </w:rPr>
              <w:t>Program stjecanja potrebnog znanja o zdravstvenoj ispravnosti hrane</w:t>
            </w:r>
          </w:p>
        </w:tc>
        <w:tc>
          <w:tcPr>
            <w:tcW w:w="1585" w:type="pct"/>
            <w:tcBorders>
              <w:top w:val="nil"/>
              <w:left w:val="nil"/>
              <w:bottom w:val="single" w:sz="4" w:space="0" w:color="auto"/>
              <w:right w:val="single" w:sz="4" w:space="0" w:color="auto"/>
            </w:tcBorders>
            <w:vAlign w:val="center"/>
          </w:tcPr>
          <w:p w14:paraId="3C82BDEF" w14:textId="77777777" w:rsidR="009E75AA" w:rsidRPr="003F2178" w:rsidRDefault="009E75AA" w:rsidP="009E75AA">
            <w:pPr>
              <w:spacing w:after="0"/>
              <w:jc w:val="left"/>
              <w:rPr>
                <w:sz w:val="20"/>
                <w:szCs w:val="20"/>
              </w:rPr>
            </w:pPr>
            <w:r w:rsidRPr="003F2178">
              <w:rPr>
                <w:sz w:val="20"/>
                <w:szCs w:val="20"/>
              </w:rPr>
              <w:t>Tečajevi</w:t>
            </w:r>
          </w:p>
        </w:tc>
        <w:tc>
          <w:tcPr>
            <w:tcW w:w="753" w:type="pct"/>
            <w:tcBorders>
              <w:top w:val="nil"/>
              <w:left w:val="nil"/>
              <w:bottom w:val="single" w:sz="4" w:space="0" w:color="auto"/>
              <w:right w:val="single" w:sz="4" w:space="0" w:color="auto"/>
            </w:tcBorders>
            <w:vAlign w:val="center"/>
          </w:tcPr>
          <w:p w14:paraId="7EBD4952" w14:textId="19DF9224" w:rsidR="009E75AA" w:rsidRPr="0033315F" w:rsidRDefault="009E75AA" w:rsidP="009E75AA">
            <w:pPr>
              <w:pStyle w:val="Redovitablice"/>
              <w:rPr>
                <w:sz w:val="20"/>
                <w:szCs w:val="20"/>
              </w:rPr>
            </w:pPr>
            <w:r>
              <w:rPr>
                <w:szCs w:val="20"/>
              </w:rPr>
              <w:t>260</w:t>
            </w:r>
          </w:p>
        </w:tc>
        <w:tc>
          <w:tcPr>
            <w:tcW w:w="777" w:type="pct"/>
            <w:tcBorders>
              <w:top w:val="nil"/>
              <w:left w:val="nil"/>
              <w:bottom w:val="single" w:sz="4" w:space="0" w:color="auto"/>
              <w:right w:val="single" w:sz="4" w:space="0" w:color="auto"/>
            </w:tcBorders>
            <w:noWrap/>
            <w:vAlign w:val="center"/>
          </w:tcPr>
          <w:p w14:paraId="3EB2C447" w14:textId="30F63CEE" w:rsidR="009E75AA" w:rsidRPr="0033315F" w:rsidRDefault="009E75AA" w:rsidP="009E75AA">
            <w:pPr>
              <w:pStyle w:val="Redovitablice"/>
              <w:rPr>
                <w:sz w:val="20"/>
                <w:szCs w:val="20"/>
              </w:rPr>
            </w:pPr>
            <w:r>
              <w:rPr>
                <w:szCs w:val="20"/>
              </w:rPr>
              <w:t>296</w:t>
            </w:r>
          </w:p>
        </w:tc>
        <w:tc>
          <w:tcPr>
            <w:tcW w:w="792" w:type="pct"/>
            <w:tcBorders>
              <w:top w:val="nil"/>
              <w:left w:val="nil"/>
              <w:bottom w:val="single" w:sz="4" w:space="0" w:color="auto"/>
              <w:right w:val="single" w:sz="4" w:space="0" w:color="auto"/>
            </w:tcBorders>
            <w:vAlign w:val="center"/>
          </w:tcPr>
          <w:p w14:paraId="6B20AA70" w14:textId="718C45BB" w:rsidR="009E75AA" w:rsidRPr="0033315F" w:rsidRDefault="009E75AA" w:rsidP="009E75AA">
            <w:pPr>
              <w:pStyle w:val="Redovitablice"/>
              <w:rPr>
                <w:sz w:val="20"/>
                <w:szCs w:val="20"/>
              </w:rPr>
            </w:pPr>
            <w:r>
              <w:rPr>
                <w:szCs w:val="20"/>
              </w:rPr>
              <w:t>114</w:t>
            </w:r>
          </w:p>
        </w:tc>
      </w:tr>
      <w:tr w:rsidR="009E75AA" w14:paraId="6EF40B4B" w14:textId="77777777" w:rsidTr="00D14AA6">
        <w:trPr>
          <w:trHeight w:val="454"/>
          <w:jc w:val="center"/>
        </w:trPr>
        <w:tc>
          <w:tcPr>
            <w:tcW w:w="1092" w:type="pct"/>
            <w:vMerge/>
            <w:tcBorders>
              <w:top w:val="nil"/>
              <w:left w:val="single" w:sz="4" w:space="0" w:color="auto"/>
              <w:bottom w:val="single" w:sz="4" w:space="0" w:color="auto"/>
              <w:right w:val="single" w:sz="4" w:space="0" w:color="auto"/>
            </w:tcBorders>
            <w:vAlign w:val="center"/>
          </w:tcPr>
          <w:p w14:paraId="6D1AE9B7" w14:textId="77777777" w:rsidR="009E75AA" w:rsidRPr="003F2178" w:rsidRDefault="009E75AA" w:rsidP="009E75AA">
            <w:pPr>
              <w:spacing w:after="0"/>
              <w:jc w:val="left"/>
              <w:rPr>
                <w:sz w:val="20"/>
                <w:szCs w:val="20"/>
              </w:rPr>
            </w:pPr>
          </w:p>
        </w:tc>
        <w:tc>
          <w:tcPr>
            <w:tcW w:w="1585" w:type="pct"/>
            <w:tcBorders>
              <w:top w:val="nil"/>
              <w:left w:val="nil"/>
              <w:bottom w:val="single" w:sz="4" w:space="0" w:color="auto"/>
              <w:right w:val="single" w:sz="4" w:space="0" w:color="auto"/>
            </w:tcBorders>
            <w:vAlign w:val="center"/>
          </w:tcPr>
          <w:p w14:paraId="3C84F00A" w14:textId="77777777" w:rsidR="009E75AA" w:rsidRPr="003F2178" w:rsidRDefault="009E75AA" w:rsidP="009E75AA">
            <w:pPr>
              <w:spacing w:after="0"/>
              <w:jc w:val="left"/>
              <w:rPr>
                <w:sz w:val="20"/>
                <w:szCs w:val="20"/>
              </w:rPr>
            </w:pPr>
            <w:r w:rsidRPr="003F2178">
              <w:rPr>
                <w:sz w:val="20"/>
                <w:szCs w:val="20"/>
              </w:rPr>
              <w:t>Polaznici</w:t>
            </w:r>
          </w:p>
        </w:tc>
        <w:tc>
          <w:tcPr>
            <w:tcW w:w="753" w:type="pct"/>
            <w:tcBorders>
              <w:top w:val="nil"/>
              <w:left w:val="nil"/>
              <w:bottom w:val="single" w:sz="4" w:space="0" w:color="auto"/>
              <w:right w:val="single" w:sz="4" w:space="0" w:color="auto"/>
            </w:tcBorders>
            <w:vAlign w:val="center"/>
          </w:tcPr>
          <w:p w14:paraId="52F99276" w14:textId="2D5C1DE2" w:rsidR="009E75AA" w:rsidRPr="0033315F" w:rsidRDefault="009E75AA" w:rsidP="009E75AA">
            <w:pPr>
              <w:pStyle w:val="Redovitablice"/>
              <w:rPr>
                <w:sz w:val="20"/>
                <w:szCs w:val="20"/>
              </w:rPr>
            </w:pPr>
            <w:r w:rsidRPr="00AB1436">
              <w:rPr>
                <w:szCs w:val="20"/>
              </w:rPr>
              <w:t>6.000</w:t>
            </w:r>
          </w:p>
        </w:tc>
        <w:tc>
          <w:tcPr>
            <w:tcW w:w="777" w:type="pct"/>
            <w:tcBorders>
              <w:top w:val="nil"/>
              <w:left w:val="nil"/>
              <w:bottom w:val="single" w:sz="4" w:space="0" w:color="auto"/>
              <w:right w:val="single" w:sz="4" w:space="0" w:color="auto"/>
            </w:tcBorders>
            <w:noWrap/>
            <w:vAlign w:val="center"/>
          </w:tcPr>
          <w:p w14:paraId="4B74A91C" w14:textId="41F31FD3" w:rsidR="009E75AA" w:rsidRPr="0033315F" w:rsidRDefault="009E75AA" w:rsidP="009E75AA">
            <w:pPr>
              <w:pStyle w:val="Redovitablice"/>
              <w:rPr>
                <w:sz w:val="20"/>
                <w:szCs w:val="20"/>
              </w:rPr>
            </w:pPr>
            <w:r>
              <w:rPr>
                <w:szCs w:val="20"/>
              </w:rPr>
              <w:t>6.849</w:t>
            </w:r>
          </w:p>
        </w:tc>
        <w:tc>
          <w:tcPr>
            <w:tcW w:w="792" w:type="pct"/>
            <w:tcBorders>
              <w:top w:val="nil"/>
              <w:left w:val="nil"/>
              <w:bottom w:val="single" w:sz="4" w:space="0" w:color="auto"/>
              <w:right w:val="single" w:sz="4" w:space="0" w:color="auto"/>
            </w:tcBorders>
            <w:vAlign w:val="center"/>
          </w:tcPr>
          <w:p w14:paraId="558874C2" w14:textId="2718A863" w:rsidR="009E75AA" w:rsidRPr="0033315F" w:rsidRDefault="009E75AA" w:rsidP="009E75AA">
            <w:pPr>
              <w:pStyle w:val="Redovitablice"/>
              <w:rPr>
                <w:sz w:val="20"/>
                <w:szCs w:val="20"/>
              </w:rPr>
            </w:pPr>
            <w:r>
              <w:rPr>
                <w:szCs w:val="20"/>
              </w:rPr>
              <w:t>114</w:t>
            </w:r>
          </w:p>
        </w:tc>
      </w:tr>
      <w:tr w:rsidR="009E75AA" w14:paraId="2531FD2E" w14:textId="77777777" w:rsidTr="00D14AA6">
        <w:trPr>
          <w:trHeight w:val="454"/>
          <w:jc w:val="center"/>
        </w:trPr>
        <w:tc>
          <w:tcPr>
            <w:tcW w:w="1092" w:type="pct"/>
            <w:vMerge/>
            <w:tcBorders>
              <w:top w:val="nil"/>
              <w:left w:val="single" w:sz="4" w:space="0" w:color="auto"/>
              <w:bottom w:val="single" w:sz="4" w:space="0" w:color="auto"/>
              <w:right w:val="single" w:sz="4" w:space="0" w:color="auto"/>
            </w:tcBorders>
            <w:vAlign w:val="center"/>
          </w:tcPr>
          <w:p w14:paraId="23622DC4" w14:textId="77777777" w:rsidR="009E75AA" w:rsidRPr="003F2178" w:rsidRDefault="009E75AA" w:rsidP="009E75AA">
            <w:pPr>
              <w:spacing w:after="0"/>
              <w:jc w:val="left"/>
              <w:rPr>
                <w:b/>
                <w:sz w:val="20"/>
                <w:szCs w:val="20"/>
              </w:rPr>
            </w:pPr>
          </w:p>
        </w:tc>
        <w:tc>
          <w:tcPr>
            <w:tcW w:w="1585" w:type="pct"/>
            <w:tcBorders>
              <w:top w:val="nil"/>
              <w:left w:val="nil"/>
              <w:bottom w:val="single" w:sz="4" w:space="0" w:color="auto"/>
              <w:right w:val="single" w:sz="4" w:space="0" w:color="auto"/>
            </w:tcBorders>
            <w:vAlign w:val="center"/>
          </w:tcPr>
          <w:p w14:paraId="088272E0" w14:textId="77777777" w:rsidR="009E75AA" w:rsidRPr="003F2178" w:rsidRDefault="009E75AA" w:rsidP="009E75AA">
            <w:pPr>
              <w:spacing w:after="0"/>
              <w:jc w:val="left"/>
              <w:rPr>
                <w:sz w:val="20"/>
                <w:szCs w:val="20"/>
              </w:rPr>
            </w:pPr>
            <w:r w:rsidRPr="003F2178">
              <w:rPr>
                <w:sz w:val="20"/>
                <w:szCs w:val="20"/>
              </w:rPr>
              <w:t>Ispiti</w:t>
            </w:r>
          </w:p>
        </w:tc>
        <w:tc>
          <w:tcPr>
            <w:tcW w:w="753" w:type="pct"/>
            <w:tcBorders>
              <w:top w:val="nil"/>
              <w:left w:val="nil"/>
              <w:bottom w:val="single" w:sz="4" w:space="0" w:color="auto"/>
              <w:right w:val="single" w:sz="4" w:space="0" w:color="auto"/>
            </w:tcBorders>
            <w:vAlign w:val="center"/>
          </w:tcPr>
          <w:p w14:paraId="0F7DB779" w14:textId="7800A36C" w:rsidR="009E75AA" w:rsidRPr="0033315F" w:rsidRDefault="009E75AA" w:rsidP="009E75AA">
            <w:pPr>
              <w:pStyle w:val="Redovitablice"/>
              <w:rPr>
                <w:sz w:val="20"/>
                <w:szCs w:val="20"/>
              </w:rPr>
            </w:pPr>
            <w:r w:rsidRPr="00AB1436">
              <w:rPr>
                <w:szCs w:val="20"/>
              </w:rPr>
              <w:t>5.500</w:t>
            </w:r>
          </w:p>
        </w:tc>
        <w:tc>
          <w:tcPr>
            <w:tcW w:w="777" w:type="pct"/>
            <w:tcBorders>
              <w:top w:val="nil"/>
              <w:left w:val="nil"/>
              <w:bottom w:val="single" w:sz="4" w:space="0" w:color="auto"/>
              <w:right w:val="single" w:sz="4" w:space="0" w:color="auto"/>
            </w:tcBorders>
            <w:noWrap/>
            <w:vAlign w:val="center"/>
          </w:tcPr>
          <w:p w14:paraId="64F443FE" w14:textId="4B8A4EAF" w:rsidR="009E75AA" w:rsidRPr="0033315F" w:rsidRDefault="009E75AA" w:rsidP="009E75AA">
            <w:pPr>
              <w:pStyle w:val="Redovitablice"/>
              <w:rPr>
                <w:sz w:val="20"/>
                <w:szCs w:val="20"/>
              </w:rPr>
            </w:pPr>
            <w:r>
              <w:rPr>
                <w:szCs w:val="20"/>
              </w:rPr>
              <w:t>7.015</w:t>
            </w:r>
          </w:p>
        </w:tc>
        <w:tc>
          <w:tcPr>
            <w:tcW w:w="792" w:type="pct"/>
            <w:tcBorders>
              <w:top w:val="nil"/>
              <w:left w:val="nil"/>
              <w:bottom w:val="single" w:sz="4" w:space="0" w:color="auto"/>
              <w:right w:val="single" w:sz="4" w:space="0" w:color="auto"/>
            </w:tcBorders>
            <w:vAlign w:val="center"/>
          </w:tcPr>
          <w:p w14:paraId="09E15978" w14:textId="13F97182" w:rsidR="009E75AA" w:rsidRPr="0033315F" w:rsidRDefault="009E75AA" w:rsidP="009E75AA">
            <w:pPr>
              <w:pStyle w:val="Redovitablice"/>
              <w:rPr>
                <w:sz w:val="20"/>
                <w:szCs w:val="20"/>
              </w:rPr>
            </w:pPr>
            <w:r>
              <w:rPr>
                <w:szCs w:val="20"/>
              </w:rPr>
              <w:t>128</w:t>
            </w:r>
          </w:p>
        </w:tc>
      </w:tr>
      <w:tr w:rsidR="009E75AA" w14:paraId="2AE8FFF2" w14:textId="77777777" w:rsidTr="00D14AA6">
        <w:trPr>
          <w:trHeight w:val="454"/>
          <w:jc w:val="center"/>
        </w:trPr>
        <w:tc>
          <w:tcPr>
            <w:tcW w:w="1092" w:type="pct"/>
            <w:vMerge w:val="restart"/>
            <w:tcBorders>
              <w:top w:val="nil"/>
              <w:left w:val="single" w:sz="4" w:space="0" w:color="auto"/>
              <w:right w:val="single" w:sz="4" w:space="0" w:color="auto"/>
            </w:tcBorders>
            <w:vAlign w:val="center"/>
          </w:tcPr>
          <w:p w14:paraId="09CA841D" w14:textId="5890B163" w:rsidR="009E75AA" w:rsidRPr="003F2178" w:rsidRDefault="009E75AA" w:rsidP="009E75AA">
            <w:pPr>
              <w:spacing w:after="0"/>
              <w:jc w:val="left"/>
              <w:rPr>
                <w:sz w:val="20"/>
                <w:szCs w:val="20"/>
              </w:rPr>
            </w:pPr>
            <w:r w:rsidRPr="003F2178">
              <w:rPr>
                <w:sz w:val="20"/>
                <w:szCs w:val="20"/>
              </w:rPr>
              <w:t>Programa stjecanja potrebnog znanja o</w:t>
            </w:r>
            <w:r w:rsidR="00D14AA6">
              <w:rPr>
                <w:sz w:val="20"/>
                <w:szCs w:val="20"/>
              </w:rPr>
              <w:t> </w:t>
            </w:r>
            <w:r w:rsidRPr="003F2178">
              <w:rPr>
                <w:sz w:val="20"/>
                <w:szCs w:val="20"/>
              </w:rPr>
              <w:t>sprečavanju zaraznih bolesti</w:t>
            </w:r>
          </w:p>
        </w:tc>
        <w:tc>
          <w:tcPr>
            <w:tcW w:w="1585" w:type="pct"/>
            <w:tcBorders>
              <w:top w:val="nil"/>
              <w:left w:val="nil"/>
              <w:bottom w:val="single" w:sz="4" w:space="0" w:color="auto"/>
              <w:right w:val="single" w:sz="4" w:space="0" w:color="auto"/>
            </w:tcBorders>
            <w:vAlign w:val="center"/>
          </w:tcPr>
          <w:p w14:paraId="393AFB11" w14:textId="77777777" w:rsidR="009E75AA" w:rsidRPr="003F2178" w:rsidRDefault="009E75AA" w:rsidP="009E75AA">
            <w:pPr>
              <w:spacing w:after="0"/>
              <w:jc w:val="left"/>
              <w:rPr>
                <w:sz w:val="20"/>
                <w:szCs w:val="20"/>
              </w:rPr>
            </w:pPr>
            <w:r w:rsidRPr="003F2178">
              <w:rPr>
                <w:sz w:val="20"/>
                <w:szCs w:val="20"/>
              </w:rPr>
              <w:t>Tečajevi</w:t>
            </w:r>
          </w:p>
        </w:tc>
        <w:tc>
          <w:tcPr>
            <w:tcW w:w="753" w:type="pct"/>
            <w:tcBorders>
              <w:top w:val="nil"/>
              <w:left w:val="nil"/>
              <w:bottom w:val="single" w:sz="4" w:space="0" w:color="auto"/>
              <w:right w:val="single" w:sz="4" w:space="0" w:color="auto"/>
            </w:tcBorders>
            <w:vAlign w:val="center"/>
          </w:tcPr>
          <w:p w14:paraId="26BE8D4D" w14:textId="63844B36" w:rsidR="009E75AA" w:rsidRPr="0033315F" w:rsidRDefault="009E75AA" w:rsidP="009E75AA">
            <w:pPr>
              <w:pStyle w:val="Redovitablice"/>
              <w:rPr>
                <w:sz w:val="20"/>
                <w:szCs w:val="20"/>
              </w:rPr>
            </w:pPr>
            <w:r w:rsidRPr="00AB1436">
              <w:rPr>
                <w:szCs w:val="20"/>
              </w:rPr>
              <w:t>15</w:t>
            </w:r>
          </w:p>
        </w:tc>
        <w:tc>
          <w:tcPr>
            <w:tcW w:w="777" w:type="pct"/>
            <w:tcBorders>
              <w:top w:val="nil"/>
              <w:left w:val="nil"/>
              <w:bottom w:val="single" w:sz="4" w:space="0" w:color="auto"/>
              <w:right w:val="single" w:sz="4" w:space="0" w:color="auto"/>
            </w:tcBorders>
            <w:noWrap/>
            <w:vAlign w:val="center"/>
          </w:tcPr>
          <w:p w14:paraId="773F7971" w14:textId="65463F4A" w:rsidR="009E75AA" w:rsidRPr="0033315F" w:rsidRDefault="009E75AA" w:rsidP="009E75AA">
            <w:pPr>
              <w:pStyle w:val="Redovitablice"/>
              <w:rPr>
                <w:sz w:val="20"/>
                <w:szCs w:val="20"/>
              </w:rPr>
            </w:pPr>
            <w:r>
              <w:rPr>
                <w:szCs w:val="20"/>
              </w:rPr>
              <w:t>15</w:t>
            </w:r>
          </w:p>
        </w:tc>
        <w:tc>
          <w:tcPr>
            <w:tcW w:w="792" w:type="pct"/>
            <w:tcBorders>
              <w:top w:val="nil"/>
              <w:left w:val="nil"/>
              <w:bottom w:val="single" w:sz="4" w:space="0" w:color="auto"/>
              <w:right w:val="single" w:sz="4" w:space="0" w:color="auto"/>
            </w:tcBorders>
            <w:vAlign w:val="center"/>
          </w:tcPr>
          <w:p w14:paraId="5922E646" w14:textId="52F6F092" w:rsidR="009E75AA" w:rsidRPr="0033315F" w:rsidRDefault="009E75AA" w:rsidP="009E75AA">
            <w:pPr>
              <w:pStyle w:val="Redovitablice"/>
              <w:rPr>
                <w:sz w:val="20"/>
                <w:szCs w:val="20"/>
              </w:rPr>
            </w:pPr>
            <w:r>
              <w:rPr>
                <w:szCs w:val="20"/>
              </w:rPr>
              <w:t>100</w:t>
            </w:r>
          </w:p>
        </w:tc>
      </w:tr>
      <w:bookmarkEnd w:id="12"/>
      <w:tr w:rsidR="009E75AA" w14:paraId="588DB2F8" w14:textId="77777777" w:rsidTr="00D14AA6">
        <w:trPr>
          <w:trHeight w:val="454"/>
          <w:jc w:val="center"/>
        </w:trPr>
        <w:tc>
          <w:tcPr>
            <w:tcW w:w="1092" w:type="pct"/>
            <w:vMerge/>
            <w:tcBorders>
              <w:left w:val="single" w:sz="4" w:space="0" w:color="auto"/>
              <w:right w:val="single" w:sz="4" w:space="0" w:color="auto"/>
            </w:tcBorders>
            <w:vAlign w:val="center"/>
          </w:tcPr>
          <w:p w14:paraId="47AFABB3" w14:textId="77777777" w:rsidR="009E75AA" w:rsidRPr="003F2178" w:rsidRDefault="009E75AA" w:rsidP="009E75AA">
            <w:pPr>
              <w:spacing w:after="0"/>
              <w:jc w:val="left"/>
              <w:rPr>
                <w:b/>
                <w:sz w:val="20"/>
                <w:szCs w:val="20"/>
              </w:rPr>
            </w:pPr>
          </w:p>
        </w:tc>
        <w:tc>
          <w:tcPr>
            <w:tcW w:w="1585" w:type="pct"/>
            <w:tcBorders>
              <w:top w:val="nil"/>
              <w:left w:val="nil"/>
              <w:bottom w:val="single" w:sz="4" w:space="0" w:color="auto"/>
              <w:right w:val="single" w:sz="4" w:space="0" w:color="auto"/>
            </w:tcBorders>
            <w:vAlign w:val="center"/>
          </w:tcPr>
          <w:p w14:paraId="395AC220" w14:textId="77777777" w:rsidR="009E75AA" w:rsidRPr="003F2178" w:rsidRDefault="009E75AA" w:rsidP="009E75AA">
            <w:pPr>
              <w:spacing w:after="0"/>
              <w:jc w:val="left"/>
              <w:rPr>
                <w:sz w:val="20"/>
                <w:szCs w:val="20"/>
              </w:rPr>
            </w:pPr>
            <w:r w:rsidRPr="003F2178">
              <w:rPr>
                <w:sz w:val="20"/>
                <w:szCs w:val="20"/>
              </w:rPr>
              <w:t>Polaznici</w:t>
            </w:r>
          </w:p>
        </w:tc>
        <w:tc>
          <w:tcPr>
            <w:tcW w:w="753" w:type="pct"/>
            <w:tcBorders>
              <w:top w:val="nil"/>
              <w:left w:val="nil"/>
              <w:bottom w:val="single" w:sz="4" w:space="0" w:color="auto"/>
              <w:right w:val="single" w:sz="4" w:space="0" w:color="auto"/>
            </w:tcBorders>
            <w:vAlign w:val="center"/>
          </w:tcPr>
          <w:p w14:paraId="69D62621" w14:textId="6677E016" w:rsidR="009E75AA" w:rsidRPr="0033315F" w:rsidRDefault="009E75AA" w:rsidP="009E75AA">
            <w:pPr>
              <w:pStyle w:val="Redovitablice"/>
              <w:rPr>
                <w:sz w:val="20"/>
                <w:szCs w:val="20"/>
              </w:rPr>
            </w:pPr>
            <w:r w:rsidRPr="00AB1436">
              <w:rPr>
                <w:szCs w:val="20"/>
              </w:rPr>
              <w:t>150</w:t>
            </w:r>
          </w:p>
        </w:tc>
        <w:tc>
          <w:tcPr>
            <w:tcW w:w="777" w:type="pct"/>
            <w:tcBorders>
              <w:top w:val="nil"/>
              <w:left w:val="nil"/>
              <w:bottom w:val="single" w:sz="4" w:space="0" w:color="auto"/>
              <w:right w:val="single" w:sz="4" w:space="0" w:color="auto"/>
            </w:tcBorders>
            <w:noWrap/>
            <w:vAlign w:val="center"/>
          </w:tcPr>
          <w:p w14:paraId="5781BE64" w14:textId="1FDC9E09" w:rsidR="009E75AA" w:rsidRPr="0033315F" w:rsidRDefault="009E75AA" w:rsidP="009E75AA">
            <w:pPr>
              <w:pStyle w:val="Redovitablice"/>
              <w:rPr>
                <w:sz w:val="20"/>
                <w:szCs w:val="20"/>
              </w:rPr>
            </w:pPr>
            <w:r>
              <w:rPr>
                <w:szCs w:val="20"/>
              </w:rPr>
              <w:t>190</w:t>
            </w:r>
          </w:p>
        </w:tc>
        <w:tc>
          <w:tcPr>
            <w:tcW w:w="792" w:type="pct"/>
            <w:tcBorders>
              <w:top w:val="nil"/>
              <w:left w:val="nil"/>
              <w:bottom w:val="single" w:sz="4" w:space="0" w:color="auto"/>
              <w:right w:val="single" w:sz="4" w:space="0" w:color="auto"/>
            </w:tcBorders>
            <w:vAlign w:val="center"/>
          </w:tcPr>
          <w:p w14:paraId="2771EC94" w14:textId="6DA78447" w:rsidR="009E75AA" w:rsidRPr="0033315F" w:rsidRDefault="009E75AA" w:rsidP="009E75AA">
            <w:pPr>
              <w:pStyle w:val="Redovitablice"/>
              <w:rPr>
                <w:sz w:val="20"/>
                <w:szCs w:val="20"/>
              </w:rPr>
            </w:pPr>
            <w:r>
              <w:rPr>
                <w:szCs w:val="20"/>
              </w:rPr>
              <w:t>127</w:t>
            </w:r>
          </w:p>
        </w:tc>
      </w:tr>
      <w:tr w:rsidR="009E75AA" w14:paraId="68245009" w14:textId="77777777" w:rsidTr="00D14AA6">
        <w:trPr>
          <w:trHeight w:val="454"/>
          <w:jc w:val="center"/>
        </w:trPr>
        <w:tc>
          <w:tcPr>
            <w:tcW w:w="1092" w:type="pct"/>
            <w:vMerge/>
            <w:tcBorders>
              <w:left w:val="single" w:sz="4" w:space="0" w:color="auto"/>
              <w:bottom w:val="single" w:sz="4" w:space="0" w:color="auto"/>
              <w:right w:val="single" w:sz="4" w:space="0" w:color="auto"/>
            </w:tcBorders>
            <w:vAlign w:val="center"/>
          </w:tcPr>
          <w:p w14:paraId="4F17BFB1" w14:textId="77777777" w:rsidR="009E75AA" w:rsidRPr="003F2178" w:rsidRDefault="009E75AA" w:rsidP="009E75AA">
            <w:pPr>
              <w:spacing w:after="0"/>
              <w:jc w:val="left"/>
              <w:rPr>
                <w:b/>
                <w:sz w:val="20"/>
                <w:szCs w:val="20"/>
              </w:rPr>
            </w:pPr>
          </w:p>
        </w:tc>
        <w:tc>
          <w:tcPr>
            <w:tcW w:w="1585" w:type="pct"/>
            <w:tcBorders>
              <w:top w:val="nil"/>
              <w:left w:val="nil"/>
              <w:bottom w:val="single" w:sz="4" w:space="0" w:color="auto"/>
              <w:right w:val="single" w:sz="4" w:space="0" w:color="auto"/>
            </w:tcBorders>
            <w:vAlign w:val="center"/>
          </w:tcPr>
          <w:p w14:paraId="5D21BCD8" w14:textId="77777777" w:rsidR="009E75AA" w:rsidRPr="003F2178" w:rsidRDefault="009E75AA" w:rsidP="009E75AA">
            <w:pPr>
              <w:spacing w:after="0"/>
              <w:jc w:val="left"/>
              <w:rPr>
                <w:sz w:val="20"/>
                <w:szCs w:val="20"/>
              </w:rPr>
            </w:pPr>
            <w:r w:rsidRPr="003F2178">
              <w:rPr>
                <w:sz w:val="20"/>
                <w:szCs w:val="20"/>
              </w:rPr>
              <w:t>Ispiti</w:t>
            </w:r>
          </w:p>
        </w:tc>
        <w:tc>
          <w:tcPr>
            <w:tcW w:w="753" w:type="pct"/>
            <w:tcBorders>
              <w:top w:val="nil"/>
              <w:left w:val="nil"/>
              <w:bottom w:val="single" w:sz="4" w:space="0" w:color="auto"/>
              <w:right w:val="single" w:sz="4" w:space="0" w:color="auto"/>
            </w:tcBorders>
            <w:vAlign w:val="center"/>
          </w:tcPr>
          <w:p w14:paraId="7256989C" w14:textId="4E8A7CCC" w:rsidR="009E75AA" w:rsidRPr="0033315F" w:rsidRDefault="009E75AA" w:rsidP="009E75AA">
            <w:pPr>
              <w:pStyle w:val="Redovitablice"/>
              <w:rPr>
                <w:sz w:val="20"/>
                <w:szCs w:val="20"/>
              </w:rPr>
            </w:pPr>
            <w:r w:rsidRPr="00AB1436">
              <w:rPr>
                <w:szCs w:val="20"/>
              </w:rPr>
              <w:t>150</w:t>
            </w:r>
          </w:p>
        </w:tc>
        <w:tc>
          <w:tcPr>
            <w:tcW w:w="777" w:type="pct"/>
            <w:tcBorders>
              <w:top w:val="nil"/>
              <w:left w:val="nil"/>
              <w:bottom w:val="single" w:sz="4" w:space="0" w:color="auto"/>
              <w:right w:val="single" w:sz="4" w:space="0" w:color="auto"/>
            </w:tcBorders>
            <w:noWrap/>
            <w:vAlign w:val="center"/>
          </w:tcPr>
          <w:p w14:paraId="7F299952" w14:textId="31E27241" w:rsidR="009E75AA" w:rsidRPr="0033315F" w:rsidRDefault="009E75AA" w:rsidP="009E75AA">
            <w:pPr>
              <w:pStyle w:val="Redovitablice"/>
              <w:rPr>
                <w:sz w:val="20"/>
                <w:szCs w:val="20"/>
              </w:rPr>
            </w:pPr>
            <w:r>
              <w:rPr>
                <w:szCs w:val="20"/>
              </w:rPr>
              <w:t>106</w:t>
            </w:r>
          </w:p>
        </w:tc>
        <w:tc>
          <w:tcPr>
            <w:tcW w:w="792" w:type="pct"/>
            <w:tcBorders>
              <w:top w:val="nil"/>
              <w:left w:val="nil"/>
              <w:bottom w:val="single" w:sz="4" w:space="0" w:color="auto"/>
              <w:right w:val="single" w:sz="4" w:space="0" w:color="auto"/>
            </w:tcBorders>
            <w:vAlign w:val="center"/>
          </w:tcPr>
          <w:p w14:paraId="79EBDA58" w14:textId="574600C7" w:rsidR="009E75AA" w:rsidRPr="0033315F" w:rsidRDefault="009E75AA" w:rsidP="009E75AA">
            <w:pPr>
              <w:pStyle w:val="Redovitablice"/>
              <w:rPr>
                <w:sz w:val="20"/>
                <w:szCs w:val="20"/>
              </w:rPr>
            </w:pPr>
            <w:r>
              <w:rPr>
                <w:szCs w:val="20"/>
              </w:rPr>
              <w:t>71</w:t>
            </w:r>
          </w:p>
        </w:tc>
      </w:tr>
      <w:tr w:rsidR="005D1839" w14:paraId="66C8FC11" w14:textId="77777777" w:rsidTr="00D14AA6">
        <w:trPr>
          <w:trHeight w:val="454"/>
          <w:jc w:val="center"/>
        </w:trPr>
        <w:tc>
          <w:tcPr>
            <w:tcW w:w="1092" w:type="pct"/>
            <w:vMerge w:val="restart"/>
            <w:tcBorders>
              <w:top w:val="single" w:sz="4" w:space="0" w:color="auto"/>
              <w:left w:val="single" w:sz="4" w:space="0" w:color="auto"/>
              <w:right w:val="single" w:sz="4" w:space="0" w:color="auto"/>
            </w:tcBorders>
            <w:vAlign w:val="center"/>
          </w:tcPr>
          <w:p w14:paraId="541F6307" w14:textId="77777777" w:rsidR="005D1839" w:rsidRPr="003F2178" w:rsidRDefault="005D1839" w:rsidP="005D1839">
            <w:pPr>
              <w:spacing w:after="0"/>
              <w:jc w:val="left"/>
              <w:rPr>
                <w:sz w:val="20"/>
                <w:szCs w:val="20"/>
              </w:rPr>
            </w:pPr>
            <w:r w:rsidRPr="003F2178">
              <w:rPr>
                <w:sz w:val="20"/>
                <w:szCs w:val="20"/>
              </w:rPr>
              <w:t>Implementacija, revizija i monitoring HACCP-sustava*</w:t>
            </w:r>
          </w:p>
        </w:tc>
        <w:tc>
          <w:tcPr>
            <w:tcW w:w="1585" w:type="pct"/>
            <w:tcBorders>
              <w:top w:val="single" w:sz="4" w:space="0" w:color="auto"/>
              <w:left w:val="nil"/>
              <w:bottom w:val="single" w:sz="4" w:space="0" w:color="auto"/>
              <w:right w:val="single" w:sz="4" w:space="0" w:color="auto"/>
            </w:tcBorders>
            <w:vAlign w:val="center"/>
          </w:tcPr>
          <w:p w14:paraId="5326E3C0" w14:textId="77777777" w:rsidR="005D1839" w:rsidRPr="003F2178" w:rsidRDefault="005D1839" w:rsidP="005D1839">
            <w:pPr>
              <w:spacing w:after="0"/>
              <w:jc w:val="left"/>
              <w:rPr>
                <w:sz w:val="20"/>
                <w:szCs w:val="20"/>
              </w:rPr>
            </w:pPr>
            <w:r w:rsidRPr="003F2178">
              <w:rPr>
                <w:sz w:val="20"/>
                <w:szCs w:val="20"/>
              </w:rPr>
              <w:t>Analiza stanja, izrada prijedloga</w:t>
            </w:r>
            <w:r>
              <w:rPr>
                <w:sz w:val="20"/>
                <w:szCs w:val="20"/>
              </w:rPr>
              <w:t> </w:t>
            </w:r>
            <w:r w:rsidRPr="003F2178">
              <w:rPr>
                <w:sz w:val="20"/>
                <w:szCs w:val="20"/>
              </w:rPr>
              <w:t>mjera</w:t>
            </w:r>
          </w:p>
        </w:tc>
        <w:tc>
          <w:tcPr>
            <w:tcW w:w="753" w:type="pct"/>
            <w:tcBorders>
              <w:top w:val="single" w:sz="4" w:space="0" w:color="auto"/>
              <w:left w:val="nil"/>
              <w:bottom w:val="single" w:sz="4" w:space="0" w:color="auto"/>
              <w:right w:val="single" w:sz="4" w:space="0" w:color="auto"/>
            </w:tcBorders>
            <w:vAlign w:val="center"/>
          </w:tcPr>
          <w:p w14:paraId="15FC1F49" w14:textId="3398B1FA" w:rsidR="005D1839" w:rsidRPr="0033315F" w:rsidRDefault="005D1839" w:rsidP="005D1839">
            <w:pPr>
              <w:pStyle w:val="Redovitablice"/>
              <w:rPr>
                <w:sz w:val="20"/>
                <w:szCs w:val="20"/>
              </w:rPr>
            </w:pPr>
            <w:r w:rsidRPr="002033EE">
              <w:rPr>
                <w:szCs w:val="20"/>
              </w:rPr>
              <w:t>12</w:t>
            </w:r>
          </w:p>
        </w:tc>
        <w:tc>
          <w:tcPr>
            <w:tcW w:w="777" w:type="pct"/>
            <w:tcBorders>
              <w:top w:val="single" w:sz="4" w:space="0" w:color="auto"/>
              <w:left w:val="nil"/>
              <w:bottom w:val="single" w:sz="4" w:space="0" w:color="auto"/>
              <w:right w:val="single" w:sz="4" w:space="0" w:color="auto"/>
            </w:tcBorders>
            <w:noWrap/>
            <w:vAlign w:val="center"/>
          </w:tcPr>
          <w:p w14:paraId="0448E188" w14:textId="1C2A5421" w:rsidR="005D1839" w:rsidRPr="006F2132" w:rsidRDefault="005D1839" w:rsidP="005D1839">
            <w:pPr>
              <w:pStyle w:val="Redovitablice"/>
            </w:pPr>
            <w:r w:rsidRPr="006F2132">
              <w:t>3</w:t>
            </w:r>
          </w:p>
        </w:tc>
        <w:tc>
          <w:tcPr>
            <w:tcW w:w="792" w:type="pct"/>
            <w:tcBorders>
              <w:top w:val="single" w:sz="4" w:space="0" w:color="auto"/>
              <w:left w:val="nil"/>
              <w:bottom w:val="single" w:sz="4" w:space="0" w:color="auto"/>
              <w:right w:val="single" w:sz="4" w:space="0" w:color="auto"/>
            </w:tcBorders>
            <w:vAlign w:val="center"/>
          </w:tcPr>
          <w:p w14:paraId="7B00BFBF" w14:textId="1A1CF6B2" w:rsidR="005D1839" w:rsidRPr="006F2132" w:rsidRDefault="005D1839" w:rsidP="005D1839">
            <w:pPr>
              <w:pStyle w:val="Redovitablice"/>
            </w:pPr>
            <w:r w:rsidRPr="006F2132">
              <w:t>25</w:t>
            </w:r>
          </w:p>
        </w:tc>
      </w:tr>
      <w:tr w:rsidR="005D1839" w14:paraId="5FF4ABA1" w14:textId="77777777" w:rsidTr="00D14AA6">
        <w:trPr>
          <w:trHeight w:val="454"/>
          <w:jc w:val="center"/>
        </w:trPr>
        <w:tc>
          <w:tcPr>
            <w:tcW w:w="1092" w:type="pct"/>
            <w:vMerge/>
            <w:tcBorders>
              <w:left w:val="single" w:sz="4" w:space="0" w:color="auto"/>
              <w:right w:val="single" w:sz="4" w:space="0" w:color="auto"/>
            </w:tcBorders>
            <w:vAlign w:val="center"/>
          </w:tcPr>
          <w:p w14:paraId="477B17C7" w14:textId="77777777" w:rsidR="005D1839" w:rsidRPr="003F2178" w:rsidRDefault="005D1839" w:rsidP="005D1839">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584C13F2" w14:textId="77777777" w:rsidR="005D1839" w:rsidRPr="003F2178" w:rsidRDefault="005D1839" w:rsidP="005D1839">
            <w:pPr>
              <w:spacing w:after="0"/>
              <w:jc w:val="left"/>
              <w:rPr>
                <w:sz w:val="20"/>
                <w:szCs w:val="20"/>
              </w:rPr>
            </w:pPr>
            <w:r w:rsidRPr="003F2178">
              <w:rPr>
                <w:sz w:val="20"/>
                <w:szCs w:val="20"/>
              </w:rPr>
              <w:t>Edukacija zaposlenika</w:t>
            </w:r>
          </w:p>
        </w:tc>
        <w:tc>
          <w:tcPr>
            <w:tcW w:w="753" w:type="pct"/>
            <w:tcBorders>
              <w:top w:val="single" w:sz="4" w:space="0" w:color="auto"/>
              <w:left w:val="nil"/>
              <w:bottom w:val="single" w:sz="4" w:space="0" w:color="auto"/>
              <w:right w:val="single" w:sz="4" w:space="0" w:color="auto"/>
            </w:tcBorders>
            <w:vAlign w:val="center"/>
          </w:tcPr>
          <w:p w14:paraId="79A5FEE8" w14:textId="03F09BF1" w:rsidR="005D1839" w:rsidRPr="0033315F" w:rsidRDefault="005D1839" w:rsidP="005D1839">
            <w:pPr>
              <w:pStyle w:val="Redovitablice"/>
              <w:rPr>
                <w:sz w:val="20"/>
                <w:szCs w:val="20"/>
              </w:rPr>
            </w:pPr>
            <w:r w:rsidRPr="002033EE">
              <w:rPr>
                <w:szCs w:val="20"/>
              </w:rPr>
              <w:t>20</w:t>
            </w:r>
          </w:p>
        </w:tc>
        <w:tc>
          <w:tcPr>
            <w:tcW w:w="777" w:type="pct"/>
            <w:tcBorders>
              <w:top w:val="single" w:sz="4" w:space="0" w:color="auto"/>
              <w:left w:val="nil"/>
              <w:bottom w:val="single" w:sz="4" w:space="0" w:color="auto"/>
              <w:right w:val="single" w:sz="4" w:space="0" w:color="auto"/>
            </w:tcBorders>
            <w:noWrap/>
            <w:vAlign w:val="center"/>
          </w:tcPr>
          <w:p w14:paraId="7030FBDF" w14:textId="3F1D642E" w:rsidR="005D1839" w:rsidRPr="006F2132" w:rsidRDefault="005D1839" w:rsidP="005D1839">
            <w:pPr>
              <w:pStyle w:val="Redovitablice"/>
            </w:pPr>
            <w:r w:rsidRPr="006F2132">
              <w:t>5</w:t>
            </w:r>
          </w:p>
        </w:tc>
        <w:tc>
          <w:tcPr>
            <w:tcW w:w="792" w:type="pct"/>
            <w:tcBorders>
              <w:top w:val="single" w:sz="4" w:space="0" w:color="auto"/>
              <w:left w:val="nil"/>
              <w:bottom w:val="single" w:sz="4" w:space="0" w:color="auto"/>
              <w:right w:val="single" w:sz="4" w:space="0" w:color="auto"/>
            </w:tcBorders>
            <w:vAlign w:val="center"/>
          </w:tcPr>
          <w:p w14:paraId="223B81F0" w14:textId="39FC98D4" w:rsidR="005D1839" w:rsidRPr="006F2132" w:rsidRDefault="005D1839" w:rsidP="005D1839">
            <w:pPr>
              <w:pStyle w:val="Redovitablice"/>
            </w:pPr>
            <w:r w:rsidRPr="006F2132">
              <w:t>25</w:t>
            </w:r>
          </w:p>
        </w:tc>
      </w:tr>
      <w:tr w:rsidR="005D1839" w14:paraId="769B2A48" w14:textId="77777777" w:rsidTr="00D14AA6">
        <w:trPr>
          <w:trHeight w:val="454"/>
          <w:jc w:val="center"/>
        </w:trPr>
        <w:tc>
          <w:tcPr>
            <w:tcW w:w="1092" w:type="pct"/>
            <w:vMerge/>
            <w:tcBorders>
              <w:left w:val="single" w:sz="4" w:space="0" w:color="auto"/>
              <w:right w:val="single" w:sz="4" w:space="0" w:color="auto"/>
            </w:tcBorders>
            <w:vAlign w:val="center"/>
          </w:tcPr>
          <w:p w14:paraId="4869185A" w14:textId="77777777" w:rsidR="005D1839" w:rsidRPr="003F2178" w:rsidRDefault="005D1839" w:rsidP="005D1839">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02D81EDF" w14:textId="77777777" w:rsidR="005D1839" w:rsidRPr="003F2178" w:rsidRDefault="005D1839" w:rsidP="005D1839">
            <w:pPr>
              <w:spacing w:after="0"/>
              <w:jc w:val="left"/>
              <w:rPr>
                <w:sz w:val="20"/>
                <w:szCs w:val="20"/>
              </w:rPr>
            </w:pPr>
            <w:r w:rsidRPr="003F2178">
              <w:rPr>
                <w:sz w:val="20"/>
                <w:szCs w:val="20"/>
              </w:rPr>
              <w:t>Verifikacija sustava</w:t>
            </w:r>
          </w:p>
        </w:tc>
        <w:tc>
          <w:tcPr>
            <w:tcW w:w="753" w:type="pct"/>
            <w:tcBorders>
              <w:top w:val="single" w:sz="4" w:space="0" w:color="auto"/>
              <w:left w:val="nil"/>
              <w:bottom w:val="single" w:sz="4" w:space="0" w:color="auto"/>
              <w:right w:val="single" w:sz="4" w:space="0" w:color="auto"/>
            </w:tcBorders>
            <w:vAlign w:val="center"/>
          </w:tcPr>
          <w:p w14:paraId="38251340" w14:textId="409B110B" w:rsidR="005D1839" w:rsidRPr="0033315F" w:rsidRDefault="005D1839" w:rsidP="005D1839">
            <w:pPr>
              <w:pStyle w:val="Redovitablice"/>
              <w:rPr>
                <w:sz w:val="20"/>
                <w:szCs w:val="20"/>
              </w:rPr>
            </w:pPr>
            <w:r w:rsidRPr="002033EE">
              <w:rPr>
                <w:szCs w:val="20"/>
              </w:rPr>
              <w:t>20</w:t>
            </w:r>
          </w:p>
        </w:tc>
        <w:tc>
          <w:tcPr>
            <w:tcW w:w="777" w:type="pct"/>
            <w:tcBorders>
              <w:top w:val="single" w:sz="4" w:space="0" w:color="auto"/>
              <w:left w:val="nil"/>
              <w:bottom w:val="single" w:sz="4" w:space="0" w:color="auto"/>
              <w:right w:val="single" w:sz="4" w:space="0" w:color="auto"/>
            </w:tcBorders>
            <w:noWrap/>
            <w:vAlign w:val="center"/>
          </w:tcPr>
          <w:p w14:paraId="0160479C" w14:textId="067C148F" w:rsidR="005D1839" w:rsidRPr="006F2132" w:rsidRDefault="005D1839" w:rsidP="005D1839">
            <w:pPr>
              <w:pStyle w:val="Redovitablice"/>
            </w:pPr>
            <w:r w:rsidRPr="006F2132">
              <w:t>16</w:t>
            </w:r>
          </w:p>
        </w:tc>
        <w:tc>
          <w:tcPr>
            <w:tcW w:w="792" w:type="pct"/>
            <w:tcBorders>
              <w:top w:val="single" w:sz="4" w:space="0" w:color="auto"/>
              <w:left w:val="nil"/>
              <w:bottom w:val="single" w:sz="4" w:space="0" w:color="auto"/>
              <w:right w:val="single" w:sz="4" w:space="0" w:color="auto"/>
            </w:tcBorders>
            <w:vAlign w:val="center"/>
          </w:tcPr>
          <w:p w14:paraId="65A7EF7B" w14:textId="283F39C0" w:rsidR="005D1839" w:rsidRPr="006F2132" w:rsidRDefault="005D1839" w:rsidP="005D1839">
            <w:pPr>
              <w:pStyle w:val="Redovitablice"/>
            </w:pPr>
            <w:r w:rsidRPr="006F2132">
              <w:t>80</w:t>
            </w:r>
          </w:p>
        </w:tc>
      </w:tr>
      <w:tr w:rsidR="009E75AA" w14:paraId="3496473A" w14:textId="77777777" w:rsidTr="00D14AA6">
        <w:trPr>
          <w:trHeight w:val="454"/>
          <w:jc w:val="center"/>
        </w:trPr>
        <w:tc>
          <w:tcPr>
            <w:tcW w:w="1092" w:type="pct"/>
            <w:vMerge w:val="restart"/>
            <w:tcBorders>
              <w:top w:val="single" w:sz="4" w:space="0" w:color="auto"/>
              <w:left w:val="single" w:sz="4" w:space="0" w:color="auto"/>
              <w:bottom w:val="single" w:sz="4" w:space="0" w:color="auto"/>
              <w:right w:val="single" w:sz="4" w:space="0" w:color="auto"/>
            </w:tcBorders>
            <w:vAlign w:val="center"/>
          </w:tcPr>
          <w:p w14:paraId="39B20757" w14:textId="77777777" w:rsidR="009E75AA" w:rsidRPr="003F2178" w:rsidRDefault="009E75AA" w:rsidP="009E75AA">
            <w:pPr>
              <w:spacing w:after="0"/>
              <w:jc w:val="left"/>
              <w:rPr>
                <w:sz w:val="20"/>
                <w:szCs w:val="20"/>
              </w:rPr>
            </w:pPr>
            <w:r w:rsidRPr="003F2178">
              <w:rPr>
                <w:sz w:val="20"/>
                <w:szCs w:val="20"/>
              </w:rPr>
              <w:lastRenderedPageBreak/>
              <w:t>Poslovi dezinfekcije, dezinsekcije i deratizacije</w:t>
            </w:r>
          </w:p>
        </w:tc>
        <w:tc>
          <w:tcPr>
            <w:tcW w:w="1585" w:type="pct"/>
            <w:tcBorders>
              <w:top w:val="single" w:sz="4" w:space="0" w:color="auto"/>
              <w:left w:val="nil"/>
              <w:bottom w:val="single" w:sz="4" w:space="0" w:color="auto"/>
              <w:right w:val="single" w:sz="4" w:space="0" w:color="auto"/>
            </w:tcBorders>
            <w:vAlign w:val="center"/>
          </w:tcPr>
          <w:p w14:paraId="7DD05FC1" w14:textId="77777777" w:rsidR="009E75AA" w:rsidRPr="003F2178" w:rsidRDefault="009E75AA" w:rsidP="009E75AA">
            <w:pPr>
              <w:spacing w:after="0"/>
              <w:jc w:val="left"/>
              <w:rPr>
                <w:sz w:val="20"/>
                <w:szCs w:val="20"/>
              </w:rPr>
            </w:pPr>
            <w:r w:rsidRPr="003F2178">
              <w:rPr>
                <w:sz w:val="20"/>
                <w:szCs w:val="20"/>
              </w:rPr>
              <w:t>Terenski izvidi (nadzor, istraživanje prijenosnika bolesti)</w:t>
            </w:r>
          </w:p>
        </w:tc>
        <w:tc>
          <w:tcPr>
            <w:tcW w:w="753" w:type="pct"/>
            <w:tcBorders>
              <w:top w:val="single" w:sz="4" w:space="0" w:color="auto"/>
              <w:left w:val="nil"/>
              <w:bottom w:val="single" w:sz="4" w:space="0" w:color="auto"/>
              <w:right w:val="single" w:sz="4" w:space="0" w:color="auto"/>
            </w:tcBorders>
            <w:vAlign w:val="center"/>
          </w:tcPr>
          <w:p w14:paraId="3DF6766F" w14:textId="17E99815" w:rsidR="009E75AA" w:rsidRPr="0033315F" w:rsidRDefault="009E75AA" w:rsidP="009E75AA">
            <w:pPr>
              <w:pStyle w:val="Redovitablice"/>
              <w:rPr>
                <w:sz w:val="20"/>
                <w:szCs w:val="20"/>
              </w:rPr>
            </w:pPr>
            <w:r>
              <w:rPr>
                <w:szCs w:val="20"/>
              </w:rPr>
              <w:t>1.700</w:t>
            </w:r>
          </w:p>
        </w:tc>
        <w:tc>
          <w:tcPr>
            <w:tcW w:w="777" w:type="pct"/>
            <w:tcBorders>
              <w:top w:val="single" w:sz="4" w:space="0" w:color="auto"/>
              <w:left w:val="nil"/>
              <w:bottom w:val="single" w:sz="4" w:space="0" w:color="auto"/>
              <w:right w:val="single" w:sz="4" w:space="0" w:color="auto"/>
            </w:tcBorders>
            <w:noWrap/>
            <w:vAlign w:val="center"/>
          </w:tcPr>
          <w:p w14:paraId="332A5BF6" w14:textId="777C233C" w:rsidR="009E75AA" w:rsidRPr="0033315F" w:rsidRDefault="009E75AA" w:rsidP="009E75AA">
            <w:pPr>
              <w:pStyle w:val="Redovitablice"/>
              <w:rPr>
                <w:sz w:val="20"/>
                <w:szCs w:val="20"/>
              </w:rPr>
            </w:pPr>
            <w:r w:rsidRPr="001538AD">
              <w:t>832</w:t>
            </w:r>
          </w:p>
        </w:tc>
        <w:tc>
          <w:tcPr>
            <w:tcW w:w="792" w:type="pct"/>
            <w:tcBorders>
              <w:top w:val="single" w:sz="4" w:space="0" w:color="auto"/>
              <w:left w:val="nil"/>
              <w:bottom w:val="single" w:sz="4" w:space="0" w:color="auto"/>
              <w:right w:val="single" w:sz="4" w:space="0" w:color="auto"/>
            </w:tcBorders>
            <w:vAlign w:val="center"/>
          </w:tcPr>
          <w:p w14:paraId="7B16CBD3" w14:textId="7060AB2E" w:rsidR="009E75AA" w:rsidRPr="0033315F" w:rsidRDefault="009E75AA" w:rsidP="009E75AA">
            <w:pPr>
              <w:pStyle w:val="Redovitablice"/>
              <w:rPr>
                <w:sz w:val="20"/>
                <w:szCs w:val="20"/>
              </w:rPr>
            </w:pPr>
            <w:r w:rsidRPr="001538AD">
              <w:t>49</w:t>
            </w:r>
          </w:p>
        </w:tc>
      </w:tr>
      <w:tr w:rsidR="009E75AA" w14:paraId="5776C55A" w14:textId="77777777" w:rsidTr="00D14AA6">
        <w:trPr>
          <w:trHeight w:val="454"/>
          <w:jc w:val="center"/>
        </w:trPr>
        <w:tc>
          <w:tcPr>
            <w:tcW w:w="1092" w:type="pct"/>
            <w:vMerge/>
            <w:tcBorders>
              <w:top w:val="single" w:sz="4" w:space="0" w:color="auto"/>
              <w:left w:val="single" w:sz="4" w:space="0" w:color="auto"/>
              <w:bottom w:val="single" w:sz="4" w:space="0" w:color="auto"/>
              <w:right w:val="single" w:sz="4" w:space="0" w:color="auto"/>
            </w:tcBorders>
            <w:vAlign w:val="center"/>
          </w:tcPr>
          <w:p w14:paraId="0437535E"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5985E1B6" w14:textId="187928C1" w:rsidR="009E75AA" w:rsidRPr="003F2178" w:rsidRDefault="009E75AA" w:rsidP="009E75AA">
            <w:pPr>
              <w:spacing w:after="0"/>
              <w:jc w:val="left"/>
              <w:rPr>
                <w:sz w:val="20"/>
                <w:szCs w:val="20"/>
              </w:rPr>
            </w:pPr>
            <w:r w:rsidRPr="003F2178">
              <w:rPr>
                <w:sz w:val="20"/>
                <w:szCs w:val="20"/>
              </w:rPr>
              <w:t>Usluge provedbe DDD poslova</w:t>
            </w:r>
            <w:r w:rsidR="00D14AA6">
              <w:rPr>
                <w:sz w:val="20"/>
                <w:szCs w:val="20"/>
              </w:rPr>
              <w:t> </w:t>
            </w:r>
            <w:r w:rsidRPr="003F2178">
              <w:rPr>
                <w:sz w:val="20"/>
                <w:szCs w:val="20"/>
              </w:rPr>
              <w:t>na</w:t>
            </w:r>
            <w:r>
              <w:rPr>
                <w:sz w:val="20"/>
                <w:szCs w:val="20"/>
              </w:rPr>
              <w:t> </w:t>
            </w:r>
            <w:r w:rsidRPr="003F2178">
              <w:rPr>
                <w:sz w:val="20"/>
                <w:szCs w:val="20"/>
              </w:rPr>
              <w:t>tržištu</w:t>
            </w:r>
          </w:p>
        </w:tc>
        <w:tc>
          <w:tcPr>
            <w:tcW w:w="753" w:type="pct"/>
            <w:tcBorders>
              <w:top w:val="single" w:sz="4" w:space="0" w:color="auto"/>
              <w:left w:val="nil"/>
              <w:bottom w:val="single" w:sz="4" w:space="0" w:color="auto"/>
              <w:right w:val="single" w:sz="4" w:space="0" w:color="auto"/>
            </w:tcBorders>
            <w:vAlign w:val="center"/>
          </w:tcPr>
          <w:p w14:paraId="0030F589" w14:textId="4794039D" w:rsidR="009E75AA" w:rsidRPr="0033315F" w:rsidRDefault="009E75AA" w:rsidP="009E75AA">
            <w:pPr>
              <w:pStyle w:val="Redovitablice"/>
              <w:rPr>
                <w:sz w:val="20"/>
                <w:szCs w:val="20"/>
              </w:rPr>
            </w:pPr>
            <w:r>
              <w:rPr>
                <w:szCs w:val="20"/>
              </w:rPr>
              <w:t>1.300</w:t>
            </w:r>
          </w:p>
        </w:tc>
        <w:tc>
          <w:tcPr>
            <w:tcW w:w="777" w:type="pct"/>
            <w:tcBorders>
              <w:top w:val="single" w:sz="4" w:space="0" w:color="auto"/>
              <w:left w:val="nil"/>
              <w:bottom w:val="single" w:sz="4" w:space="0" w:color="auto"/>
              <w:right w:val="single" w:sz="4" w:space="0" w:color="auto"/>
            </w:tcBorders>
            <w:noWrap/>
            <w:vAlign w:val="center"/>
          </w:tcPr>
          <w:p w14:paraId="71484A41" w14:textId="145B7A46" w:rsidR="009E75AA" w:rsidRPr="0033315F" w:rsidRDefault="009E75AA" w:rsidP="009E75AA">
            <w:pPr>
              <w:pStyle w:val="Redovitablice"/>
              <w:rPr>
                <w:sz w:val="20"/>
                <w:szCs w:val="20"/>
              </w:rPr>
            </w:pPr>
            <w:r w:rsidRPr="001538AD">
              <w:t>4</w:t>
            </w:r>
            <w:r>
              <w:t>.</w:t>
            </w:r>
            <w:r w:rsidRPr="001538AD">
              <w:t>047</w:t>
            </w:r>
          </w:p>
        </w:tc>
        <w:tc>
          <w:tcPr>
            <w:tcW w:w="792" w:type="pct"/>
            <w:tcBorders>
              <w:top w:val="single" w:sz="4" w:space="0" w:color="auto"/>
              <w:left w:val="nil"/>
              <w:bottom w:val="single" w:sz="4" w:space="0" w:color="auto"/>
              <w:right w:val="single" w:sz="4" w:space="0" w:color="auto"/>
            </w:tcBorders>
            <w:vAlign w:val="center"/>
          </w:tcPr>
          <w:p w14:paraId="7D55965F" w14:textId="146E99E9" w:rsidR="009E75AA" w:rsidRPr="0033315F" w:rsidRDefault="009E75AA" w:rsidP="009E75AA">
            <w:pPr>
              <w:pStyle w:val="Redovitablice"/>
              <w:rPr>
                <w:sz w:val="20"/>
                <w:szCs w:val="20"/>
              </w:rPr>
            </w:pPr>
            <w:r w:rsidRPr="001538AD">
              <w:t>311</w:t>
            </w:r>
          </w:p>
        </w:tc>
      </w:tr>
      <w:tr w:rsidR="009E75AA" w14:paraId="4F8CC964" w14:textId="77777777" w:rsidTr="00D14AA6">
        <w:trPr>
          <w:trHeight w:val="454"/>
          <w:jc w:val="center"/>
        </w:trPr>
        <w:tc>
          <w:tcPr>
            <w:tcW w:w="1092" w:type="pct"/>
            <w:vMerge/>
            <w:tcBorders>
              <w:top w:val="single" w:sz="4" w:space="0" w:color="auto"/>
              <w:left w:val="single" w:sz="4" w:space="0" w:color="auto"/>
              <w:bottom w:val="single" w:sz="4" w:space="0" w:color="auto"/>
              <w:right w:val="single" w:sz="4" w:space="0" w:color="auto"/>
            </w:tcBorders>
            <w:vAlign w:val="center"/>
          </w:tcPr>
          <w:p w14:paraId="027DFDDE"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3680DDE7" w14:textId="77777777" w:rsidR="009E75AA" w:rsidRPr="00D14AA6" w:rsidRDefault="009E75AA" w:rsidP="009E75AA">
            <w:pPr>
              <w:spacing w:after="0"/>
              <w:jc w:val="left"/>
              <w:rPr>
                <w:spacing w:val="-10"/>
                <w:sz w:val="20"/>
                <w:szCs w:val="20"/>
              </w:rPr>
            </w:pPr>
            <w:r w:rsidRPr="00D14AA6">
              <w:rPr>
                <w:spacing w:val="-10"/>
                <w:sz w:val="20"/>
                <w:szCs w:val="20"/>
              </w:rPr>
              <w:t>Determinacije i laboratorijske obrade</w:t>
            </w:r>
          </w:p>
        </w:tc>
        <w:tc>
          <w:tcPr>
            <w:tcW w:w="753" w:type="pct"/>
            <w:tcBorders>
              <w:top w:val="single" w:sz="4" w:space="0" w:color="auto"/>
              <w:left w:val="nil"/>
              <w:bottom w:val="single" w:sz="4" w:space="0" w:color="auto"/>
              <w:right w:val="single" w:sz="4" w:space="0" w:color="auto"/>
            </w:tcBorders>
            <w:vAlign w:val="center"/>
          </w:tcPr>
          <w:p w14:paraId="08CDBFDD" w14:textId="7213483F" w:rsidR="009E75AA" w:rsidRPr="0033315F" w:rsidRDefault="009E75AA" w:rsidP="009E75AA">
            <w:pPr>
              <w:pStyle w:val="Redovitablice"/>
              <w:rPr>
                <w:sz w:val="20"/>
                <w:szCs w:val="20"/>
              </w:rPr>
            </w:pPr>
            <w:r>
              <w:rPr>
                <w:szCs w:val="20"/>
              </w:rPr>
              <w:t>8.000</w:t>
            </w:r>
          </w:p>
        </w:tc>
        <w:tc>
          <w:tcPr>
            <w:tcW w:w="777" w:type="pct"/>
            <w:tcBorders>
              <w:top w:val="single" w:sz="4" w:space="0" w:color="auto"/>
              <w:left w:val="nil"/>
              <w:bottom w:val="single" w:sz="4" w:space="0" w:color="auto"/>
              <w:right w:val="single" w:sz="4" w:space="0" w:color="auto"/>
            </w:tcBorders>
            <w:noWrap/>
            <w:vAlign w:val="center"/>
          </w:tcPr>
          <w:p w14:paraId="58463CB4" w14:textId="68C79976" w:rsidR="009E75AA" w:rsidRPr="0033315F" w:rsidRDefault="009E75AA" w:rsidP="009E75AA">
            <w:pPr>
              <w:pStyle w:val="Redovitablice"/>
              <w:rPr>
                <w:sz w:val="20"/>
                <w:szCs w:val="20"/>
              </w:rPr>
            </w:pPr>
            <w:r w:rsidRPr="001538AD">
              <w:t>9</w:t>
            </w:r>
            <w:r>
              <w:t>.</w:t>
            </w:r>
            <w:r w:rsidRPr="001538AD">
              <w:t>158</w:t>
            </w:r>
          </w:p>
        </w:tc>
        <w:tc>
          <w:tcPr>
            <w:tcW w:w="792" w:type="pct"/>
            <w:tcBorders>
              <w:top w:val="single" w:sz="4" w:space="0" w:color="auto"/>
              <w:left w:val="nil"/>
              <w:bottom w:val="single" w:sz="4" w:space="0" w:color="auto"/>
              <w:right w:val="single" w:sz="4" w:space="0" w:color="auto"/>
            </w:tcBorders>
            <w:vAlign w:val="center"/>
          </w:tcPr>
          <w:p w14:paraId="1993A0CE" w14:textId="4C573861" w:rsidR="009E75AA" w:rsidRPr="0033315F" w:rsidRDefault="009E75AA" w:rsidP="009E75AA">
            <w:pPr>
              <w:pStyle w:val="Redovitablice"/>
              <w:rPr>
                <w:sz w:val="20"/>
                <w:szCs w:val="20"/>
              </w:rPr>
            </w:pPr>
            <w:r w:rsidRPr="001538AD">
              <w:t>114</w:t>
            </w:r>
          </w:p>
        </w:tc>
      </w:tr>
      <w:tr w:rsidR="009E75AA" w14:paraId="39FB8181" w14:textId="77777777" w:rsidTr="00D14AA6">
        <w:trPr>
          <w:trHeight w:val="454"/>
          <w:jc w:val="center"/>
        </w:trPr>
        <w:tc>
          <w:tcPr>
            <w:tcW w:w="1092" w:type="pct"/>
            <w:vMerge w:val="restart"/>
            <w:tcBorders>
              <w:top w:val="single" w:sz="4" w:space="0" w:color="auto"/>
              <w:left w:val="single" w:sz="4" w:space="0" w:color="auto"/>
              <w:right w:val="single" w:sz="4" w:space="0" w:color="auto"/>
            </w:tcBorders>
            <w:vAlign w:val="center"/>
          </w:tcPr>
          <w:p w14:paraId="6716D0E6" w14:textId="2820020E" w:rsidR="009E75AA" w:rsidRPr="003F2178" w:rsidRDefault="009E75AA" w:rsidP="009E75AA">
            <w:pPr>
              <w:spacing w:after="0"/>
              <w:jc w:val="left"/>
              <w:rPr>
                <w:sz w:val="20"/>
                <w:szCs w:val="20"/>
              </w:rPr>
            </w:pPr>
            <w:r w:rsidRPr="003F2178">
              <w:rPr>
                <w:sz w:val="20"/>
                <w:szCs w:val="20"/>
              </w:rPr>
              <w:t>Nacionalni program ranog otkrivanja raka</w:t>
            </w:r>
            <w:r w:rsidR="00D14AA6">
              <w:rPr>
                <w:sz w:val="20"/>
                <w:szCs w:val="20"/>
              </w:rPr>
              <w:t> </w:t>
            </w:r>
            <w:r w:rsidRPr="003F2178">
              <w:rPr>
                <w:sz w:val="20"/>
                <w:szCs w:val="20"/>
              </w:rPr>
              <w:t>dojke</w:t>
            </w:r>
          </w:p>
        </w:tc>
        <w:tc>
          <w:tcPr>
            <w:tcW w:w="1585" w:type="pct"/>
            <w:tcBorders>
              <w:top w:val="single" w:sz="4" w:space="0" w:color="auto"/>
              <w:left w:val="nil"/>
              <w:bottom w:val="single" w:sz="4" w:space="0" w:color="auto"/>
              <w:right w:val="single" w:sz="4" w:space="0" w:color="auto"/>
            </w:tcBorders>
            <w:vAlign w:val="center"/>
          </w:tcPr>
          <w:p w14:paraId="71590402" w14:textId="77777777" w:rsidR="009E75AA" w:rsidRPr="003F2178" w:rsidRDefault="009E75AA" w:rsidP="009E75AA">
            <w:pPr>
              <w:spacing w:after="0"/>
              <w:jc w:val="left"/>
              <w:rPr>
                <w:sz w:val="20"/>
                <w:szCs w:val="20"/>
              </w:rPr>
            </w:pPr>
            <w:r w:rsidRPr="003F2178">
              <w:rPr>
                <w:sz w:val="20"/>
                <w:szCs w:val="20"/>
              </w:rPr>
              <w:t xml:space="preserve">Pozivanje žena </w:t>
            </w:r>
          </w:p>
        </w:tc>
        <w:tc>
          <w:tcPr>
            <w:tcW w:w="753" w:type="pct"/>
            <w:tcBorders>
              <w:top w:val="single" w:sz="4" w:space="0" w:color="auto"/>
              <w:left w:val="nil"/>
              <w:bottom w:val="single" w:sz="4" w:space="0" w:color="auto"/>
              <w:right w:val="single" w:sz="4" w:space="0" w:color="auto"/>
            </w:tcBorders>
            <w:vAlign w:val="center"/>
          </w:tcPr>
          <w:p w14:paraId="7EFBB59C" w14:textId="491ACC63" w:rsidR="009E75AA" w:rsidRPr="0033315F" w:rsidRDefault="009E75AA" w:rsidP="009E75AA">
            <w:pPr>
              <w:pStyle w:val="Redovitablice"/>
              <w:rPr>
                <w:sz w:val="20"/>
                <w:szCs w:val="20"/>
              </w:rPr>
            </w:pPr>
            <w:r>
              <w:rPr>
                <w:szCs w:val="20"/>
              </w:rPr>
              <w:t>65.000</w:t>
            </w:r>
          </w:p>
        </w:tc>
        <w:tc>
          <w:tcPr>
            <w:tcW w:w="777" w:type="pct"/>
            <w:tcBorders>
              <w:top w:val="single" w:sz="4" w:space="0" w:color="auto"/>
              <w:left w:val="nil"/>
              <w:bottom w:val="single" w:sz="4" w:space="0" w:color="auto"/>
              <w:right w:val="single" w:sz="4" w:space="0" w:color="auto"/>
            </w:tcBorders>
            <w:noWrap/>
            <w:vAlign w:val="center"/>
          </w:tcPr>
          <w:p w14:paraId="19732FAA" w14:textId="241FC211" w:rsidR="009E75AA" w:rsidRPr="0033315F" w:rsidRDefault="009E75AA" w:rsidP="009E75AA">
            <w:pPr>
              <w:pStyle w:val="Redovitablice"/>
              <w:rPr>
                <w:sz w:val="20"/>
                <w:szCs w:val="20"/>
              </w:rPr>
            </w:pPr>
            <w:r>
              <w:rPr>
                <w:szCs w:val="20"/>
              </w:rPr>
              <w:t>62.500</w:t>
            </w:r>
          </w:p>
        </w:tc>
        <w:tc>
          <w:tcPr>
            <w:tcW w:w="792" w:type="pct"/>
            <w:tcBorders>
              <w:top w:val="single" w:sz="4" w:space="0" w:color="auto"/>
              <w:left w:val="nil"/>
              <w:bottom w:val="single" w:sz="4" w:space="0" w:color="auto"/>
              <w:right w:val="single" w:sz="4" w:space="0" w:color="auto"/>
            </w:tcBorders>
            <w:vAlign w:val="center"/>
          </w:tcPr>
          <w:p w14:paraId="72F84853" w14:textId="7164C051" w:rsidR="009E75AA" w:rsidRPr="0033315F" w:rsidRDefault="009E75AA" w:rsidP="009E75AA">
            <w:pPr>
              <w:pStyle w:val="Redovitablice"/>
              <w:rPr>
                <w:sz w:val="20"/>
                <w:szCs w:val="20"/>
              </w:rPr>
            </w:pPr>
            <w:r>
              <w:rPr>
                <w:szCs w:val="20"/>
              </w:rPr>
              <w:t>96</w:t>
            </w:r>
          </w:p>
        </w:tc>
      </w:tr>
      <w:tr w:rsidR="009E75AA" w14:paraId="78C07E1D" w14:textId="77777777" w:rsidTr="00D14AA6">
        <w:trPr>
          <w:trHeight w:val="454"/>
          <w:jc w:val="center"/>
        </w:trPr>
        <w:tc>
          <w:tcPr>
            <w:tcW w:w="1092" w:type="pct"/>
            <w:vMerge/>
            <w:tcBorders>
              <w:left w:val="single" w:sz="4" w:space="0" w:color="auto"/>
              <w:right w:val="single" w:sz="4" w:space="0" w:color="auto"/>
            </w:tcBorders>
            <w:vAlign w:val="center"/>
          </w:tcPr>
          <w:p w14:paraId="00A3F454"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2CE0F26A" w14:textId="77777777" w:rsidR="009E75AA" w:rsidRPr="003F2178" w:rsidRDefault="009E75AA" w:rsidP="009E75AA">
            <w:pPr>
              <w:spacing w:after="0"/>
              <w:jc w:val="left"/>
              <w:rPr>
                <w:sz w:val="20"/>
                <w:szCs w:val="20"/>
              </w:rPr>
            </w:pPr>
            <w:r w:rsidRPr="003F2178">
              <w:rPr>
                <w:sz w:val="20"/>
                <w:szCs w:val="20"/>
              </w:rPr>
              <w:t xml:space="preserve">Savjetovanje </w:t>
            </w:r>
          </w:p>
        </w:tc>
        <w:tc>
          <w:tcPr>
            <w:tcW w:w="753" w:type="pct"/>
            <w:tcBorders>
              <w:top w:val="single" w:sz="4" w:space="0" w:color="auto"/>
              <w:left w:val="nil"/>
              <w:bottom w:val="single" w:sz="4" w:space="0" w:color="auto"/>
              <w:right w:val="single" w:sz="4" w:space="0" w:color="auto"/>
            </w:tcBorders>
            <w:vAlign w:val="center"/>
          </w:tcPr>
          <w:p w14:paraId="4CC09351" w14:textId="4132E1D4" w:rsidR="009E75AA" w:rsidRPr="0033315F" w:rsidRDefault="009E75AA" w:rsidP="009E75AA">
            <w:pPr>
              <w:pStyle w:val="Redovitablice"/>
              <w:rPr>
                <w:sz w:val="20"/>
                <w:szCs w:val="20"/>
              </w:rPr>
            </w:pPr>
            <w:r>
              <w:rPr>
                <w:szCs w:val="20"/>
              </w:rPr>
              <w:t>11.000</w:t>
            </w:r>
          </w:p>
        </w:tc>
        <w:tc>
          <w:tcPr>
            <w:tcW w:w="777" w:type="pct"/>
            <w:tcBorders>
              <w:top w:val="single" w:sz="4" w:space="0" w:color="auto"/>
              <w:left w:val="nil"/>
              <w:bottom w:val="single" w:sz="4" w:space="0" w:color="auto"/>
              <w:right w:val="single" w:sz="4" w:space="0" w:color="auto"/>
            </w:tcBorders>
            <w:noWrap/>
            <w:vAlign w:val="center"/>
          </w:tcPr>
          <w:p w14:paraId="12E0625B" w14:textId="580E6C56" w:rsidR="009E75AA" w:rsidRPr="0033315F" w:rsidRDefault="009E75AA" w:rsidP="009E75AA">
            <w:pPr>
              <w:pStyle w:val="Redovitablice"/>
              <w:rPr>
                <w:sz w:val="20"/>
                <w:szCs w:val="20"/>
              </w:rPr>
            </w:pPr>
            <w:r>
              <w:rPr>
                <w:szCs w:val="20"/>
              </w:rPr>
              <w:t>10.380</w:t>
            </w:r>
          </w:p>
        </w:tc>
        <w:tc>
          <w:tcPr>
            <w:tcW w:w="792" w:type="pct"/>
            <w:tcBorders>
              <w:top w:val="single" w:sz="4" w:space="0" w:color="auto"/>
              <w:left w:val="nil"/>
              <w:bottom w:val="single" w:sz="4" w:space="0" w:color="auto"/>
              <w:right w:val="single" w:sz="4" w:space="0" w:color="auto"/>
            </w:tcBorders>
            <w:vAlign w:val="center"/>
          </w:tcPr>
          <w:p w14:paraId="452A09A3" w14:textId="3C5F15C7" w:rsidR="009E75AA" w:rsidRPr="0033315F" w:rsidRDefault="009E75AA" w:rsidP="009E75AA">
            <w:pPr>
              <w:pStyle w:val="Redovitablice"/>
              <w:rPr>
                <w:sz w:val="20"/>
                <w:szCs w:val="20"/>
              </w:rPr>
            </w:pPr>
            <w:r>
              <w:rPr>
                <w:szCs w:val="20"/>
              </w:rPr>
              <w:t>94</w:t>
            </w:r>
          </w:p>
        </w:tc>
      </w:tr>
      <w:tr w:rsidR="009E75AA" w14:paraId="432B4CAA" w14:textId="77777777" w:rsidTr="00D14AA6">
        <w:trPr>
          <w:trHeight w:val="454"/>
          <w:jc w:val="center"/>
        </w:trPr>
        <w:tc>
          <w:tcPr>
            <w:tcW w:w="1092" w:type="pct"/>
            <w:vMerge/>
            <w:tcBorders>
              <w:left w:val="single" w:sz="4" w:space="0" w:color="auto"/>
              <w:bottom w:val="single" w:sz="4" w:space="0" w:color="auto"/>
              <w:right w:val="single" w:sz="4" w:space="0" w:color="auto"/>
            </w:tcBorders>
            <w:vAlign w:val="center"/>
          </w:tcPr>
          <w:p w14:paraId="0BB31ED1"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71B1EA33" w14:textId="77777777" w:rsidR="009E75AA" w:rsidRPr="003F2178" w:rsidRDefault="009E75AA" w:rsidP="009E75AA">
            <w:pPr>
              <w:spacing w:after="0"/>
              <w:jc w:val="left"/>
              <w:rPr>
                <w:sz w:val="20"/>
                <w:szCs w:val="20"/>
              </w:rPr>
            </w:pPr>
            <w:r w:rsidRPr="003F2178">
              <w:rPr>
                <w:sz w:val="20"/>
                <w:szCs w:val="20"/>
              </w:rPr>
              <w:t xml:space="preserve">Mamografsko snimanje </w:t>
            </w:r>
          </w:p>
        </w:tc>
        <w:tc>
          <w:tcPr>
            <w:tcW w:w="753" w:type="pct"/>
            <w:tcBorders>
              <w:top w:val="single" w:sz="4" w:space="0" w:color="auto"/>
              <w:left w:val="nil"/>
              <w:bottom w:val="single" w:sz="4" w:space="0" w:color="auto"/>
              <w:right w:val="single" w:sz="4" w:space="0" w:color="auto"/>
            </w:tcBorders>
            <w:vAlign w:val="center"/>
          </w:tcPr>
          <w:p w14:paraId="5172A229" w14:textId="26D35AC5" w:rsidR="009E75AA" w:rsidRPr="0033315F" w:rsidRDefault="009E75AA" w:rsidP="009E75AA">
            <w:pPr>
              <w:pStyle w:val="Redovitablice"/>
              <w:rPr>
                <w:sz w:val="20"/>
                <w:szCs w:val="20"/>
              </w:rPr>
            </w:pPr>
            <w:r>
              <w:rPr>
                <w:szCs w:val="20"/>
              </w:rPr>
              <w:t>2.200</w:t>
            </w:r>
          </w:p>
        </w:tc>
        <w:tc>
          <w:tcPr>
            <w:tcW w:w="777" w:type="pct"/>
            <w:tcBorders>
              <w:top w:val="single" w:sz="4" w:space="0" w:color="auto"/>
              <w:left w:val="nil"/>
              <w:bottom w:val="single" w:sz="4" w:space="0" w:color="auto"/>
              <w:right w:val="single" w:sz="4" w:space="0" w:color="auto"/>
            </w:tcBorders>
            <w:noWrap/>
            <w:vAlign w:val="center"/>
          </w:tcPr>
          <w:p w14:paraId="35C3CDA5" w14:textId="154E0B7D" w:rsidR="009E75AA" w:rsidRPr="0033315F" w:rsidRDefault="009E75AA" w:rsidP="009E75AA">
            <w:pPr>
              <w:pStyle w:val="Redovitablice"/>
              <w:rPr>
                <w:sz w:val="20"/>
                <w:szCs w:val="20"/>
              </w:rPr>
            </w:pPr>
            <w:r>
              <w:rPr>
                <w:szCs w:val="20"/>
              </w:rPr>
              <w:t>3.069</w:t>
            </w:r>
          </w:p>
        </w:tc>
        <w:tc>
          <w:tcPr>
            <w:tcW w:w="792" w:type="pct"/>
            <w:tcBorders>
              <w:top w:val="single" w:sz="4" w:space="0" w:color="auto"/>
              <w:left w:val="nil"/>
              <w:bottom w:val="single" w:sz="4" w:space="0" w:color="auto"/>
              <w:right w:val="single" w:sz="4" w:space="0" w:color="auto"/>
            </w:tcBorders>
            <w:vAlign w:val="center"/>
          </w:tcPr>
          <w:p w14:paraId="33B5091C" w14:textId="6E1B7EAB" w:rsidR="009E75AA" w:rsidRPr="0033315F" w:rsidRDefault="009E75AA" w:rsidP="009E75AA">
            <w:pPr>
              <w:pStyle w:val="Redovitablice"/>
              <w:rPr>
                <w:sz w:val="20"/>
                <w:szCs w:val="20"/>
              </w:rPr>
            </w:pPr>
            <w:r>
              <w:rPr>
                <w:szCs w:val="20"/>
              </w:rPr>
              <w:t>140</w:t>
            </w:r>
          </w:p>
        </w:tc>
      </w:tr>
      <w:tr w:rsidR="009E75AA" w14:paraId="080828C9" w14:textId="77777777" w:rsidTr="00D14AA6">
        <w:trPr>
          <w:trHeight w:val="454"/>
          <w:jc w:val="center"/>
        </w:trPr>
        <w:tc>
          <w:tcPr>
            <w:tcW w:w="1092" w:type="pct"/>
            <w:tcBorders>
              <w:top w:val="single" w:sz="4" w:space="0" w:color="auto"/>
              <w:left w:val="single" w:sz="4" w:space="0" w:color="auto"/>
              <w:bottom w:val="single" w:sz="4" w:space="0" w:color="auto"/>
              <w:right w:val="single" w:sz="4" w:space="0" w:color="auto"/>
            </w:tcBorders>
            <w:vAlign w:val="center"/>
          </w:tcPr>
          <w:p w14:paraId="6F28F943" w14:textId="77777777" w:rsidR="009E75AA" w:rsidRPr="003F2178" w:rsidRDefault="009E75AA" w:rsidP="009E75AA">
            <w:pPr>
              <w:spacing w:after="0"/>
              <w:jc w:val="left"/>
              <w:rPr>
                <w:spacing w:val="-6"/>
                <w:sz w:val="20"/>
                <w:szCs w:val="20"/>
              </w:rPr>
            </w:pPr>
            <w:r w:rsidRPr="003F2178">
              <w:rPr>
                <w:spacing w:val="-6"/>
                <w:sz w:val="20"/>
                <w:szCs w:val="20"/>
              </w:rPr>
              <w:t>Preventivna mobilna mamografija</w:t>
            </w:r>
          </w:p>
        </w:tc>
        <w:tc>
          <w:tcPr>
            <w:tcW w:w="1585" w:type="pct"/>
            <w:tcBorders>
              <w:top w:val="single" w:sz="4" w:space="0" w:color="auto"/>
              <w:left w:val="nil"/>
              <w:bottom w:val="single" w:sz="4" w:space="0" w:color="auto"/>
              <w:right w:val="single" w:sz="4" w:space="0" w:color="auto"/>
            </w:tcBorders>
            <w:vAlign w:val="center"/>
          </w:tcPr>
          <w:p w14:paraId="11EF6193" w14:textId="77777777" w:rsidR="009E75AA" w:rsidRPr="003F2178" w:rsidRDefault="009E75AA" w:rsidP="009E75AA">
            <w:pPr>
              <w:spacing w:after="0"/>
              <w:jc w:val="left"/>
              <w:rPr>
                <w:sz w:val="20"/>
                <w:szCs w:val="20"/>
              </w:rPr>
            </w:pPr>
            <w:r w:rsidRPr="003F2178">
              <w:rPr>
                <w:sz w:val="20"/>
                <w:szCs w:val="20"/>
              </w:rPr>
              <w:t>Mamografsko snimanje</w:t>
            </w:r>
          </w:p>
        </w:tc>
        <w:tc>
          <w:tcPr>
            <w:tcW w:w="753" w:type="pct"/>
            <w:tcBorders>
              <w:top w:val="single" w:sz="4" w:space="0" w:color="auto"/>
              <w:left w:val="nil"/>
              <w:bottom w:val="single" w:sz="4" w:space="0" w:color="auto"/>
              <w:right w:val="single" w:sz="4" w:space="0" w:color="auto"/>
            </w:tcBorders>
            <w:vAlign w:val="center"/>
          </w:tcPr>
          <w:p w14:paraId="277EFCFA" w14:textId="2FD7522B" w:rsidR="009E75AA" w:rsidRPr="0033315F" w:rsidRDefault="009E75AA" w:rsidP="009E75AA">
            <w:pPr>
              <w:pStyle w:val="Redovitablice"/>
              <w:rPr>
                <w:sz w:val="20"/>
                <w:szCs w:val="20"/>
              </w:rPr>
            </w:pPr>
            <w:r>
              <w:rPr>
                <w:szCs w:val="20"/>
              </w:rPr>
              <w:t>2.000</w:t>
            </w:r>
          </w:p>
        </w:tc>
        <w:tc>
          <w:tcPr>
            <w:tcW w:w="777" w:type="pct"/>
            <w:tcBorders>
              <w:top w:val="single" w:sz="4" w:space="0" w:color="auto"/>
              <w:left w:val="nil"/>
              <w:bottom w:val="single" w:sz="4" w:space="0" w:color="auto"/>
              <w:right w:val="single" w:sz="4" w:space="0" w:color="auto"/>
            </w:tcBorders>
            <w:noWrap/>
            <w:vAlign w:val="center"/>
          </w:tcPr>
          <w:p w14:paraId="4DBBBB9E" w14:textId="727812C3" w:rsidR="009E75AA" w:rsidRPr="0033315F" w:rsidRDefault="009E75AA" w:rsidP="009E75AA">
            <w:pPr>
              <w:pStyle w:val="Redovitablice"/>
              <w:rPr>
                <w:sz w:val="20"/>
                <w:szCs w:val="20"/>
              </w:rPr>
            </w:pPr>
            <w:r>
              <w:rPr>
                <w:szCs w:val="20"/>
              </w:rPr>
              <w:t>2.000</w:t>
            </w:r>
          </w:p>
        </w:tc>
        <w:tc>
          <w:tcPr>
            <w:tcW w:w="792" w:type="pct"/>
            <w:tcBorders>
              <w:top w:val="single" w:sz="4" w:space="0" w:color="auto"/>
              <w:left w:val="nil"/>
              <w:bottom w:val="single" w:sz="4" w:space="0" w:color="auto"/>
              <w:right w:val="single" w:sz="4" w:space="0" w:color="auto"/>
            </w:tcBorders>
            <w:vAlign w:val="center"/>
          </w:tcPr>
          <w:p w14:paraId="36196A1A" w14:textId="0374A633" w:rsidR="009E75AA" w:rsidRPr="0033315F" w:rsidRDefault="009E75AA" w:rsidP="009E75AA">
            <w:pPr>
              <w:pStyle w:val="Redovitablice"/>
              <w:rPr>
                <w:sz w:val="20"/>
                <w:szCs w:val="20"/>
              </w:rPr>
            </w:pPr>
            <w:r>
              <w:rPr>
                <w:szCs w:val="20"/>
              </w:rPr>
              <w:t>100</w:t>
            </w:r>
          </w:p>
        </w:tc>
      </w:tr>
      <w:tr w:rsidR="009E75AA" w14:paraId="0C8D9E0A" w14:textId="77777777" w:rsidTr="00D14AA6">
        <w:trPr>
          <w:trHeight w:val="454"/>
          <w:jc w:val="center"/>
        </w:trPr>
        <w:tc>
          <w:tcPr>
            <w:tcW w:w="1092" w:type="pct"/>
            <w:vMerge w:val="restart"/>
            <w:tcBorders>
              <w:top w:val="single" w:sz="4" w:space="0" w:color="auto"/>
              <w:left w:val="single" w:sz="4" w:space="0" w:color="auto"/>
              <w:right w:val="single" w:sz="4" w:space="0" w:color="auto"/>
            </w:tcBorders>
            <w:vAlign w:val="center"/>
          </w:tcPr>
          <w:p w14:paraId="3C11697B" w14:textId="77777777" w:rsidR="009E75AA" w:rsidRPr="003F2178" w:rsidRDefault="009E75AA" w:rsidP="009E75AA">
            <w:pPr>
              <w:spacing w:after="0"/>
              <w:jc w:val="left"/>
              <w:rPr>
                <w:sz w:val="20"/>
                <w:szCs w:val="20"/>
              </w:rPr>
            </w:pPr>
            <w:r w:rsidRPr="003F2178">
              <w:rPr>
                <w:sz w:val="20"/>
                <w:szCs w:val="20"/>
              </w:rPr>
              <w:t>Nacionalni program ranog otkrivanja raka debelog crijeva</w:t>
            </w:r>
          </w:p>
        </w:tc>
        <w:tc>
          <w:tcPr>
            <w:tcW w:w="1585" w:type="pct"/>
            <w:tcBorders>
              <w:top w:val="single" w:sz="4" w:space="0" w:color="auto"/>
              <w:left w:val="nil"/>
              <w:bottom w:val="single" w:sz="4" w:space="0" w:color="auto"/>
              <w:right w:val="single" w:sz="4" w:space="0" w:color="auto"/>
            </w:tcBorders>
            <w:vAlign w:val="center"/>
          </w:tcPr>
          <w:p w14:paraId="030871F3" w14:textId="77777777" w:rsidR="009E75AA" w:rsidRPr="003F2178" w:rsidRDefault="009E75AA" w:rsidP="009E75AA">
            <w:pPr>
              <w:spacing w:after="0"/>
              <w:jc w:val="left"/>
              <w:rPr>
                <w:sz w:val="20"/>
                <w:szCs w:val="20"/>
              </w:rPr>
            </w:pPr>
            <w:r w:rsidRPr="003F2178">
              <w:rPr>
                <w:sz w:val="20"/>
                <w:szCs w:val="20"/>
              </w:rPr>
              <w:t>Pozivanje stanovnika – prvi poziv</w:t>
            </w:r>
          </w:p>
        </w:tc>
        <w:tc>
          <w:tcPr>
            <w:tcW w:w="753" w:type="pct"/>
            <w:tcBorders>
              <w:top w:val="single" w:sz="4" w:space="0" w:color="auto"/>
              <w:left w:val="nil"/>
              <w:bottom w:val="single" w:sz="4" w:space="0" w:color="auto"/>
              <w:right w:val="single" w:sz="4" w:space="0" w:color="auto"/>
            </w:tcBorders>
            <w:vAlign w:val="center"/>
          </w:tcPr>
          <w:p w14:paraId="760817B8" w14:textId="2D18A09C" w:rsidR="009E75AA" w:rsidRPr="0033315F" w:rsidRDefault="009E75AA" w:rsidP="009E75AA">
            <w:pPr>
              <w:pStyle w:val="Redovitablice"/>
              <w:rPr>
                <w:sz w:val="20"/>
                <w:szCs w:val="20"/>
              </w:rPr>
            </w:pPr>
            <w:r>
              <w:rPr>
                <w:szCs w:val="20"/>
              </w:rPr>
              <w:t>50.000</w:t>
            </w:r>
          </w:p>
        </w:tc>
        <w:tc>
          <w:tcPr>
            <w:tcW w:w="777" w:type="pct"/>
            <w:tcBorders>
              <w:top w:val="single" w:sz="4" w:space="0" w:color="auto"/>
              <w:left w:val="nil"/>
              <w:bottom w:val="single" w:sz="4" w:space="0" w:color="auto"/>
              <w:right w:val="single" w:sz="4" w:space="0" w:color="auto"/>
            </w:tcBorders>
            <w:noWrap/>
            <w:vAlign w:val="center"/>
          </w:tcPr>
          <w:p w14:paraId="2F82E0A3" w14:textId="24D64F59" w:rsidR="009E75AA" w:rsidRPr="0033315F" w:rsidRDefault="009E75AA" w:rsidP="009E75AA">
            <w:pPr>
              <w:pStyle w:val="Redovitablice"/>
              <w:rPr>
                <w:sz w:val="20"/>
                <w:szCs w:val="20"/>
              </w:rPr>
            </w:pPr>
            <w:r>
              <w:rPr>
                <w:szCs w:val="20"/>
              </w:rPr>
              <w:t>0</w:t>
            </w:r>
          </w:p>
        </w:tc>
        <w:tc>
          <w:tcPr>
            <w:tcW w:w="792" w:type="pct"/>
            <w:tcBorders>
              <w:top w:val="single" w:sz="4" w:space="0" w:color="auto"/>
              <w:left w:val="nil"/>
              <w:bottom w:val="single" w:sz="4" w:space="0" w:color="auto"/>
              <w:right w:val="single" w:sz="4" w:space="0" w:color="auto"/>
            </w:tcBorders>
            <w:vAlign w:val="center"/>
          </w:tcPr>
          <w:p w14:paraId="4AF0A242" w14:textId="4CAED888" w:rsidR="009E75AA" w:rsidRPr="0033315F" w:rsidRDefault="009E75AA" w:rsidP="009E75AA">
            <w:pPr>
              <w:pStyle w:val="Redovitablice"/>
              <w:rPr>
                <w:sz w:val="20"/>
                <w:szCs w:val="20"/>
              </w:rPr>
            </w:pPr>
            <w:r>
              <w:rPr>
                <w:szCs w:val="20"/>
              </w:rPr>
              <w:t>0</w:t>
            </w:r>
          </w:p>
        </w:tc>
      </w:tr>
      <w:tr w:rsidR="009E75AA" w14:paraId="444FF88D" w14:textId="77777777" w:rsidTr="00D14AA6">
        <w:trPr>
          <w:trHeight w:val="454"/>
          <w:jc w:val="center"/>
        </w:trPr>
        <w:tc>
          <w:tcPr>
            <w:tcW w:w="1092" w:type="pct"/>
            <w:vMerge/>
            <w:tcBorders>
              <w:left w:val="single" w:sz="4" w:space="0" w:color="auto"/>
              <w:right w:val="single" w:sz="4" w:space="0" w:color="auto"/>
            </w:tcBorders>
            <w:vAlign w:val="center"/>
          </w:tcPr>
          <w:p w14:paraId="2FF493DD"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54D961E5" w14:textId="77777777" w:rsidR="009E75AA" w:rsidRPr="003F2178" w:rsidRDefault="009E75AA" w:rsidP="009E75AA">
            <w:pPr>
              <w:spacing w:after="0"/>
              <w:jc w:val="left"/>
              <w:rPr>
                <w:sz w:val="20"/>
                <w:szCs w:val="20"/>
              </w:rPr>
            </w:pPr>
            <w:r w:rsidRPr="003F2178">
              <w:rPr>
                <w:sz w:val="20"/>
                <w:szCs w:val="20"/>
              </w:rPr>
              <w:t>Slanje kompleta za testiranje</w:t>
            </w:r>
          </w:p>
        </w:tc>
        <w:tc>
          <w:tcPr>
            <w:tcW w:w="753" w:type="pct"/>
            <w:tcBorders>
              <w:top w:val="single" w:sz="4" w:space="0" w:color="auto"/>
              <w:left w:val="nil"/>
              <w:bottom w:val="single" w:sz="4" w:space="0" w:color="auto"/>
              <w:right w:val="single" w:sz="4" w:space="0" w:color="auto"/>
            </w:tcBorders>
            <w:vAlign w:val="center"/>
          </w:tcPr>
          <w:p w14:paraId="328D7B83" w14:textId="6AB5B305" w:rsidR="009E75AA" w:rsidRPr="0033315F" w:rsidRDefault="009E75AA" w:rsidP="009E75AA">
            <w:pPr>
              <w:pStyle w:val="Redovitablice"/>
              <w:rPr>
                <w:sz w:val="20"/>
                <w:szCs w:val="20"/>
              </w:rPr>
            </w:pPr>
            <w:r>
              <w:rPr>
                <w:szCs w:val="20"/>
              </w:rPr>
              <w:t>15.000</w:t>
            </w:r>
          </w:p>
        </w:tc>
        <w:tc>
          <w:tcPr>
            <w:tcW w:w="777" w:type="pct"/>
            <w:tcBorders>
              <w:top w:val="single" w:sz="4" w:space="0" w:color="auto"/>
              <w:left w:val="nil"/>
              <w:bottom w:val="single" w:sz="4" w:space="0" w:color="auto"/>
              <w:right w:val="single" w:sz="4" w:space="0" w:color="auto"/>
            </w:tcBorders>
            <w:noWrap/>
            <w:vAlign w:val="center"/>
          </w:tcPr>
          <w:p w14:paraId="78C82AF3" w14:textId="57A1A9F2" w:rsidR="009E75AA" w:rsidRPr="0033315F" w:rsidRDefault="009E75AA" w:rsidP="009E75AA">
            <w:pPr>
              <w:pStyle w:val="Redovitablice"/>
              <w:rPr>
                <w:sz w:val="20"/>
                <w:szCs w:val="20"/>
              </w:rPr>
            </w:pPr>
            <w:r>
              <w:rPr>
                <w:szCs w:val="20"/>
              </w:rPr>
              <w:t>3.500</w:t>
            </w:r>
          </w:p>
        </w:tc>
        <w:tc>
          <w:tcPr>
            <w:tcW w:w="792" w:type="pct"/>
            <w:tcBorders>
              <w:top w:val="single" w:sz="4" w:space="0" w:color="auto"/>
              <w:left w:val="nil"/>
              <w:bottom w:val="single" w:sz="4" w:space="0" w:color="auto"/>
              <w:right w:val="single" w:sz="4" w:space="0" w:color="auto"/>
            </w:tcBorders>
            <w:vAlign w:val="center"/>
          </w:tcPr>
          <w:p w14:paraId="3224AEBB" w14:textId="70018EAA" w:rsidR="009E75AA" w:rsidRPr="0033315F" w:rsidRDefault="009E75AA" w:rsidP="009E75AA">
            <w:pPr>
              <w:pStyle w:val="Redovitablice"/>
              <w:rPr>
                <w:sz w:val="20"/>
                <w:szCs w:val="20"/>
              </w:rPr>
            </w:pPr>
            <w:r>
              <w:rPr>
                <w:szCs w:val="20"/>
              </w:rPr>
              <w:t>23</w:t>
            </w:r>
          </w:p>
        </w:tc>
      </w:tr>
      <w:tr w:rsidR="009E75AA" w14:paraId="7F9A2C36" w14:textId="77777777" w:rsidTr="00D14AA6">
        <w:trPr>
          <w:trHeight w:val="454"/>
          <w:jc w:val="center"/>
        </w:trPr>
        <w:tc>
          <w:tcPr>
            <w:tcW w:w="1092" w:type="pct"/>
            <w:vMerge/>
            <w:tcBorders>
              <w:left w:val="single" w:sz="4" w:space="0" w:color="auto"/>
              <w:right w:val="single" w:sz="4" w:space="0" w:color="auto"/>
            </w:tcBorders>
            <w:vAlign w:val="center"/>
          </w:tcPr>
          <w:p w14:paraId="4AFF110A"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363D81FA" w14:textId="77777777" w:rsidR="009E75AA" w:rsidRPr="003F2178" w:rsidRDefault="009E75AA" w:rsidP="009E75AA">
            <w:pPr>
              <w:spacing w:after="0"/>
              <w:jc w:val="left"/>
              <w:rPr>
                <w:sz w:val="20"/>
                <w:szCs w:val="20"/>
              </w:rPr>
            </w:pPr>
            <w:r w:rsidRPr="003F2178">
              <w:rPr>
                <w:sz w:val="20"/>
                <w:szCs w:val="20"/>
              </w:rPr>
              <w:t>Provođenje testiranja na okultno krvarenje u stolici</w:t>
            </w:r>
          </w:p>
        </w:tc>
        <w:tc>
          <w:tcPr>
            <w:tcW w:w="753" w:type="pct"/>
            <w:tcBorders>
              <w:top w:val="single" w:sz="4" w:space="0" w:color="auto"/>
              <w:left w:val="nil"/>
              <w:bottom w:val="single" w:sz="4" w:space="0" w:color="auto"/>
              <w:right w:val="single" w:sz="4" w:space="0" w:color="auto"/>
            </w:tcBorders>
            <w:vAlign w:val="center"/>
          </w:tcPr>
          <w:p w14:paraId="70B02963" w14:textId="06CB033A" w:rsidR="009E75AA" w:rsidRPr="0033315F" w:rsidRDefault="009E75AA" w:rsidP="009E75AA">
            <w:pPr>
              <w:pStyle w:val="Redovitablice"/>
              <w:rPr>
                <w:sz w:val="20"/>
                <w:szCs w:val="20"/>
              </w:rPr>
            </w:pPr>
            <w:r>
              <w:rPr>
                <w:szCs w:val="20"/>
              </w:rPr>
              <w:t>10.000</w:t>
            </w:r>
          </w:p>
        </w:tc>
        <w:tc>
          <w:tcPr>
            <w:tcW w:w="777" w:type="pct"/>
            <w:tcBorders>
              <w:top w:val="single" w:sz="4" w:space="0" w:color="auto"/>
              <w:left w:val="nil"/>
              <w:bottom w:val="single" w:sz="4" w:space="0" w:color="auto"/>
              <w:right w:val="single" w:sz="4" w:space="0" w:color="auto"/>
            </w:tcBorders>
            <w:noWrap/>
            <w:vAlign w:val="center"/>
          </w:tcPr>
          <w:p w14:paraId="3130A570" w14:textId="3547781A" w:rsidR="009E75AA" w:rsidRPr="0033315F" w:rsidRDefault="009E75AA" w:rsidP="009E75AA">
            <w:pPr>
              <w:pStyle w:val="Redovitablice"/>
              <w:rPr>
                <w:sz w:val="20"/>
                <w:szCs w:val="20"/>
              </w:rPr>
            </w:pPr>
            <w:r>
              <w:rPr>
                <w:szCs w:val="20"/>
              </w:rPr>
              <w:t>1.500</w:t>
            </w:r>
          </w:p>
        </w:tc>
        <w:tc>
          <w:tcPr>
            <w:tcW w:w="792" w:type="pct"/>
            <w:tcBorders>
              <w:top w:val="single" w:sz="4" w:space="0" w:color="auto"/>
              <w:left w:val="nil"/>
              <w:bottom w:val="single" w:sz="4" w:space="0" w:color="auto"/>
              <w:right w:val="single" w:sz="4" w:space="0" w:color="auto"/>
            </w:tcBorders>
            <w:vAlign w:val="center"/>
          </w:tcPr>
          <w:p w14:paraId="324797E0" w14:textId="11D7417C" w:rsidR="009E75AA" w:rsidRPr="0033315F" w:rsidRDefault="009E75AA" w:rsidP="009E75AA">
            <w:pPr>
              <w:pStyle w:val="Redovitablice"/>
              <w:rPr>
                <w:sz w:val="20"/>
                <w:szCs w:val="20"/>
              </w:rPr>
            </w:pPr>
            <w:r>
              <w:rPr>
                <w:szCs w:val="20"/>
              </w:rPr>
              <w:t>15</w:t>
            </w:r>
          </w:p>
        </w:tc>
      </w:tr>
      <w:tr w:rsidR="009E75AA" w14:paraId="7B03F563" w14:textId="77777777" w:rsidTr="00D14AA6">
        <w:trPr>
          <w:trHeight w:val="454"/>
          <w:jc w:val="center"/>
        </w:trPr>
        <w:tc>
          <w:tcPr>
            <w:tcW w:w="1092" w:type="pct"/>
            <w:vMerge/>
            <w:tcBorders>
              <w:left w:val="single" w:sz="4" w:space="0" w:color="auto"/>
              <w:right w:val="single" w:sz="4" w:space="0" w:color="auto"/>
            </w:tcBorders>
            <w:vAlign w:val="center"/>
          </w:tcPr>
          <w:p w14:paraId="589F0A87"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6863C112" w14:textId="77777777" w:rsidR="009E75AA" w:rsidRPr="003F2178" w:rsidRDefault="009E75AA" w:rsidP="009E75AA">
            <w:pPr>
              <w:spacing w:after="0"/>
              <w:jc w:val="left"/>
              <w:rPr>
                <w:sz w:val="20"/>
                <w:szCs w:val="20"/>
              </w:rPr>
            </w:pPr>
            <w:r w:rsidRPr="003F2178">
              <w:rPr>
                <w:sz w:val="20"/>
                <w:szCs w:val="20"/>
              </w:rPr>
              <w:t>Naručivanje osoba na</w:t>
            </w:r>
            <w:r>
              <w:rPr>
                <w:sz w:val="20"/>
                <w:szCs w:val="20"/>
              </w:rPr>
              <w:t> </w:t>
            </w:r>
            <w:r w:rsidRPr="003F2178">
              <w:rPr>
                <w:sz w:val="20"/>
                <w:szCs w:val="20"/>
              </w:rPr>
              <w:t>kolonoskopiju</w:t>
            </w:r>
          </w:p>
        </w:tc>
        <w:tc>
          <w:tcPr>
            <w:tcW w:w="753" w:type="pct"/>
            <w:tcBorders>
              <w:top w:val="single" w:sz="4" w:space="0" w:color="auto"/>
              <w:left w:val="nil"/>
              <w:bottom w:val="single" w:sz="4" w:space="0" w:color="auto"/>
              <w:right w:val="single" w:sz="4" w:space="0" w:color="auto"/>
            </w:tcBorders>
            <w:vAlign w:val="center"/>
          </w:tcPr>
          <w:p w14:paraId="55F2BC2F" w14:textId="09F7E2D4" w:rsidR="009E75AA" w:rsidRPr="0033315F" w:rsidRDefault="009E75AA" w:rsidP="009E75AA">
            <w:pPr>
              <w:pStyle w:val="Redovitablice"/>
              <w:rPr>
                <w:sz w:val="20"/>
                <w:szCs w:val="20"/>
              </w:rPr>
            </w:pPr>
            <w:r>
              <w:rPr>
                <w:szCs w:val="20"/>
              </w:rPr>
              <w:t>300</w:t>
            </w:r>
          </w:p>
        </w:tc>
        <w:tc>
          <w:tcPr>
            <w:tcW w:w="777" w:type="pct"/>
            <w:tcBorders>
              <w:top w:val="single" w:sz="4" w:space="0" w:color="auto"/>
              <w:left w:val="nil"/>
              <w:bottom w:val="single" w:sz="4" w:space="0" w:color="auto"/>
              <w:right w:val="single" w:sz="4" w:space="0" w:color="auto"/>
            </w:tcBorders>
            <w:noWrap/>
            <w:vAlign w:val="center"/>
          </w:tcPr>
          <w:p w14:paraId="5C2A3F73" w14:textId="05C59C03" w:rsidR="009E75AA" w:rsidRPr="0033315F" w:rsidRDefault="009E75AA" w:rsidP="009E75AA">
            <w:pPr>
              <w:pStyle w:val="Redovitablice"/>
              <w:rPr>
                <w:sz w:val="20"/>
                <w:szCs w:val="20"/>
              </w:rPr>
            </w:pPr>
            <w:r>
              <w:rPr>
                <w:szCs w:val="20"/>
              </w:rPr>
              <w:t>135</w:t>
            </w:r>
          </w:p>
        </w:tc>
        <w:tc>
          <w:tcPr>
            <w:tcW w:w="792" w:type="pct"/>
            <w:tcBorders>
              <w:top w:val="single" w:sz="4" w:space="0" w:color="auto"/>
              <w:left w:val="nil"/>
              <w:bottom w:val="single" w:sz="4" w:space="0" w:color="auto"/>
              <w:right w:val="single" w:sz="4" w:space="0" w:color="auto"/>
            </w:tcBorders>
            <w:vAlign w:val="center"/>
          </w:tcPr>
          <w:p w14:paraId="5BD0F997" w14:textId="08FECD06" w:rsidR="009E75AA" w:rsidRPr="0033315F" w:rsidRDefault="009E75AA" w:rsidP="009E75AA">
            <w:pPr>
              <w:pStyle w:val="Redovitablice"/>
              <w:rPr>
                <w:sz w:val="20"/>
                <w:szCs w:val="20"/>
              </w:rPr>
            </w:pPr>
            <w:r>
              <w:rPr>
                <w:szCs w:val="20"/>
              </w:rPr>
              <w:t>45</w:t>
            </w:r>
          </w:p>
        </w:tc>
      </w:tr>
      <w:tr w:rsidR="009E75AA" w14:paraId="58DACB1B" w14:textId="77777777" w:rsidTr="00D14AA6">
        <w:trPr>
          <w:trHeight w:val="454"/>
          <w:jc w:val="center"/>
        </w:trPr>
        <w:tc>
          <w:tcPr>
            <w:tcW w:w="1092" w:type="pct"/>
            <w:vMerge/>
            <w:tcBorders>
              <w:left w:val="single" w:sz="4" w:space="0" w:color="auto"/>
              <w:bottom w:val="single" w:sz="4" w:space="0" w:color="auto"/>
              <w:right w:val="single" w:sz="4" w:space="0" w:color="auto"/>
            </w:tcBorders>
            <w:vAlign w:val="center"/>
          </w:tcPr>
          <w:p w14:paraId="61E9C781" w14:textId="77777777" w:rsidR="009E75AA" w:rsidRPr="003F2178" w:rsidRDefault="009E75AA" w:rsidP="009E75AA">
            <w:pPr>
              <w:spacing w:after="0"/>
              <w:jc w:val="left"/>
              <w:rPr>
                <w:sz w:val="20"/>
                <w:szCs w:val="20"/>
              </w:rPr>
            </w:pPr>
          </w:p>
        </w:tc>
        <w:tc>
          <w:tcPr>
            <w:tcW w:w="1585" w:type="pct"/>
            <w:tcBorders>
              <w:top w:val="single" w:sz="4" w:space="0" w:color="auto"/>
              <w:left w:val="nil"/>
              <w:bottom w:val="single" w:sz="4" w:space="0" w:color="auto"/>
              <w:right w:val="single" w:sz="4" w:space="0" w:color="auto"/>
            </w:tcBorders>
            <w:vAlign w:val="center"/>
          </w:tcPr>
          <w:p w14:paraId="60979978" w14:textId="77777777" w:rsidR="009E75AA" w:rsidRPr="003F2178" w:rsidRDefault="009E75AA" w:rsidP="009E75AA">
            <w:pPr>
              <w:spacing w:after="0"/>
              <w:jc w:val="left"/>
              <w:rPr>
                <w:sz w:val="20"/>
                <w:szCs w:val="20"/>
              </w:rPr>
            </w:pPr>
            <w:r w:rsidRPr="003F2178">
              <w:rPr>
                <w:sz w:val="20"/>
                <w:szCs w:val="20"/>
              </w:rPr>
              <w:t>Savjetovanje</w:t>
            </w:r>
          </w:p>
        </w:tc>
        <w:tc>
          <w:tcPr>
            <w:tcW w:w="753" w:type="pct"/>
            <w:tcBorders>
              <w:top w:val="single" w:sz="4" w:space="0" w:color="auto"/>
              <w:left w:val="nil"/>
              <w:bottom w:val="single" w:sz="4" w:space="0" w:color="auto"/>
              <w:right w:val="single" w:sz="4" w:space="0" w:color="auto"/>
            </w:tcBorders>
            <w:vAlign w:val="center"/>
          </w:tcPr>
          <w:p w14:paraId="32E7893B" w14:textId="320C1FEB" w:rsidR="009E75AA" w:rsidRPr="0033315F" w:rsidRDefault="009E75AA" w:rsidP="009E75AA">
            <w:pPr>
              <w:pStyle w:val="Redovitablice"/>
              <w:rPr>
                <w:sz w:val="20"/>
                <w:szCs w:val="20"/>
              </w:rPr>
            </w:pPr>
            <w:r>
              <w:rPr>
                <w:szCs w:val="20"/>
              </w:rPr>
              <w:t>5.000</w:t>
            </w:r>
          </w:p>
        </w:tc>
        <w:tc>
          <w:tcPr>
            <w:tcW w:w="777" w:type="pct"/>
            <w:tcBorders>
              <w:top w:val="single" w:sz="4" w:space="0" w:color="auto"/>
              <w:left w:val="nil"/>
              <w:bottom w:val="single" w:sz="4" w:space="0" w:color="auto"/>
              <w:right w:val="single" w:sz="4" w:space="0" w:color="auto"/>
            </w:tcBorders>
            <w:noWrap/>
            <w:vAlign w:val="center"/>
          </w:tcPr>
          <w:p w14:paraId="778860D7" w14:textId="163151D1" w:rsidR="009E75AA" w:rsidRPr="0033315F" w:rsidRDefault="009E75AA" w:rsidP="009E75AA">
            <w:pPr>
              <w:pStyle w:val="Redovitablice"/>
              <w:rPr>
                <w:sz w:val="20"/>
                <w:szCs w:val="20"/>
              </w:rPr>
            </w:pPr>
            <w:r>
              <w:rPr>
                <w:szCs w:val="20"/>
              </w:rPr>
              <w:t>3.120</w:t>
            </w:r>
          </w:p>
        </w:tc>
        <w:tc>
          <w:tcPr>
            <w:tcW w:w="792" w:type="pct"/>
            <w:tcBorders>
              <w:top w:val="single" w:sz="4" w:space="0" w:color="auto"/>
              <w:left w:val="nil"/>
              <w:bottom w:val="single" w:sz="4" w:space="0" w:color="auto"/>
              <w:right w:val="single" w:sz="4" w:space="0" w:color="auto"/>
            </w:tcBorders>
            <w:vAlign w:val="center"/>
          </w:tcPr>
          <w:p w14:paraId="45F81217" w14:textId="7D1C716D" w:rsidR="009E75AA" w:rsidRPr="0033315F" w:rsidRDefault="009E75AA" w:rsidP="009E75AA">
            <w:pPr>
              <w:pStyle w:val="Redovitablice"/>
              <w:rPr>
                <w:sz w:val="20"/>
                <w:szCs w:val="20"/>
              </w:rPr>
            </w:pPr>
            <w:r>
              <w:rPr>
                <w:szCs w:val="20"/>
              </w:rPr>
              <w:t>62</w:t>
            </w:r>
          </w:p>
        </w:tc>
      </w:tr>
    </w:tbl>
    <w:p w14:paraId="716EC8E7" w14:textId="77777777" w:rsidR="009E75AA" w:rsidRPr="003F2178" w:rsidRDefault="009E75AA" w:rsidP="009E75AA">
      <w:pPr>
        <w:rPr>
          <w:i/>
          <w:iCs/>
          <w:sz w:val="22"/>
          <w:szCs w:val="18"/>
        </w:rPr>
      </w:pPr>
      <w:r w:rsidRPr="003F2178">
        <w:rPr>
          <w:i/>
          <w:iCs/>
          <w:sz w:val="22"/>
          <w:szCs w:val="18"/>
        </w:rPr>
        <w:t>* poslovi HACCP-a iskazani su zaključno s danom 14. 5. 2025.</w:t>
      </w:r>
    </w:p>
    <w:p w14:paraId="73321D4D" w14:textId="649B0B28" w:rsidR="009E75AA" w:rsidRDefault="009E75AA" w:rsidP="0027021C">
      <w:pPr>
        <w:rPr>
          <w:noProof w:val="0"/>
        </w:rPr>
      </w:pPr>
    </w:p>
    <w:p w14:paraId="2B07E4DC" w14:textId="77777777" w:rsidR="009E75AA" w:rsidRPr="0027021C" w:rsidRDefault="009E75AA" w:rsidP="0027021C">
      <w:pPr>
        <w:rPr>
          <w:noProof w:val="0"/>
        </w:rPr>
      </w:pPr>
    </w:p>
    <w:p w14:paraId="301DC459" w14:textId="77777777" w:rsidR="001A58A4" w:rsidRPr="00BF35B5" w:rsidRDefault="001A58A4" w:rsidP="001A58A4">
      <w:pPr>
        <w:pStyle w:val="Heading2"/>
      </w:pPr>
      <w:bookmarkStart w:id="13" w:name="_Toc125460131"/>
      <w:bookmarkStart w:id="14" w:name="_Toc220598833"/>
      <w:r w:rsidRPr="00BF35B5">
        <w:t>1.3. Zadaci u sljedećem razdoblju</w:t>
      </w:r>
      <w:bookmarkEnd w:id="13"/>
      <w:bookmarkEnd w:id="14"/>
    </w:p>
    <w:p w14:paraId="39E0BBEE" w14:textId="0B8C4510" w:rsidR="00ED0E0F" w:rsidRDefault="00ED0E0F" w:rsidP="00ED0E0F"/>
    <w:p w14:paraId="401B19A7" w14:textId="77777777" w:rsidR="00152897" w:rsidRPr="00152897" w:rsidRDefault="00152897" w:rsidP="00152897">
      <w:r w:rsidRPr="00152897">
        <w:t>Služba planira nastaviti zadovoljavati ugovorne obveze na području praćenja, prevencije i ranog otkrivanja zaraznih i nezaraznih bolesti.</w:t>
      </w:r>
    </w:p>
    <w:p w14:paraId="6AB3FD39" w14:textId="77777777" w:rsidR="00152897" w:rsidRPr="00152897" w:rsidRDefault="00152897" w:rsidP="00152897">
      <w:r w:rsidRPr="00152897">
        <w:t>U području praćenja i nadzora invazivnih i drugih vrsta komaraca do kraja 2025. godine nastavit će se provoditi praćenje rasprostranjenosti invazivnih vrsta na području grada Zagreba te istraživanje faune drugih vrsta komaraca. U okviru istraživanja i praćenja invazivnih vrsta komaraca na nacionalnoj razini, Odjel za DDD planira do kraja 2025. godine obrađivati uzorke komaraca iz susjednih županija sukladno dosadašnjoj praksi.</w:t>
      </w:r>
    </w:p>
    <w:p w14:paraId="1F4236BB" w14:textId="4A3A5516" w:rsidR="00152897" w:rsidRDefault="00152897" w:rsidP="00ED0E0F"/>
    <w:p w14:paraId="78C2F1EC" w14:textId="77777777" w:rsidR="00152897" w:rsidRDefault="00152897" w:rsidP="00152897">
      <w:pPr>
        <w:rPr>
          <w:noProof w:val="0"/>
        </w:rPr>
      </w:pPr>
      <w:r w:rsidRPr="00BF35B5">
        <w:rPr>
          <w:noProof w:val="0"/>
        </w:rPr>
        <w:br w:type="page"/>
      </w:r>
    </w:p>
    <w:p w14:paraId="3ADF0CD3" w14:textId="77777777" w:rsidR="00152897" w:rsidRDefault="00152897" w:rsidP="00ED0E0F"/>
    <w:p w14:paraId="2B354386" w14:textId="77777777" w:rsidR="00ED0E0F" w:rsidRDefault="00ED0E0F" w:rsidP="00ED0E0F">
      <w:pPr>
        <w:pStyle w:val="Heading2"/>
      </w:pPr>
      <w:bookmarkStart w:id="15" w:name="_Toc125460132"/>
      <w:bookmarkStart w:id="16" w:name="_Toc84862483"/>
      <w:bookmarkStart w:id="17" w:name="_Toc10207311"/>
      <w:bookmarkStart w:id="18" w:name="_Toc220598834"/>
      <w:r>
        <w:t>1.4. Zaključci</w:t>
      </w:r>
      <w:bookmarkEnd w:id="15"/>
      <w:bookmarkEnd w:id="16"/>
      <w:bookmarkEnd w:id="17"/>
      <w:bookmarkEnd w:id="18"/>
    </w:p>
    <w:p w14:paraId="356C32F0" w14:textId="3436BA40" w:rsidR="00ED0E0F" w:rsidRDefault="00ED0E0F" w:rsidP="00ED0E0F"/>
    <w:p w14:paraId="5946178B" w14:textId="77777777" w:rsidR="00152897" w:rsidRPr="00152897" w:rsidRDefault="00152897" w:rsidP="00152897">
      <w:r w:rsidRPr="00152897">
        <w:t>Služba uz 24-satnu pripravnost i nadalje usmjerava aktivnosti na sprječavanje i suzbijanje zaraznih i kroničnih nezaraznih bolesti od javnozdravstvenog interesa, uz uredno izvršavanje svih ugovornih obveza.</w:t>
      </w:r>
    </w:p>
    <w:p w14:paraId="7B89D5FE" w14:textId="77777777" w:rsidR="002B61D3" w:rsidRPr="00FE5618" w:rsidRDefault="002B61D3" w:rsidP="002B61D3">
      <w:pPr>
        <w:rPr>
          <w:rFonts w:asciiTheme="minorHAnsi" w:hAnsiTheme="minorHAnsi" w:cstheme="minorHAnsi"/>
          <w:szCs w:val="26"/>
        </w:rPr>
      </w:pPr>
      <w:r w:rsidRPr="00FE5618">
        <w:rPr>
          <w:rFonts w:asciiTheme="minorHAnsi" w:hAnsiTheme="minorHAnsi" w:cstheme="minorHAnsi"/>
          <w:szCs w:val="26"/>
        </w:rPr>
        <w:t xml:space="preserve">Odstupanja u realizaciji od </w:t>
      </w:r>
      <w:r w:rsidRPr="00295E44">
        <w:rPr>
          <w:rFonts w:asciiTheme="minorHAnsi" w:hAnsiTheme="minorHAnsi" w:cstheme="minorHAnsi"/>
          <w:i/>
          <w:iCs/>
          <w:szCs w:val="26"/>
        </w:rPr>
        <w:t>Plana aktivnosti</w:t>
      </w:r>
      <w:r w:rsidRPr="00FE5618">
        <w:rPr>
          <w:rFonts w:asciiTheme="minorHAnsi" w:hAnsiTheme="minorHAnsi" w:cstheme="minorHAnsi"/>
          <w:szCs w:val="26"/>
        </w:rPr>
        <w:t xml:space="preserve"> Službe zabilježena su u sljedećim aktivnostima:</w:t>
      </w:r>
    </w:p>
    <w:p w14:paraId="71E358F9" w14:textId="77777777" w:rsidR="002B61D3" w:rsidRPr="002B61D3" w:rsidRDefault="002B61D3" w:rsidP="004E4D68">
      <w:pPr>
        <w:pStyle w:val="ListParagraph"/>
        <w:numPr>
          <w:ilvl w:val="0"/>
          <w:numId w:val="46"/>
        </w:numPr>
        <w:rPr>
          <w:rFonts w:ascii="Calibri" w:hAnsi="Calibri"/>
          <w:sz w:val="22"/>
        </w:rPr>
      </w:pPr>
      <w:r>
        <w:t>Prijava zaraznih bolesti: ovisi o senzibiliziranosti prijavitelja (PZZ i bolnička skrb, stacionarne ustanove), kontinuirano se provodi edukacija prijavitelja o važnosti pravodobne i ispravne prijave zaraznih bolesti</w:t>
      </w:r>
    </w:p>
    <w:p w14:paraId="39D93148" w14:textId="25890A2B" w:rsidR="002B61D3" w:rsidRPr="002B61D3" w:rsidRDefault="002B61D3" w:rsidP="004E4D68">
      <w:pPr>
        <w:pStyle w:val="ListParagraph"/>
        <w:numPr>
          <w:ilvl w:val="0"/>
          <w:numId w:val="46"/>
        </w:numPr>
        <w:rPr>
          <w:rFonts w:ascii="Calibri" w:hAnsi="Calibri"/>
          <w:spacing w:val="-6"/>
          <w:sz w:val="22"/>
        </w:rPr>
      </w:pPr>
      <w:r w:rsidRPr="002B61D3">
        <w:rPr>
          <w:spacing w:val="-6"/>
        </w:rPr>
        <w:t>Manji broj epidemija od predviđenih rezultat je dobrog i brzog djelovanja epidemioloških timova u ranom identificiranju mogućeg puta prijenosa i uzroka epidemije, preporuci provedbe protuepidemijskih mjera i nadzorom nad njihovim provođenjem</w:t>
      </w:r>
    </w:p>
    <w:p w14:paraId="5C44757D" w14:textId="77777777" w:rsidR="002B61D3" w:rsidRPr="002B61D3" w:rsidRDefault="002B61D3" w:rsidP="004E4D68">
      <w:pPr>
        <w:pStyle w:val="ListParagraph"/>
        <w:numPr>
          <w:ilvl w:val="0"/>
          <w:numId w:val="46"/>
        </w:numPr>
        <w:rPr>
          <w:rFonts w:ascii="Calibri" w:hAnsi="Calibri"/>
          <w:sz w:val="22"/>
        </w:rPr>
      </w:pPr>
      <w:r w:rsidRPr="002B61D3">
        <w:rPr>
          <w:rFonts w:asciiTheme="minorHAnsi" w:hAnsiTheme="minorHAnsi" w:cstheme="minorHAnsi"/>
          <w:color w:val="000000" w:themeColor="text1"/>
          <w:szCs w:val="26"/>
        </w:rPr>
        <w:t xml:space="preserve">Odstupanje u broju epidemioloških izvida </w:t>
      </w:r>
      <w:r>
        <w:t xml:space="preserve">rezultat je povećanog broja prijava, ali i dodatnih aktivnosti u vezi s legionelom sukladno </w:t>
      </w:r>
      <w:r w:rsidRPr="002B61D3">
        <w:rPr>
          <w:i/>
          <w:iCs/>
        </w:rPr>
        <w:t>Pravilniku o kontroli parametara kućne vodoopskrbne mreže potrošača i drugih sustava od javnozdravstvenog značaja</w:t>
      </w:r>
      <w:r>
        <w:t xml:space="preserve"> te planu i programu edukacije istih</w:t>
      </w:r>
    </w:p>
    <w:p w14:paraId="495C308C" w14:textId="77777777" w:rsidR="002B61D3" w:rsidRPr="002B61D3" w:rsidRDefault="002B61D3" w:rsidP="004E4D68">
      <w:pPr>
        <w:pStyle w:val="ListParagraph"/>
        <w:numPr>
          <w:ilvl w:val="0"/>
          <w:numId w:val="46"/>
        </w:numPr>
        <w:rPr>
          <w:rFonts w:ascii="Calibri" w:hAnsi="Calibri"/>
          <w:sz w:val="22"/>
        </w:rPr>
      </w:pPr>
      <w:r w:rsidRPr="002B61D3">
        <w:rPr>
          <w:rFonts w:asciiTheme="minorHAnsi" w:hAnsiTheme="minorHAnsi" w:cstheme="minorHAnsi"/>
          <w:color w:val="000000" w:themeColor="text1"/>
          <w:szCs w:val="26"/>
        </w:rPr>
        <w:t xml:space="preserve">Niži postotak u realizaciji distribucije obveznih cjepiva </w:t>
      </w:r>
      <w:r>
        <w:t xml:space="preserve">od predviđenog broja distribucija rezultat je manjeg zahtjeva cjepitelja za osiguranjem cjepiva protiv COVID-a; skoro sve pacijente i zainteresirane za cijepljenje protiv COVID-a upućuje se </w:t>
      </w:r>
      <w:r w:rsidRPr="002B61D3">
        <w:rPr>
          <w:i/>
          <w:iCs/>
        </w:rPr>
        <w:t>Centar za cijepljenje i prevenciju putničkih bolesti</w:t>
      </w:r>
      <w:r>
        <w:t xml:space="preserve"> Nastavnoga zavoda</w:t>
      </w:r>
    </w:p>
    <w:p w14:paraId="70BF5987" w14:textId="77777777" w:rsidR="002B61D3" w:rsidRPr="002B61D3" w:rsidRDefault="002B61D3" w:rsidP="004E4D68">
      <w:pPr>
        <w:pStyle w:val="ListParagraph"/>
        <w:numPr>
          <w:ilvl w:val="0"/>
          <w:numId w:val="46"/>
        </w:numPr>
        <w:rPr>
          <w:rFonts w:ascii="Calibri" w:hAnsi="Calibri"/>
          <w:spacing w:val="-6"/>
          <w:sz w:val="22"/>
        </w:rPr>
      </w:pPr>
      <w:r w:rsidRPr="002B61D3">
        <w:rPr>
          <w:spacing w:val="-6"/>
        </w:rPr>
        <w:t>Znatno viši postotak od predviđenog u provođenju cijepljenja (203%), rezultat je provođenja cijepljenja protiv COVID-a, kao i povećanja dostupnosti cijepljenja protiv gripe (svakodnevno cijepljenje na lokaciji Mirogojska cesta 16 te jednom tjedno u ispostavama)</w:t>
      </w:r>
    </w:p>
    <w:p w14:paraId="77DA74BE" w14:textId="77777777" w:rsidR="002B61D3" w:rsidRPr="002B61D3" w:rsidRDefault="002B61D3" w:rsidP="004E4D68">
      <w:pPr>
        <w:pStyle w:val="ListParagraph"/>
        <w:numPr>
          <w:ilvl w:val="0"/>
          <w:numId w:val="46"/>
        </w:numPr>
        <w:rPr>
          <w:rFonts w:ascii="Calibri" w:hAnsi="Calibri"/>
          <w:spacing w:val="-6"/>
          <w:sz w:val="22"/>
        </w:rPr>
      </w:pPr>
      <w:r w:rsidRPr="002B61D3">
        <w:rPr>
          <w:spacing w:val="-6"/>
        </w:rPr>
        <w:t>Prebačaj u broju kliničkih pregleda i izdanih sanitarnih iskaznica povezan je s većim broj korisnika za sanitarne iskaznice (fluktuacija radnika, strani radnici, sezonski radnici)</w:t>
      </w:r>
    </w:p>
    <w:p w14:paraId="12BDA206" w14:textId="77777777" w:rsidR="002B61D3" w:rsidRPr="0018033B" w:rsidRDefault="002B61D3" w:rsidP="004E4D68">
      <w:pPr>
        <w:pStyle w:val="ListParagraph"/>
        <w:numPr>
          <w:ilvl w:val="0"/>
          <w:numId w:val="46"/>
        </w:numPr>
      </w:pPr>
      <w:r>
        <w:t>Antirabična zaštita (povećana realizacija): preventivno cijepljenje studenata Veterinarskog fakulteta</w:t>
      </w:r>
    </w:p>
    <w:p w14:paraId="0FFD838B" w14:textId="77777777" w:rsidR="002B61D3" w:rsidRPr="002B61D3" w:rsidRDefault="002B61D3" w:rsidP="004E4D68">
      <w:pPr>
        <w:pStyle w:val="ListParagraph"/>
        <w:numPr>
          <w:ilvl w:val="0"/>
          <w:numId w:val="46"/>
        </w:numPr>
        <w:rPr>
          <w:rFonts w:asciiTheme="minorHAnsi" w:hAnsiTheme="minorHAnsi" w:cstheme="minorHAnsi"/>
          <w:color w:val="000000" w:themeColor="text1"/>
          <w:szCs w:val="26"/>
        </w:rPr>
      </w:pPr>
      <w:r w:rsidRPr="002B61D3">
        <w:rPr>
          <w:rFonts w:asciiTheme="minorHAnsi" w:hAnsiTheme="minorHAnsi" w:cstheme="minorHAnsi"/>
          <w:color w:val="000000" w:themeColor="text1"/>
          <w:szCs w:val="26"/>
        </w:rPr>
        <w:t>Odstupanje u smislu prebačaja u broju uzoraka prema indikaciji odnosi se na povećanje prijema mikrobioloških uzoraka</w:t>
      </w:r>
    </w:p>
    <w:p w14:paraId="0BAC2A4A" w14:textId="77777777" w:rsidR="002B61D3" w:rsidRPr="002B61D3" w:rsidRDefault="002B61D3" w:rsidP="004E4D68">
      <w:pPr>
        <w:pStyle w:val="ListParagraph"/>
        <w:numPr>
          <w:ilvl w:val="0"/>
          <w:numId w:val="46"/>
        </w:numPr>
        <w:rPr>
          <w:rFonts w:asciiTheme="minorHAnsi" w:hAnsiTheme="minorHAnsi" w:cstheme="minorHAnsi"/>
          <w:color w:val="000000" w:themeColor="text1"/>
          <w:szCs w:val="26"/>
        </w:rPr>
      </w:pPr>
      <w:r w:rsidRPr="002B61D3">
        <w:rPr>
          <w:rFonts w:asciiTheme="minorHAnsi" w:hAnsiTheme="minorHAnsi" w:cstheme="minorHAnsi"/>
          <w:color w:val="000000" w:themeColor="text1"/>
          <w:szCs w:val="26"/>
        </w:rPr>
        <w:t xml:space="preserve">Smanjena realizacija u broju ispita u </w:t>
      </w:r>
      <w:r w:rsidRPr="002B61D3">
        <w:rPr>
          <w:i/>
          <w:iCs/>
          <w:szCs w:val="26"/>
        </w:rPr>
        <w:t>Programu stjecanja potrebnog znanja o sprečavanju zaraznih bolesti</w:t>
      </w:r>
      <w:r w:rsidRPr="002B61D3">
        <w:rPr>
          <w:rFonts w:asciiTheme="minorHAnsi" w:hAnsiTheme="minorHAnsi" w:cstheme="minorHAnsi"/>
          <w:color w:val="000000" w:themeColor="text1"/>
          <w:szCs w:val="26"/>
        </w:rPr>
        <w:t xml:space="preserve"> povezana je s terminom održavanja predavanja tijekom prosinca pa polaznici još nisu pristupili polaganju ispita</w:t>
      </w:r>
    </w:p>
    <w:p w14:paraId="66DF1499" w14:textId="77777777" w:rsidR="002B61D3" w:rsidRPr="002B61D3" w:rsidRDefault="002B61D3" w:rsidP="004E4D68">
      <w:pPr>
        <w:pStyle w:val="ListParagraph"/>
        <w:numPr>
          <w:ilvl w:val="0"/>
          <w:numId w:val="46"/>
        </w:numPr>
        <w:rPr>
          <w:rFonts w:asciiTheme="minorHAnsi" w:hAnsiTheme="minorHAnsi"/>
          <w:spacing w:val="-4"/>
        </w:rPr>
      </w:pPr>
      <w:r w:rsidRPr="002B61D3">
        <w:rPr>
          <w:rFonts w:asciiTheme="minorHAnsi" w:hAnsiTheme="minorHAnsi" w:cstheme="minorHAnsi"/>
          <w:spacing w:val="-4"/>
        </w:rPr>
        <w:t xml:space="preserve">Terenski izvidi (nadzor, istraživanje prijenosnika bolesti): </w:t>
      </w:r>
      <w:r w:rsidRPr="002B61D3">
        <w:rPr>
          <w:rFonts w:asciiTheme="minorHAnsi" w:hAnsiTheme="minorHAnsi" w:cstheme="minorHAnsi"/>
          <w:i/>
          <w:iCs/>
          <w:spacing w:val="-4"/>
        </w:rPr>
        <w:t>realizacija</w:t>
      </w:r>
      <w:r w:rsidRPr="002B61D3">
        <w:rPr>
          <w:rFonts w:asciiTheme="minorHAnsi" w:hAnsiTheme="minorHAnsi" w:cstheme="minorHAnsi"/>
          <w:spacing w:val="-4"/>
        </w:rPr>
        <w:t xml:space="preserve">: 49%; </w:t>
      </w:r>
      <w:r w:rsidRPr="002B61D3">
        <w:rPr>
          <w:rFonts w:asciiTheme="minorHAnsi" w:hAnsiTheme="minorHAnsi"/>
          <w:i/>
          <w:iCs/>
          <w:spacing w:val="-4"/>
        </w:rPr>
        <w:t>nadzor</w:t>
      </w:r>
      <w:r w:rsidRPr="002B61D3">
        <w:rPr>
          <w:rFonts w:asciiTheme="minorHAnsi" w:hAnsiTheme="minorHAnsi"/>
          <w:spacing w:val="-4"/>
        </w:rPr>
        <w:t xml:space="preserve">: usluga je vezana uz nadzor nad provedbom posebnih DDD mjera – mjere koje financira Grad </w:t>
      </w:r>
      <w:r w:rsidRPr="002B61D3">
        <w:rPr>
          <w:rFonts w:asciiTheme="minorHAnsi" w:hAnsiTheme="minorHAnsi"/>
          <w:spacing w:val="-4"/>
        </w:rPr>
        <w:lastRenderedPageBreak/>
        <w:t>Zagreb, a to su suzbijanje štetnih glodavaca i suzbijanje komaraca na području grada; mjere suzbijanja komaraca provodio je Zavod, čime su isključene aktivnosti stručnog nadzora, također je i nadzor deratizacije bio smanjenog opsega – Zavod je provodi deratizaciju u četiri GČ do konca srpnja, a u pojedinim GČ provedba mjera od strane privatnih tvrtki je kasnila s početkom (kasnilo je sklapanje ugovora)</w:t>
      </w:r>
    </w:p>
    <w:p w14:paraId="172628DF" w14:textId="77777777" w:rsidR="002B61D3" w:rsidRPr="002B61D3" w:rsidRDefault="002B61D3" w:rsidP="004E4D68">
      <w:pPr>
        <w:pStyle w:val="ListParagraph"/>
        <w:numPr>
          <w:ilvl w:val="0"/>
          <w:numId w:val="46"/>
        </w:numPr>
        <w:rPr>
          <w:rFonts w:ascii="Calibri" w:hAnsi="Calibri"/>
          <w:sz w:val="22"/>
        </w:rPr>
      </w:pPr>
      <w:r w:rsidRPr="002B61D3">
        <w:rPr>
          <w:rFonts w:asciiTheme="minorHAnsi" w:hAnsiTheme="minorHAnsi" w:cstheme="minorHAnsi"/>
        </w:rPr>
        <w:t xml:space="preserve">Usluge provedbe DDD poslova na tržištu – </w:t>
      </w:r>
      <w:r w:rsidRPr="002B61D3">
        <w:rPr>
          <w:rFonts w:asciiTheme="minorHAnsi" w:hAnsiTheme="minorHAnsi" w:cstheme="minorHAnsi"/>
          <w:i/>
          <w:iCs/>
        </w:rPr>
        <w:t xml:space="preserve">realizacija: </w:t>
      </w:r>
      <w:r w:rsidRPr="002B61D3">
        <w:rPr>
          <w:rFonts w:asciiTheme="minorHAnsi" w:hAnsiTheme="minorHAnsi" w:cstheme="minorHAnsi"/>
        </w:rPr>
        <w:t>311% – r</w:t>
      </w:r>
      <w:r w:rsidRPr="002B61D3">
        <w:t>ealizacija je značajno veća od planirane godišnje jer je zavod provodio mjere suzbijanja komaraca na području grada Zagreba (ugovor s GU za zdravstvo), a provodio je i mjere deratizacije prema pozivima građana (najprije u 14 GČ, a zatim u 4 GČ do konca srpnja), a prema zahtjevu i narudžbenici Grada Zagreba</w:t>
      </w:r>
    </w:p>
    <w:p w14:paraId="2DFAAD15" w14:textId="77777777" w:rsidR="002B61D3" w:rsidRPr="002B61D3" w:rsidRDefault="002B61D3" w:rsidP="004E4D68">
      <w:pPr>
        <w:pStyle w:val="ListParagraph"/>
        <w:numPr>
          <w:ilvl w:val="0"/>
          <w:numId w:val="46"/>
        </w:numPr>
        <w:rPr>
          <w:rFonts w:asciiTheme="minorHAnsi" w:hAnsiTheme="minorHAnsi" w:cstheme="minorHAnsi"/>
          <w:color w:val="000000" w:themeColor="text1"/>
          <w:szCs w:val="26"/>
        </w:rPr>
      </w:pPr>
      <w:r w:rsidRPr="002B61D3">
        <w:rPr>
          <w:rFonts w:asciiTheme="minorHAnsi" w:hAnsiTheme="minorHAnsi" w:cstheme="minorHAnsi"/>
          <w:color w:val="000000" w:themeColor="text1"/>
          <w:szCs w:val="26"/>
        </w:rPr>
        <w:t xml:space="preserve">Viša razina realizacije mamografske jedinice u sklopu </w:t>
      </w:r>
      <w:r w:rsidRPr="002B61D3">
        <w:rPr>
          <w:rFonts w:asciiTheme="minorHAnsi" w:hAnsiTheme="minorHAnsi" w:cstheme="minorHAnsi"/>
          <w:i/>
          <w:iCs/>
          <w:color w:val="000000" w:themeColor="text1"/>
          <w:szCs w:val="26"/>
        </w:rPr>
        <w:t>Nacionalnog programa probira</w:t>
      </w:r>
      <w:r w:rsidRPr="002B61D3">
        <w:rPr>
          <w:rFonts w:asciiTheme="minorHAnsi" w:hAnsiTheme="minorHAnsi" w:cstheme="minorHAnsi"/>
          <w:color w:val="000000" w:themeColor="text1"/>
          <w:szCs w:val="26"/>
        </w:rPr>
        <w:t xml:space="preserve"> sukladna je početku 9. ciklusa Nacionalnog programa te velikom broju različitih javnozdravstvenih akcija</w:t>
      </w:r>
    </w:p>
    <w:p w14:paraId="04CECFB5" w14:textId="105C8E39" w:rsidR="002B61D3" w:rsidRPr="002B61D3" w:rsidRDefault="002B61D3" w:rsidP="004E4D68">
      <w:pPr>
        <w:pStyle w:val="ListParagraph"/>
        <w:numPr>
          <w:ilvl w:val="0"/>
          <w:numId w:val="46"/>
        </w:numPr>
        <w:rPr>
          <w:rFonts w:asciiTheme="minorHAnsi" w:hAnsiTheme="minorHAnsi" w:cstheme="minorHAnsi"/>
          <w:color w:val="000000" w:themeColor="text1"/>
          <w:szCs w:val="26"/>
        </w:rPr>
      </w:pPr>
      <w:r w:rsidRPr="002B61D3">
        <w:rPr>
          <w:rFonts w:asciiTheme="minorHAnsi" w:hAnsiTheme="minorHAnsi" w:cstheme="minorHAnsi"/>
          <w:color w:val="000000" w:themeColor="text1"/>
          <w:szCs w:val="26"/>
        </w:rPr>
        <w:t xml:space="preserve">Realizacije u sklopu </w:t>
      </w:r>
      <w:r w:rsidRPr="002B61D3">
        <w:rPr>
          <w:rFonts w:asciiTheme="minorHAnsi" w:hAnsiTheme="minorHAnsi" w:cstheme="minorHAnsi"/>
          <w:i/>
          <w:iCs/>
          <w:color w:val="000000" w:themeColor="text1"/>
          <w:szCs w:val="26"/>
        </w:rPr>
        <w:t>Nacionalnog programa ranog otkrivanja raka debelog crijeva</w:t>
      </w:r>
      <w:r w:rsidRPr="002B61D3">
        <w:rPr>
          <w:rFonts w:asciiTheme="minorHAnsi" w:hAnsiTheme="minorHAnsi" w:cstheme="minorHAnsi"/>
          <w:color w:val="000000" w:themeColor="text1"/>
          <w:szCs w:val="26"/>
        </w:rPr>
        <w:t xml:space="preserve"> je niža od planirane, no sukladna je trenutnoj reorganizaciji programa koja će trajati do odluke o njegovom ponovnom pokretanju od strane institucija-nositelja (HZJZ, MIZ).</w:t>
      </w:r>
    </w:p>
    <w:p w14:paraId="3293FA53" w14:textId="77777777" w:rsidR="00152897" w:rsidRDefault="00152897" w:rsidP="00ED0E0F"/>
    <w:p w14:paraId="7E53ED1A" w14:textId="4E2D6195" w:rsidR="001A58A4" w:rsidRDefault="001A58A4" w:rsidP="00B0696C">
      <w:pPr>
        <w:rPr>
          <w:noProof w:val="0"/>
        </w:rPr>
      </w:pPr>
      <w:r w:rsidRPr="00BF35B5">
        <w:rPr>
          <w:noProof w:val="0"/>
        </w:rPr>
        <w:br w:type="page"/>
      </w:r>
    </w:p>
    <w:p w14:paraId="798C38D3" w14:textId="77777777" w:rsidR="00D50159" w:rsidRPr="00BF35B5" w:rsidRDefault="00D50159" w:rsidP="00D50159">
      <w:pPr>
        <w:pStyle w:val="Heading1"/>
        <w:rPr>
          <w:noProof w:val="0"/>
        </w:rPr>
      </w:pPr>
      <w:bookmarkStart w:id="19" w:name="_Toc473726688"/>
      <w:bookmarkStart w:id="20" w:name="_Toc84862484"/>
      <w:bookmarkStart w:id="21" w:name="_Toc220598835"/>
      <w:r w:rsidRPr="00BF35B5">
        <w:rPr>
          <w:noProof w:val="0"/>
        </w:rPr>
        <w:lastRenderedPageBreak/>
        <w:t>2. Služba za kliničku mikrobiologiju</w:t>
      </w:r>
      <w:bookmarkEnd w:id="19"/>
      <w:bookmarkEnd w:id="20"/>
      <w:bookmarkEnd w:id="21"/>
    </w:p>
    <w:p w14:paraId="136CF369" w14:textId="77777777" w:rsidR="00D50159" w:rsidRPr="00BF35B5" w:rsidRDefault="00D50159" w:rsidP="00D50159">
      <w:pPr>
        <w:rPr>
          <w:noProof w:val="0"/>
        </w:rPr>
      </w:pPr>
    </w:p>
    <w:p w14:paraId="55C2C741" w14:textId="77777777" w:rsidR="00D50159" w:rsidRPr="00BF35B5" w:rsidRDefault="00D50159" w:rsidP="00D50159">
      <w:pPr>
        <w:pStyle w:val="Heading2"/>
        <w:rPr>
          <w:noProof w:val="0"/>
        </w:rPr>
      </w:pPr>
      <w:bookmarkStart w:id="22" w:name="_Toc84862485"/>
      <w:bookmarkStart w:id="23" w:name="_Toc220598836"/>
      <w:r w:rsidRPr="00BF35B5">
        <w:rPr>
          <w:noProof w:val="0"/>
        </w:rPr>
        <w:t>2.1. Uloga i temeljne zadaće</w:t>
      </w:r>
      <w:bookmarkEnd w:id="22"/>
      <w:bookmarkEnd w:id="23"/>
    </w:p>
    <w:p w14:paraId="2C62E6BA" w14:textId="77777777" w:rsidR="00D50159" w:rsidRPr="00BF35B5" w:rsidRDefault="00D50159" w:rsidP="00D50159">
      <w:pPr>
        <w:rPr>
          <w:noProof w:val="0"/>
        </w:rPr>
      </w:pPr>
    </w:p>
    <w:p w14:paraId="00D5858C" w14:textId="30E7D6FF" w:rsidR="00C63F5A" w:rsidRDefault="00890F51" w:rsidP="00D50159">
      <w:pPr>
        <w:rPr>
          <w:noProof w:val="0"/>
        </w:rPr>
      </w:pPr>
      <w:r w:rsidRPr="00890F51">
        <w:rPr>
          <w:noProof w:val="0"/>
        </w:rPr>
        <w:t>Služba provodi dijagnostiku infekcija virusne, bakterijske, gljivične i parazitarne etiologije, a odgovarajući klinički uzorci obrađuju se recentnim dijagnostičkim metodama koje uz klasične metode izravne dijagnostike uključuju molekularne metode i sindromski pristup te neizravne metode dijagnostike (serološka dijagnostika – detekcija protutijela u serumu, plazmi i likvoru). Uz to, u Službi se obrađuju uzorci stolica zbog sanitarnoga nadzora vezano uz izdavanje zdravstvenih listova u Službi za epidemiologiju. Nadzor sterilnosti sterilizatora u ordinacijama primarne i sekundarne zdravstvene zaštite odvija se u Odjelu za mikrobiološke podloge i sterilizaciju, čija je osnovna djelatnost priređivanje hranjivih podloga za Službu za kliničku mikrobiologiju i Službu za zaštitu okoliša i zdravstvenu ekologiju te za potrebe tržišta.</w:t>
      </w:r>
    </w:p>
    <w:p w14:paraId="492FCB07" w14:textId="58F6C7F7" w:rsidR="00890F51" w:rsidRDefault="00890F51" w:rsidP="00D50159">
      <w:pPr>
        <w:rPr>
          <w:noProof w:val="0"/>
        </w:rPr>
      </w:pPr>
    </w:p>
    <w:p w14:paraId="310B40F7" w14:textId="7670A1F4" w:rsidR="00D456DF" w:rsidRPr="00BF35B5" w:rsidRDefault="00D456DF" w:rsidP="00D456DF">
      <w:pPr>
        <w:pStyle w:val="Heading2"/>
        <w:rPr>
          <w:noProof w:val="0"/>
        </w:rPr>
      </w:pPr>
      <w:bookmarkStart w:id="24" w:name="_Toc220598837"/>
      <w:r>
        <w:rPr>
          <w:noProof w:val="0"/>
        </w:rPr>
        <w:t>2</w:t>
      </w:r>
      <w:r w:rsidRPr="00BF35B5">
        <w:rPr>
          <w:noProof w:val="0"/>
        </w:rPr>
        <w:t>.2. Rezultati provedenih aktivnosti</w:t>
      </w:r>
      <w:bookmarkEnd w:id="24"/>
    </w:p>
    <w:p w14:paraId="61E05537" w14:textId="4B74DE19" w:rsidR="00890F51" w:rsidRDefault="00890F51" w:rsidP="00890F51">
      <w:pPr>
        <w:rPr>
          <w:noProof w:val="0"/>
        </w:rPr>
      </w:pPr>
    </w:p>
    <w:p w14:paraId="077B6D8B" w14:textId="77777777" w:rsidR="000A31A8" w:rsidRPr="00324D51" w:rsidRDefault="000A31A8" w:rsidP="000A31A8">
      <w:pPr>
        <w:pStyle w:val="Aktivnost"/>
      </w:pPr>
      <w:r w:rsidRPr="00324D51">
        <w:t>Mikrobiološka dijagnostika</w:t>
      </w:r>
    </w:p>
    <w:p w14:paraId="252614D6" w14:textId="21C1321A" w:rsidR="000A31A8" w:rsidRPr="000A31A8" w:rsidRDefault="000A31A8" w:rsidP="000A31A8">
      <w:pPr>
        <w:rPr>
          <w:noProof w:val="0"/>
          <w:spacing w:val="-6"/>
        </w:rPr>
      </w:pPr>
      <w:r w:rsidRPr="000A31A8">
        <w:rPr>
          <w:noProof w:val="0"/>
          <w:spacing w:val="-6"/>
        </w:rPr>
        <w:t xml:space="preserve">U 2025. godini u Službi za kliničku mikrobiologiju provedeno je ukupno 271.517 pretraga. </w:t>
      </w:r>
    </w:p>
    <w:p w14:paraId="55544317" w14:textId="2E39FE52" w:rsidR="000A31A8" w:rsidRPr="00FB5EF9" w:rsidRDefault="000A31A8" w:rsidP="000A31A8">
      <w:pPr>
        <w:rPr>
          <w:noProof w:val="0"/>
          <w:spacing w:val="-6"/>
        </w:rPr>
      </w:pPr>
      <w:r w:rsidRPr="00FB5EF9">
        <w:rPr>
          <w:i/>
          <w:iCs/>
          <w:noProof w:val="0"/>
          <w:spacing w:val="-6"/>
        </w:rPr>
        <w:t>Tablica 2.2.1.</w:t>
      </w:r>
      <w:r w:rsidRPr="00FB5EF9">
        <w:rPr>
          <w:noProof w:val="0"/>
          <w:spacing w:val="-6"/>
        </w:rPr>
        <w:t xml:space="preserve"> prikazuje broj provedenih pretraga u odnosu na plan za 2025. godinu, a </w:t>
      </w:r>
      <w:r w:rsidRPr="00FB5EF9">
        <w:rPr>
          <w:i/>
          <w:iCs/>
          <w:noProof w:val="0"/>
          <w:spacing w:val="-6"/>
        </w:rPr>
        <w:t>Grafikon 2.2.1.</w:t>
      </w:r>
      <w:r w:rsidRPr="00FB5EF9">
        <w:rPr>
          <w:noProof w:val="0"/>
          <w:spacing w:val="-6"/>
        </w:rPr>
        <w:t xml:space="preserve"> prikazuje brojeve i udjele pretraga prema vrsti dijagnostike</w:t>
      </w:r>
      <w:r w:rsidR="00FB5EF9" w:rsidRPr="00FB5EF9">
        <w:rPr>
          <w:noProof w:val="0"/>
          <w:spacing w:val="-6"/>
        </w:rPr>
        <w:t xml:space="preserve">, a </w:t>
      </w:r>
      <w:r w:rsidR="00FB5EF9" w:rsidRPr="00FB5EF9">
        <w:rPr>
          <w:i/>
          <w:iCs/>
          <w:noProof w:val="0"/>
          <w:spacing w:val="-6"/>
        </w:rPr>
        <w:t>Grafikon 2.2.2.</w:t>
      </w:r>
      <w:r w:rsidR="00FB5EF9" w:rsidRPr="00FB5EF9">
        <w:rPr>
          <w:noProof w:val="0"/>
          <w:spacing w:val="-6"/>
        </w:rPr>
        <w:t xml:space="preserve"> mjesečnu dinamiku provedenih pretraga u 2025. godini.</w:t>
      </w:r>
    </w:p>
    <w:p w14:paraId="5B6CE9A6" w14:textId="2F5FE2A8" w:rsidR="000A31A8" w:rsidRPr="000A31A8" w:rsidRDefault="000A31A8" w:rsidP="00890F51">
      <w:pPr>
        <w:rPr>
          <w:noProof w:val="0"/>
          <w:spacing w:val="-6"/>
        </w:rPr>
      </w:pPr>
      <w:r w:rsidRPr="000A31A8">
        <w:rPr>
          <w:noProof w:val="0"/>
          <w:spacing w:val="-6"/>
        </w:rPr>
        <w:t>Pretrage uzoraka iz urogenitalnog sustava činile su gotovo polovinu ukupnih pretraga, 48,55% (dijagnostika urinarnih infekcija + dijagnostika genitalnih infekcija + pretrage molekularne dijagnostike za spolno-prenosive bolesti), dok je više od četvrtine (31,2%) pretraga odrađena u sklopu sanitarnog nadzora zdravih osoba. Uzorke stolica za sanitarni pregled/zdravstvene listove prikupljala je Služba za epidemiologiju u sklopu svoje djelatnosti, a obrađivali su se bakteriološki i/ili parazitološki u Službi za kliničku mikrobiologiju.</w:t>
      </w:r>
    </w:p>
    <w:p w14:paraId="11F9142F" w14:textId="4BF2EE84" w:rsidR="000A31A8" w:rsidRDefault="000A31A8" w:rsidP="00890F51">
      <w:pPr>
        <w:rPr>
          <w:noProof w:val="0"/>
        </w:rPr>
      </w:pPr>
    </w:p>
    <w:p w14:paraId="5CAC096A" w14:textId="77777777" w:rsidR="000A31A8" w:rsidRDefault="000A31A8" w:rsidP="000A31A8">
      <w:pPr>
        <w:rPr>
          <w:noProof w:val="0"/>
        </w:rPr>
      </w:pPr>
      <w:r w:rsidRPr="00BF35B5">
        <w:rPr>
          <w:noProof w:val="0"/>
        </w:rPr>
        <w:br w:type="page"/>
      </w:r>
    </w:p>
    <w:p w14:paraId="2AFA6046" w14:textId="4A71A0CE" w:rsidR="000A31A8" w:rsidRPr="00585FF2" w:rsidRDefault="000A31A8" w:rsidP="000A31A8">
      <w:pPr>
        <w:rPr>
          <w:i/>
          <w:iCs/>
          <w:noProof w:val="0"/>
        </w:rPr>
      </w:pPr>
      <w:r w:rsidRPr="00EA0735">
        <w:rPr>
          <w:i/>
          <w:iCs/>
          <w:noProof w:val="0"/>
        </w:rPr>
        <w:lastRenderedPageBreak/>
        <w:t xml:space="preserve">Tablica 2.2.1. – Provedene pretrage </w:t>
      </w:r>
      <w:bookmarkStart w:id="25" w:name="_Hlk201660636"/>
      <w:r>
        <w:rPr>
          <w:i/>
          <w:iCs/>
          <w:noProof w:val="0"/>
        </w:rPr>
        <w:t>tijekom</w:t>
      </w:r>
      <w:r w:rsidRPr="00C4282E">
        <w:rPr>
          <w:i/>
          <w:iCs/>
          <w:noProof w:val="0"/>
        </w:rPr>
        <w:t xml:space="preserve"> 2025. godine</w:t>
      </w:r>
      <w:bookmarkEnd w:id="25"/>
    </w:p>
    <w:tbl>
      <w:tblPr>
        <w:tblW w:w="5000" w:type="pct"/>
        <w:tblLook w:val="0000" w:firstRow="0" w:lastRow="0" w:firstColumn="0" w:lastColumn="0" w:noHBand="0" w:noVBand="0"/>
      </w:tblPr>
      <w:tblGrid>
        <w:gridCol w:w="2263"/>
        <w:gridCol w:w="2884"/>
        <w:gridCol w:w="1368"/>
        <w:gridCol w:w="1278"/>
        <w:gridCol w:w="1269"/>
      </w:tblGrid>
      <w:tr w:rsidR="000A31A8" w:rsidRPr="00585FF2" w14:paraId="2B0635AF" w14:textId="77777777" w:rsidTr="00D51B53">
        <w:trPr>
          <w:trHeight w:val="762"/>
          <w:tblHeader/>
        </w:trPr>
        <w:tc>
          <w:tcPr>
            <w:tcW w:w="1249" w:type="pct"/>
            <w:tcBorders>
              <w:top w:val="single" w:sz="4" w:space="0" w:color="auto"/>
              <w:left w:val="single" w:sz="4" w:space="0" w:color="auto"/>
              <w:bottom w:val="double" w:sz="4" w:space="0" w:color="auto"/>
              <w:right w:val="single" w:sz="4" w:space="0" w:color="auto"/>
            </w:tcBorders>
            <w:shd w:val="clear" w:color="auto" w:fill="auto"/>
            <w:vAlign w:val="center"/>
          </w:tcPr>
          <w:p w14:paraId="624C18FF" w14:textId="77777777" w:rsidR="000A31A8" w:rsidRPr="00585FF2" w:rsidRDefault="000A31A8" w:rsidP="00486FAF">
            <w:pPr>
              <w:pStyle w:val="Redovitablice"/>
              <w:jc w:val="left"/>
              <w:rPr>
                <w:i/>
                <w:iCs w:val="0"/>
                <w:noProof w:val="0"/>
                <w:sz w:val="18"/>
                <w:szCs w:val="18"/>
              </w:rPr>
            </w:pPr>
            <w:bookmarkStart w:id="26" w:name="_Hlk132453565"/>
            <w:r w:rsidRPr="00585FF2">
              <w:rPr>
                <w:i/>
                <w:iCs w:val="0"/>
                <w:noProof w:val="0"/>
                <w:sz w:val="18"/>
                <w:szCs w:val="18"/>
              </w:rPr>
              <w:t>Usluga</w:t>
            </w:r>
          </w:p>
        </w:tc>
        <w:tc>
          <w:tcPr>
            <w:tcW w:w="1591" w:type="pct"/>
            <w:tcBorders>
              <w:top w:val="single" w:sz="4" w:space="0" w:color="auto"/>
              <w:left w:val="nil"/>
              <w:bottom w:val="double" w:sz="4" w:space="0" w:color="auto"/>
              <w:right w:val="single" w:sz="4" w:space="0" w:color="auto"/>
            </w:tcBorders>
            <w:shd w:val="clear" w:color="auto" w:fill="auto"/>
            <w:vAlign w:val="center"/>
          </w:tcPr>
          <w:p w14:paraId="1C67D7FD" w14:textId="77777777" w:rsidR="000A31A8" w:rsidRPr="00585FF2" w:rsidRDefault="000A31A8" w:rsidP="00486FAF">
            <w:pPr>
              <w:pStyle w:val="Redovitablice"/>
              <w:jc w:val="left"/>
              <w:rPr>
                <w:i/>
                <w:iCs w:val="0"/>
                <w:noProof w:val="0"/>
                <w:sz w:val="18"/>
                <w:szCs w:val="18"/>
              </w:rPr>
            </w:pPr>
            <w:r w:rsidRPr="00585FF2">
              <w:rPr>
                <w:i/>
                <w:iCs w:val="0"/>
                <w:noProof w:val="0"/>
                <w:sz w:val="18"/>
                <w:szCs w:val="18"/>
              </w:rPr>
              <w:t>Aktivnost</w:t>
            </w:r>
          </w:p>
        </w:tc>
        <w:tc>
          <w:tcPr>
            <w:tcW w:w="755" w:type="pct"/>
            <w:tcBorders>
              <w:top w:val="single" w:sz="4" w:space="0" w:color="auto"/>
              <w:left w:val="nil"/>
              <w:bottom w:val="double" w:sz="4" w:space="0" w:color="auto"/>
              <w:right w:val="single" w:sz="4" w:space="0" w:color="auto"/>
            </w:tcBorders>
            <w:shd w:val="clear" w:color="auto" w:fill="auto"/>
            <w:vAlign w:val="center"/>
          </w:tcPr>
          <w:p w14:paraId="56D5C738" w14:textId="77777777" w:rsidR="000A31A8" w:rsidRPr="00585FF2" w:rsidRDefault="000A31A8" w:rsidP="00486FAF">
            <w:pPr>
              <w:pStyle w:val="Redovitablice"/>
              <w:rPr>
                <w:i/>
                <w:iCs w:val="0"/>
                <w:noProof w:val="0"/>
                <w:sz w:val="18"/>
                <w:szCs w:val="18"/>
              </w:rPr>
            </w:pPr>
            <w:r w:rsidRPr="00585FF2">
              <w:rPr>
                <w:i/>
                <w:iCs w:val="0"/>
                <w:noProof w:val="0"/>
                <w:sz w:val="18"/>
                <w:szCs w:val="18"/>
              </w:rPr>
              <w:t>Planirano</w:t>
            </w:r>
          </w:p>
        </w:tc>
        <w:tc>
          <w:tcPr>
            <w:tcW w:w="705" w:type="pct"/>
            <w:tcBorders>
              <w:top w:val="single" w:sz="4" w:space="0" w:color="auto"/>
              <w:left w:val="nil"/>
              <w:bottom w:val="double" w:sz="4" w:space="0" w:color="auto"/>
              <w:right w:val="single" w:sz="4" w:space="0" w:color="auto"/>
            </w:tcBorders>
            <w:shd w:val="clear" w:color="auto" w:fill="auto"/>
            <w:vAlign w:val="center"/>
          </w:tcPr>
          <w:p w14:paraId="6248A607" w14:textId="77777777" w:rsidR="000A31A8" w:rsidRPr="00585FF2" w:rsidRDefault="000A31A8" w:rsidP="00486FAF">
            <w:pPr>
              <w:pStyle w:val="Redovitablice"/>
              <w:rPr>
                <w:i/>
                <w:iCs w:val="0"/>
                <w:noProof w:val="0"/>
                <w:sz w:val="18"/>
                <w:szCs w:val="18"/>
              </w:rPr>
            </w:pPr>
            <w:r w:rsidRPr="00585FF2">
              <w:rPr>
                <w:i/>
                <w:iCs w:val="0"/>
                <w:noProof w:val="0"/>
                <w:sz w:val="18"/>
                <w:szCs w:val="18"/>
              </w:rPr>
              <w:t>Realizirano</w:t>
            </w:r>
          </w:p>
        </w:tc>
        <w:tc>
          <w:tcPr>
            <w:tcW w:w="700" w:type="pct"/>
            <w:tcBorders>
              <w:top w:val="single" w:sz="4" w:space="0" w:color="auto"/>
              <w:left w:val="nil"/>
              <w:bottom w:val="double" w:sz="4" w:space="0" w:color="auto"/>
              <w:right w:val="single" w:sz="4" w:space="0" w:color="auto"/>
            </w:tcBorders>
            <w:shd w:val="clear" w:color="auto" w:fill="auto"/>
            <w:vAlign w:val="center"/>
          </w:tcPr>
          <w:p w14:paraId="18164FF5" w14:textId="77777777" w:rsidR="000A31A8" w:rsidRPr="00890F51" w:rsidRDefault="000A31A8" w:rsidP="00486FAF">
            <w:pPr>
              <w:pStyle w:val="Redovitablice"/>
              <w:rPr>
                <w:i/>
                <w:iCs w:val="0"/>
                <w:noProof w:val="0"/>
                <w:spacing w:val="-2"/>
                <w:sz w:val="18"/>
                <w:szCs w:val="18"/>
              </w:rPr>
            </w:pPr>
            <w:r w:rsidRPr="00890F51">
              <w:rPr>
                <w:i/>
                <w:iCs w:val="0"/>
                <w:noProof w:val="0"/>
                <w:spacing w:val="-2"/>
                <w:sz w:val="18"/>
                <w:szCs w:val="18"/>
              </w:rPr>
              <w:t>Realizirano (%)</w:t>
            </w:r>
          </w:p>
        </w:tc>
      </w:tr>
      <w:tr w:rsidR="0056119F" w:rsidRPr="00585FF2" w14:paraId="69D0BBA8" w14:textId="77777777" w:rsidTr="00D51B53">
        <w:trPr>
          <w:trHeight w:val="510"/>
        </w:trPr>
        <w:tc>
          <w:tcPr>
            <w:tcW w:w="1249" w:type="pct"/>
            <w:tcBorders>
              <w:top w:val="double" w:sz="4" w:space="0" w:color="auto"/>
              <w:left w:val="single" w:sz="4" w:space="0" w:color="auto"/>
              <w:right w:val="single" w:sz="4" w:space="0" w:color="auto"/>
            </w:tcBorders>
            <w:shd w:val="clear" w:color="auto" w:fill="auto"/>
            <w:vAlign w:val="center"/>
          </w:tcPr>
          <w:p w14:paraId="28463F96" w14:textId="77777777" w:rsidR="0056119F" w:rsidRPr="00585FF2" w:rsidRDefault="0056119F" w:rsidP="0056119F">
            <w:pPr>
              <w:pStyle w:val="Redovitablice"/>
              <w:jc w:val="left"/>
              <w:rPr>
                <w:noProof w:val="0"/>
                <w:sz w:val="18"/>
                <w:szCs w:val="18"/>
              </w:rPr>
            </w:pPr>
            <w:r w:rsidRPr="00585FF2">
              <w:rPr>
                <w:noProof w:val="0"/>
                <w:sz w:val="18"/>
                <w:szCs w:val="18"/>
              </w:rPr>
              <w:t>Odjel za vanjske korisnike (sanitarni nadzor stolice</w:t>
            </w:r>
            <w:r>
              <w:rPr>
                <w:noProof w:val="0"/>
                <w:sz w:val="18"/>
                <w:szCs w:val="18"/>
              </w:rPr>
              <w:t> </w:t>
            </w:r>
            <w:r w:rsidRPr="00585FF2">
              <w:rPr>
                <w:noProof w:val="0"/>
                <w:sz w:val="18"/>
                <w:szCs w:val="18"/>
              </w:rPr>
              <w:t>–</w:t>
            </w:r>
            <w:r>
              <w:rPr>
                <w:noProof w:val="0"/>
                <w:sz w:val="18"/>
                <w:szCs w:val="18"/>
              </w:rPr>
              <w:t> </w:t>
            </w:r>
            <w:r w:rsidRPr="00585FF2">
              <w:rPr>
                <w:noProof w:val="0"/>
                <w:sz w:val="18"/>
                <w:szCs w:val="18"/>
              </w:rPr>
              <w:t>tržište)</w:t>
            </w:r>
          </w:p>
        </w:tc>
        <w:tc>
          <w:tcPr>
            <w:tcW w:w="1591" w:type="pct"/>
            <w:tcBorders>
              <w:top w:val="double" w:sz="4" w:space="0" w:color="auto"/>
              <w:left w:val="nil"/>
              <w:bottom w:val="single" w:sz="4" w:space="0" w:color="auto"/>
              <w:right w:val="single" w:sz="4" w:space="0" w:color="auto"/>
            </w:tcBorders>
            <w:shd w:val="clear" w:color="auto" w:fill="auto"/>
            <w:vAlign w:val="center"/>
          </w:tcPr>
          <w:p w14:paraId="2A021C22" w14:textId="77777777" w:rsidR="0056119F" w:rsidRPr="00585FF2" w:rsidRDefault="0056119F" w:rsidP="0056119F">
            <w:pPr>
              <w:pStyle w:val="Redovitablice"/>
              <w:jc w:val="left"/>
              <w:rPr>
                <w:noProof w:val="0"/>
                <w:sz w:val="18"/>
                <w:szCs w:val="18"/>
              </w:rPr>
            </w:pPr>
            <w:r w:rsidRPr="00585FF2">
              <w:rPr>
                <w:noProof w:val="0"/>
                <w:sz w:val="18"/>
                <w:szCs w:val="18"/>
              </w:rPr>
              <w:t>Pretrage stolice bakteriološki</w:t>
            </w:r>
          </w:p>
          <w:p w14:paraId="2DFE187F" w14:textId="77777777" w:rsidR="0056119F" w:rsidRPr="00585FF2" w:rsidRDefault="0056119F" w:rsidP="0056119F">
            <w:pPr>
              <w:pStyle w:val="Redovitablice"/>
              <w:jc w:val="left"/>
              <w:rPr>
                <w:noProof w:val="0"/>
                <w:sz w:val="18"/>
                <w:szCs w:val="18"/>
              </w:rPr>
            </w:pPr>
            <w:r w:rsidRPr="00585FF2">
              <w:rPr>
                <w:noProof w:val="0"/>
                <w:sz w:val="18"/>
                <w:szCs w:val="18"/>
              </w:rPr>
              <w:t>Pretrage stolice parazitološki</w:t>
            </w:r>
          </w:p>
        </w:tc>
        <w:tc>
          <w:tcPr>
            <w:tcW w:w="755" w:type="pct"/>
            <w:tcBorders>
              <w:top w:val="double" w:sz="4" w:space="0" w:color="auto"/>
              <w:left w:val="nil"/>
              <w:bottom w:val="single" w:sz="4" w:space="0" w:color="auto"/>
              <w:right w:val="single" w:sz="4" w:space="0" w:color="auto"/>
            </w:tcBorders>
            <w:vAlign w:val="center"/>
          </w:tcPr>
          <w:p w14:paraId="07FE994E" w14:textId="116E8CE4" w:rsidR="0056119F" w:rsidRPr="0056119F" w:rsidRDefault="0056119F" w:rsidP="0056119F">
            <w:pPr>
              <w:pStyle w:val="Redovitablice"/>
            </w:pPr>
            <w:r w:rsidRPr="0056119F">
              <w:t>90.000</w:t>
            </w:r>
          </w:p>
        </w:tc>
        <w:tc>
          <w:tcPr>
            <w:tcW w:w="705" w:type="pct"/>
            <w:tcBorders>
              <w:top w:val="double" w:sz="4" w:space="0" w:color="auto"/>
              <w:left w:val="nil"/>
              <w:bottom w:val="single" w:sz="4" w:space="0" w:color="auto"/>
              <w:right w:val="single" w:sz="4" w:space="0" w:color="auto"/>
            </w:tcBorders>
            <w:shd w:val="clear" w:color="auto" w:fill="auto"/>
            <w:vAlign w:val="center"/>
          </w:tcPr>
          <w:p w14:paraId="4D4BFEA8" w14:textId="591FCDDC" w:rsidR="0056119F" w:rsidRPr="0056119F" w:rsidRDefault="0056119F" w:rsidP="0056119F">
            <w:pPr>
              <w:pStyle w:val="Redovitablice"/>
            </w:pPr>
            <w:r w:rsidRPr="0056119F">
              <w:t>84.548</w:t>
            </w:r>
          </w:p>
        </w:tc>
        <w:tc>
          <w:tcPr>
            <w:tcW w:w="700" w:type="pct"/>
            <w:tcBorders>
              <w:top w:val="double" w:sz="4" w:space="0" w:color="auto"/>
              <w:left w:val="nil"/>
              <w:bottom w:val="single" w:sz="4" w:space="0" w:color="auto"/>
              <w:right w:val="single" w:sz="4" w:space="0" w:color="auto"/>
            </w:tcBorders>
            <w:shd w:val="clear" w:color="auto" w:fill="auto"/>
            <w:vAlign w:val="center"/>
          </w:tcPr>
          <w:p w14:paraId="77754B25" w14:textId="34295241" w:rsidR="0056119F" w:rsidRPr="0056119F" w:rsidRDefault="0056119F" w:rsidP="0056119F">
            <w:pPr>
              <w:pStyle w:val="Redovitablice"/>
            </w:pPr>
            <w:r w:rsidRPr="0056119F">
              <w:t>93,9</w:t>
            </w:r>
          </w:p>
        </w:tc>
      </w:tr>
      <w:tr w:rsidR="0056119F" w:rsidRPr="00585FF2" w14:paraId="09C60674" w14:textId="77777777" w:rsidTr="00D51B53">
        <w:trPr>
          <w:trHeight w:val="510"/>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07BC078F" w14:textId="77777777" w:rsidR="0056119F" w:rsidRPr="00585FF2" w:rsidRDefault="0056119F" w:rsidP="0056119F">
            <w:pPr>
              <w:pStyle w:val="Redovitablice"/>
              <w:jc w:val="left"/>
              <w:rPr>
                <w:noProof w:val="0"/>
                <w:sz w:val="18"/>
                <w:szCs w:val="18"/>
              </w:rPr>
            </w:pPr>
            <w:r w:rsidRPr="00585FF2">
              <w:rPr>
                <w:noProof w:val="0"/>
                <w:sz w:val="18"/>
                <w:szCs w:val="18"/>
              </w:rPr>
              <w:t>Odjel za mokraćno</w:t>
            </w:r>
            <w:r>
              <w:rPr>
                <w:noProof w:val="0"/>
                <w:sz w:val="18"/>
                <w:szCs w:val="18"/>
              </w:rPr>
              <w:t>-</w:t>
            </w:r>
            <w:r w:rsidRPr="00585FF2">
              <w:rPr>
                <w:noProof w:val="0"/>
                <w:sz w:val="18"/>
                <w:szCs w:val="18"/>
              </w:rPr>
              <w:t>spolne</w:t>
            </w:r>
            <w:r>
              <w:rPr>
                <w:noProof w:val="0"/>
                <w:sz w:val="18"/>
                <w:szCs w:val="18"/>
              </w:rPr>
              <w:t> </w:t>
            </w:r>
            <w:r w:rsidRPr="00585FF2">
              <w:rPr>
                <w:noProof w:val="0"/>
                <w:sz w:val="18"/>
                <w:szCs w:val="18"/>
              </w:rPr>
              <w:t>infekcije</w:t>
            </w:r>
          </w:p>
        </w:tc>
        <w:tc>
          <w:tcPr>
            <w:tcW w:w="1591" w:type="pct"/>
            <w:tcBorders>
              <w:top w:val="single" w:sz="4" w:space="0" w:color="auto"/>
              <w:left w:val="nil"/>
              <w:bottom w:val="single" w:sz="4" w:space="0" w:color="auto"/>
              <w:right w:val="single" w:sz="4" w:space="0" w:color="auto"/>
            </w:tcBorders>
            <w:shd w:val="clear" w:color="auto" w:fill="auto"/>
            <w:vAlign w:val="center"/>
          </w:tcPr>
          <w:p w14:paraId="537A9F29" w14:textId="77777777" w:rsidR="0056119F" w:rsidRPr="00585FF2" w:rsidRDefault="0056119F" w:rsidP="0056119F">
            <w:pPr>
              <w:pStyle w:val="Redovitablice"/>
              <w:jc w:val="left"/>
              <w:rPr>
                <w:rFonts w:cs="Calibri Light"/>
                <w:noProof w:val="0"/>
                <w:sz w:val="18"/>
                <w:szCs w:val="18"/>
              </w:rPr>
            </w:pPr>
            <w:r w:rsidRPr="00585FF2">
              <w:rPr>
                <w:rFonts w:cs="Calibri Light"/>
                <w:noProof w:val="0"/>
                <w:sz w:val="18"/>
                <w:szCs w:val="18"/>
              </w:rPr>
              <w:t>Pretrage urina bakteriološki i</w:t>
            </w:r>
            <w:r>
              <w:rPr>
                <w:rFonts w:cs="Calibri Light"/>
                <w:noProof w:val="0"/>
                <w:sz w:val="18"/>
                <w:szCs w:val="18"/>
              </w:rPr>
              <w:t> </w:t>
            </w:r>
            <w:r w:rsidRPr="00585FF2">
              <w:rPr>
                <w:rFonts w:cs="Calibri Light"/>
                <w:noProof w:val="0"/>
                <w:sz w:val="18"/>
                <w:szCs w:val="18"/>
              </w:rPr>
              <w:t>mikološki</w:t>
            </w:r>
          </w:p>
        </w:tc>
        <w:tc>
          <w:tcPr>
            <w:tcW w:w="755" w:type="pct"/>
            <w:tcBorders>
              <w:top w:val="single" w:sz="4" w:space="0" w:color="auto"/>
              <w:left w:val="nil"/>
              <w:bottom w:val="single" w:sz="4" w:space="0" w:color="auto"/>
              <w:right w:val="single" w:sz="4" w:space="0" w:color="auto"/>
            </w:tcBorders>
            <w:vAlign w:val="center"/>
          </w:tcPr>
          <w:p w14:paraId="2238DA2A" w14:textId="30455F95" w:rsidR="0056119F" w:rsidRPr="0056119F" w:rsidRDefault="0056119F" w:rsidP="0056119F">
            <w:pPr>
              <w:pStyle w:val="Redovitablice"/>
            </w:pPr>
            <w:r w:rsidRPr="0056119F">
              <w:t>78.000</w:t>
            </w:r>
          </w:p>
        </w:tc>
        <w:tc>
          <w:tcPr>
            <w:tcW w:w="705" w:type="pct"/>
            <w:tcBorders>
              <w:top w:val="single" w:sz="4" w:space="0" w:color="auto"/>
              <w:left w:val="nil"/>
              <w:bottom w:val="single" w:sz="4" w:space="0" w:color="auto"/>
              <w:right w:val="single" w:sz="4" w:space="0" w:color="auto"/>
            </w:tcBorders>
            <w:shd w:val="clear" w:color="auto" w:fill="auto"/>
            <w:vAlign w:val="center"/>
          </w:tcPr>
          <w:p w14:paraId="7A1630CE" w14:textId="7070940B" w:rsidR="0056119F" w:rsidRPr="0056119F" w:rsidRDefault="0056119F" w:rsidP="0056119F">
            <w:pPr>
              <w:pStyle w:val="Redovitablice"/>
            </w:pPr>
            <w:r w:rsidRPr="0056119F">
              <w:t>77.329</w:t>
            </w:r>
          </w:p>
        </w:tc>
        <w:tc>
          <w:tcPr>
            <w:tcW w:w="700" w:type="pct"/>
            <w:tcBorders>
              <w:top w:val="single" w:sz="4" w:space="0" w:color="auto"/>
              <w:left w:val="nil"/>
              <w:bottom w:val="single" w:sz="4" w:space="0" w:color="auto"/>
              <w:right w:val="single" w:sz="4" w:space="0" w:color="auto"/>
            </w:tcBorders>
            <w:shd w:val="clear" w:color="auto" w:fill="auto"/>
            <w:vAlign w:val="center"/>
          </w:tcPr>
          <w:p w14:paraId="405B4DD7" w14:textId="29EC5DB0" w:rsidR="0056119F" w:rsidRPr="0056119F" w:rsidRDefault="0056119F" w:rsidP="0056119F">
            <w:pPr>
              <w:pStyle w:val="Redovitablice"/>
            </w:pPr>
            <w:r w:rsidRPr="0056119F">
              <w:t>99,1</w:t>
            </w:r>
          </w:p>
        </w:tc>
      </w:tr>
      <w:tr w:rsidR="0056119F" w:rsidRPr="00585FF2" w14:paraId="67E339DE" w14:textId="77777777" w:rsidTr="00D51B53">
        <w:trPr>
          <w:trHeight w:val="510"/>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0CF23F59" w14:textId="77777777" w:rsidR="0056119F" w:rsidRPr="00585FF2" w:rsidRDefault="0056119F" w:rsidP="0056119F">
            <w:pPr>
              <w:pStyle w:val="Redovitablice"/>
              <w:jc w:val="left"/>
              <w:rPr>
                <w:rFonts w:cs="Calibri Light"/>
                <w:noProof w:val="0"/>
                <w:sz w:val="18"/>
                <w:szCs w:val="18"/>
              </w:rPr>
            </w:pPr>
            <w:r w:rsidRPr="00585FF2">
              <w:rPr>
                <w:noProof w:val="0"/>
                <w:sz w:val="18"/>
                <w:szCs w:val="18"/>
              </w:rPr>
              <w:t>Odjel za infekcije dišnog sustava i infekcije kože i mekih tkiva</w:t>
            </w:r>
          </w:p>
        </w:tc>
        <w:tc>
          <w:tcPr>
            <w:tcW w:w="1591" w:type="pct"/>
            <w:tcBorders>
              <w:top w:val="single" w:sz="4" w:space="0" w:color="auto"/>
              <w:left w:val="nil"/>
              <w:bottom w:val="single" w:sz="4" w:space="0" w:color="auto"/>
              <w:right w:val="single" w:sz="4" w:space="0" w:color="auto"/>
            </w:tcBorders>
            <w:shd w:val="clear" w:color="auto" w:fill="auto"/>
            <w:vAlign w:val="center"/>
          </w:tcPr>
          <w:p w14:paraId="4474FD71" w14:textId="77777777" w:rsidR="0056119F" w:rsidRPr="00585FF2" w:rsidRDefault="0056119F" w:rsidP="0056119F">
            <w:pPr>
              <w:pStyle w:val="Redovitablice"/>
              <w:jc w:val="left"/>
              <w:rPr>
                <w:rFonts w:cs="Calibri Light"/>
                <w:noProof w:val="0"/>
                <w:sz w:val="18"/>
                <w:szCs w:val="18"/>
              </w:rPr>
            </w:pPr>
            <w:r w:rsidRPr="00585FF2">
              <w:rPr>
                <w:rFonts w:cs="Calibri Light"/>
                <w:noProof w:val="0"/>
                <w:sz w:val="18"/>
                <w:szCs w:val="18"/>
              </w:rPr>
              <w:t>Pretrage obrisaka iz dišnog sustava</w:t>
            </w:r>
          </w:p>
          <w:p w14:paraId="572BB629" w14:textId="77777777" w:rsidR="0056119F" w:rsidRPr="00585FF2" w:rsidRDefault="0056119F" w:rsidP="0056119F">
            <w:pPr>
              <w:pStyle w:val="Redovitablice"/>
              <w:jc w:val="left"/>
              <w:rPr>
                <w:rFonts w:cs="Calibri Light"/>
                <w:noProof w:val="0"/>
                <w:sz w:val="18"/>
                <w:szCs w:val="18"/>
              </w:rPr>
            </w:pPr>
            <w:r w:rsidRPr="00585FF2">
              <w:rPr>
                <w:rFonts w:cs="Calibri Light"/>
                <w:noProof w:val="0"/>
                <w:sz w:val="18"/>
                <w:szCs w:val="18"/>
              </w:rPr>
              <w:t>Pretrage obrisaka kože i mekih tkiva</w:t>
            </w:r>
          </w:p>
        </w:tc>
        <w:tc>
          <w:tcPr>
            <w:tcW w:w="755" w:type="pct"/>
            <w:tcBorders>
              <w:top w:val="single" w:sz="4" w:space="0" w:color="auto"/>
              <w:left w:val="nil"/>
              <w:bottom w:val="single" w:sz="4" w:space="0" w:color="auto"/>
              <w:right w:val="single" w:sz="4" w:space="0" w:color="auto"/>
            </w:tcBorders>
            <w:vAlign w:val="center"/>
          </w:tcPr>
          <w:p w14:paraId="42F82221" w14:textId="6BD2EDCB" w:rsidR="0056119F" w:rsidRPr="0056119F" w:rsidRDefault="0056119F" w:rsidP="0056119F">
            <w:pPr>
              <w:pStyle w:val="Redovitablice"/>
            </w:pPr>
            <w:r w:rsidRPr="0056119F">
              <w:t>15.000</w:t>
            </w:r>
          </w:p>
        </w:tc>
        <w:tc>
          <w:tcPr>
            <w:tcW w:w="705" w:type="pct"/>
            <w:tcBorders>
              <w:top w:val="single" w:sz="4" w:space="0" w:color="auto"/>
              <w:left w:val="nil"/>
              <w:bottom w:val="single" w:sz="4" w:space="0" w:color="auto"/>
              <w:right w:val="single" w:sz="4" w:space="0" w:color="auto"/>
            </w:tcBorders>
            <w:shd w:val="clear" w:color="auto" w:fill="auto"/>
            <w:vAlign w:val="center"/>
          </w:tcPr>
          <w:p w14:paraId="444220A8" w14:textId="15F9822E" w:rsidR="0056119F" w:rsidRPr="0056119F" w:rsidRDefault="0056119F" w:rsidP="0056119F">
            <w:pPr>
              <w:pStyle w:val="Redovitablice"/>
            </w:pPr>
            <w:r w:rsidRPr="0056119F">
              <w:t>8.380</w:t>
            </w:r>
          </w:p>
        </w:tc>
        <w:tc>
          <w:tcPr>
            <w:tcW w:w="700" w:type="pct"/>
            <w:tcBorders>
              <w:top w:val="single" w:sz="4" w:space="0" w:color="auto"/>
              <w:left w:val="nil"/>
              <w:bottom w:val="single" w:sz="4" w:space="0" w:color="auto"/>
              <w:right w:val="single" w:sz="4" w:space="0" w:color="auto"/>
            </w:tcBorders>
            <w:shd w:val="clear" w:color="auto" w:fill="auto"/>
            <w:vAlign w:val="center"/>
          </w:tcPr>
          <w:p w14:paraId="37EBB09D" w14:textId="2003D4E3" w:rsidR="0056119F" w:rsidRPr="0056119F" w:rsidRDefault="0056119F" w:rsidP="0056119F">
            <w:pPr>
              <w:pStyle w:val="Redovitablice"/>
            </w:pPr>
            <w:r w:rsidRPr="0056119F">
              <w:t>55,9</w:t>
            </w:r>
          </w:p>
        </w:tc>
      </w:tr>
      <w:tr w:rsidR="0056119F" w:rsidRPr="00585FF2" w14:paraId="51C17055" w14:textId="77777777" w:rsidTr="00D51B53">
        <w:trPr>
          <w:trHeight w:val="510"/>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132FFAC1" w14:textId="77777777" w:rsidR="0056119F" w:rsidRPr="00585FF2" w:rsidRDefault="0056119F" w:rsidP="0056119F">
            <w:pPr>
              <w:pStyle w:val="Redovitablice"/>
              <w:jc w:val="left"/>
              <w:rPr>
                <w:noProof w:val="0"/>
                <w:sz w:val="18"/>
                <w:szCs w:val="18"/>
              </w:rPr>
            </w:pPr>
            <w:r w:rsidRPr="00585FF2">
              <w:rPr>
                <w:noProof w:val="0"/>
                <w:sz w:val="18"/>
                <w:szCs w:val="18"/>
              </w:rPr>
              <w:t>Odjel za spolno-prenosive, krvlju</w:t>
            </w:r>
            <w:r>
              <w:rPr>
                <w:noProof w:val="0"/>
                <w:sz w:val="18"/>
                <w:szCs w:val="18"/>
              </w:rPr>
              <w:t xml:space="preserve"> – </w:t>
            </w:r>
            <w:r w:rsidRPr="00585FF2">
              <w:rPr>
                <w:noProof w:val="0"/>
                <w:sz w:val="18"/>
                <w:szCs w:val="18"/>
              </w:rPr>
              <w:t>prenosive i sustavne</w:t>
            </w:r>
            <w:r>
              <w:rPr>
                <w:noProof w:val="0"/>
                <w:sz w:val="18"/>
                <w:szCs w:val="18"/>
              </w:rPr>
              <w:t> </w:t>
            </w:r>
            <w:r w:rsidRPr="00585FF2">
              <w:rPr>
                <w:noProof w:val="0"/>
                <w:sz w:val="18"/>
                <w:szCs w:val="18"/>
              </w:rPr>
              <w:t>infekcije</w:t>
            </w:r>
          </w:p>
        </w:tc>
        <w:tc>
          <w:tcPr>
            <w:tcW w:w="1591" w:type="pct"/>
            <w:tcBorders>
              <w:top w:val="single" w:sz="4" w:space="0" w:color="auto"/>
              <w:left w:val="nil"/>
              <w:bottom w:val="single" w:sz="4" w:space="0" w:color="auto"/>
              <w:right w:val="single" w:sz="4" w:space="0" w:color="auto"/>
            </w:tcBorders>
            <w:shd w:val="clear" w:color="auto" w:fill="auto"/>
            <w:vAlign w:val="center"/>
          </w:tcPr>
          <w:p w14:paraId="32B37051" w14:textId="77777777" w:rsidR="0056119F" w:rsidRPr="00585FF2" w:rsidRDefault="0056119F" w:rsidP="0056119F">
            <w:pPr>
              <w:pStyle w:val="Redovitablice"/>
              <w:jc w:val="left"/>
              <w:rPr>
                <w:noProof w:val="0"/>
                <w:sz w:val="18"/>
                <w:szCs w:val="18"/>
              </w:rPr>
            </w:pPr>
            <w:r w:rsidRPr="00585FF2">
              <w:rPr>
                <w:noProof w:val="0"/>
                <w:sz w:val="18"/>
                <w:szCs w:val="18"/>
              </w:rPr>
              <w:t>Pretrage obrisaka iz spolnog sustava</w:t>
            </w:r>
          </w:p>
          <w:p w14:paraId="28E8A1BA" w14:textId="77777777" w:rsidR="0056119F" w:rsidRPr="00585FF2" w:rsidRDefault="0056119F" w:rsidP="0056119F">
            <w:pPr>
              <w:pStyle w:val="Redovitablice"/>
              <w:jc w:val="left"/>
              <w:rPr>
                <w:noProof w:val="0"/>
                <w:sz w:val="18"/>
                <w:szCs w:val="18"/>
              </w:rPr>
            </w:pPr>
            <w:r w:rsidRPr="00585FF2">
              <w:rPr>
                <w:noProof w:val="0"/>
                <w:sz w:val="18"/>
                <w:szCs w:val="18"/>
              </w:rPr>
              <w:t>Serološke pretrage</w:t>
            </w:r>
          </w:p>
        </w:tc>
        <w:tc>
          <w:tcPr>
            <w:tcW w:w="755" w:type="pct"/>
            <w:tcBorders>
              <w:top w:val="single" w:sz="4" w:space="0" w:color="auto"/>
              <w:left w:val="nil"/>
              <w:bottom w:val="single" w:sz="4" w:space="0" w:color="auto"/>
              <w:right w:val="single" w:sz="4" w:space="0" w:color="auto"/>
            </w:tcBorders>
            <w:vAlign w:val="center"/>
          </w:tcPr>
          <w:p w14:paraId="7F912F4A" w14:textId="4E0AC874" w:rsidR="0056119F" w:rsidRPr="0056119F" w:rsidRDefault="0056119F" w:rsidP="0056119F">
            <w:pPr>
              <w:pStyle w:val="Redovitablice"/>
            </w:pPr>
            <w:r w:rsidRPr="0056119F">
              <w:t>45.000</w:t>
            </w:r>
          </w:p>
        </w:tc>
        <w:tc>
          <w:tcPr>
            <w:tcW w:w="705" w:type="pct"/>
            <w:tcBorders>
              <w:top w:val="single" w:sz="4" w:space="0" w:color="auto"/>
              <w:left w:val="nil"/>
              <w:bottom w:val="single" w:sz="4" w:space="0" w:color="auto"/>
              <w:right w:val="single" w:sz="4" w:space="0" w:color="auto"/>
            </w:tcBorders>
            <w:shd w:val="clear" w:color="auto" w:fill="auto"/>
            <w:vAlign w:val="center"/>
          </w:tcPr>
          <w:p w14:paraId="7FD01819" w14:textId="0EB8E8A1" w:rsidR="0056119F" w:rsidRPr="0056119F" w:rsidRDefault="0056119F" w:rsidP="0056119F">
            <w:pPr>
              <w:pStyle w:val="Redovitablice"/>
            </w:pPr>
            <w:r w:rsidRPr="0056119F">
              <w:t>45.174</w:t>
            </w:r>
          </w:p>
        </w:tc>
        <w:tc>
          <w:tcPr>
            <w:tcW w:w="700" w:type="pct"/>
            <w:tcBorders>
              <w:top w:val="single" w:sz="4" w:space="0" w:color="auto"/>
              <w:left w:val="nil"/>
              <w:bottom w:val="single" w:sz="4" w:space="0" w:color="auto"/>
              <w:right w:val="single" w:sz="4" w:space="0" w:color="auto"/>
            </w:tcBorders>
            <w:shd w:val="clear" w:color="auto" w:fill="auto"/>
            <w:vAlign w:val="center"/>
          </w:tcPr>
          <w:p w14:paraId="6D397EC6" w14:textId="66C11DD6" w:rsidR="0056119F" w:rsidRPr="0056119F" w:rsidRDefault="0056119F" w:rsidP="0056119F">
            <w:pPr>
              <w:pStyle w:val="Redovitablice"/>
            </w:pPr>
            <w:r w:rsidRPr="0056119F">
              <w:t>100,4</w:t>
            </w:r>
          </w:p>
        </w:tc>
      </w:tr>
      <w:tr w:rsidR="0056119F" w:rsidRPr="00585FF2" w14:paraId="76910CC3" w14:textId="77777777" w:rsidTr="00D51B53">
        <w:trPr>
          <w:trHeight w:val="510"/>
        </w:trPr>
        <w:tc>
          <w:tcPr>
            <w:tcW w:w="1249" w:type="pct"/>
            <w:tcBorders>
              <w:top w:val="single" w:sz="4" w:space="0" w:color="auto"/>
              <w:left w:val="single" w:sz="4" w:space="0" w:color="auto"/>
              <w:right w:val="single" w:sz="4" w:space="0" w:color="auto"/>
            </w:tcBorders>
            <w:shd w:val="clear" w:color="auto" w:fill="auto"/>
            <w:vAlign w:val="center"/>
          </w:tcPr>
          <w:p w14:paraId="04FF5735" w14:textId="77777777" w:rsidR="0056119F" w:rsidRPr="00585FF2" w:rsidRDefault="0056119F" w:rsidP="0056119F">
            <w:pPr>
              <w:pStyle w:val="Redovitablice"/>
              <w:jc w:val="left"/>
              <w:rPr>
                <w:noProof w:val="0"/>
                <w:sz w:val="18"/>
                <w:szCs w:val="18"/>
              </w:rPr>
            </w:pPr>
            <w:r w:rsidRPr="00585FF2">
              <w:rPr>
                <w:noProof w:val="0"/>
                <w:sz w:val="18"/>
                <w:szCs w:val="18"/>
              </w:rPr>
              <w:t>Odjel za molekularnu</w:t>
            </w:r>
            <w:r>
              <w:rPr>
                <w:noProof w:val="0"/>
                <w:sz w:val="18"/>
                <w:szCs w:val="18"/>
              </w:rPr>
              <w:t> </w:t>
            </w:r>
            <w:r w:rsidRPr="00585FF2">
              <w:rPr>
                <w:noProof w:val="0"/>
                <w:sz w:val="18"/>
                <w:szCs w:val="18"/>
              </w:rPr>
              <w:t>mikrobiologiju</w:t>
            </w:r>
          </w:p>
        </w:tc>
        <w:tc>
          <w:tcPr>
            <w:tcW w:w="1591" w:type="pct"/>
            <w:tcBorders>
              <w:top w:val="single" w:sz="4" w:space="0" w:color="auto"/>
              <w:left w:val="nil"/>
              <w:bottom w:val="single" w:sz="4" w:space="0" w:color="auto"/>
              <w:right w:val="single" w:sz="4" w:space="0" w:color="auto"/>
            </w:tcBorders>
            <w:shd w:val="clear" w:color="auto" w:fill="auto"/>
            <w:vAlign w:val="center"/>
          </w:tcPr>
          <w:p w14:paraId="52C13610" w14:textId="77777777" w:rsidR="0056119F" w:rsidRPr="00585FF2" w:rsidRDefault="0056119F" w:rsidP="0056119F">
            <w:pPr>
              <w:pStyle w:val="Redovitablice"/>
              <w:jc w:val="left"/>
              <w:rPr>
                <w:noProof w:val="0"/>
                <w:sz w:val="18"/>
                <w:szCs w:val="18"/>
              </w:rPr>
            </w:pPr>
            <w:r w:rsidRPr="00585FF2">
              <w:rPr>
                <w:noProof w:val="0"/>
                <w:sz w:val="18"/>
                <w:szCs w:val="18"/>
              </w:rPr>
              <w:t>Pretrage molekularnim metodama</w:t>
            </w:r>
          </w:p>
        </w:tc>
        <w:tc>
          <w:tcPr>
            <w:tcW w:w="755" w:type="pct"/>
            <w:tcBorders>
              <w:top w:val="single" w:sz="4" w:space="0" w:color="auto"/>
              <w:left w:val="nil"/>
              <w:bottom w:val="single" w:sz="4" w:space="0" w:color="auto"/>
              <w:right w:val="single" w:sz="4" w:space="0" w:color="auto"/>
            </w:tcBorders>
            <w:vAlign w:val="center"/>
          </w:tcPr>
          <w:p w14:paraId="5943EB4A" w14:textId="19A2812C" w:rsidR="0056119F" w:rsidRPr="0056119F" w:rsidRDefault="0056119F" w:rsidP="0056119F">
            <w:pPr>
              <w:pStyle w:val="Redovitablice"/>
            </w:pPr>
            <w:r w:rsidRPr="0056119F">
              <w:t>26.000</w:t>
            </w:r>
          </w:p>
        </w:tc>
        <w:tc>
          <w:tcPr>
            <w:tcW w:w="705" w:type="pct"/>
            <w:tcBorders>
              <w:top w:val="single" w:sz="4" w:space="0" w:color="auto"/>
              <w:left w:val="nil"/>
              <w:bottom w:val="single" w:sz="4" w:space="0" w:color="auto"/>
              <w:right w:val="single" w:sz="4" w:space="0" w:color="auto"/>
            </w:tcBorders>
            <w:shd w:val="clear" w:color="auto" w:fill="auto"/>
            <w:vAlign w:val="center"/>
          </w:tcPr>
          <w:p w14:paraId="1DA649CE" w14:textId="0A423414" w:rsidR="0056119F" w:rsidRPr="0056119F" w:rsidRDefault="0056119F" w:rsidP="0056119F">
            <w:pPr>
              <w:pStyle w:val="Redovitablice"/>
            </w:pPr>
            <w:r w:rsidRPr="0056119F">
              <w:t>22.552</w:t>
            </w:r>
          </w:p>
        </w:tc>
        <w:tc>
          <w:tcPr>
            <w:tcW w:w="700" w:type="pct"/>
            <w:tcBorders>
              <w:top w:val="single" w:sz="4" w:space="0" w:color="auto"/>
              <w:left w:val="nil"/>
              <w:bottom w:val="single" w:sz="4" w:space="0" w:color="auto"/>
              <w:right w:val="single" w:sz="4" w:space="0" w:color="auto"/>
            </w:tcBorders>
            <w:shd w:val="clear" w:color="auto" w:fill="auto"/>
            <w:vAlign w:val="center"/>
          </w:tcPr>
          <w:p w14:paraId="0F6A2819" w14:textId="28D4947F" w:rsidR="0056119F" w:rsidRPr="0056119F" w:rsidRDefault="0056119F" w:rsidP="0056119F">
            <w:pPr>
              <w:pStyle w:val="Redovitablice"/>
            </w:pPr>
            <w:r w:rsidRPr="0056119F">
              <w:t>86,7</w:t>
            </w:r>
          </w:p>
        </w:tc>
      </w:tr>
      <w:tr w:rsidR="0056119F" w:rsidRPr="00585FF2" w14:paraId="072DED44" w14:textId="77777777" w:rsidTr="00D51B53">
        <w:trPr>
          <w:trHeight w:val="510"/>
        </w:trPr>
        <w:tc>
          <w:tcPr>
            <w:tcW w:w="1249" w:type="pct"/>
            <w:tcBorders>
              <w:top w:val="single" w:sz="4" w:space="0" w:color="auto"/>
              <w:left w:val="single" w:sz="4" w:space="0" w:color="auto"/>
              <w:bottom w:val="double" w:sz="4" w:space="0" w:color="auto"/>
              <w:right w:val="single" w:sz="4" w:space="0" w:color="auto"/>
            </w:tcBorders>
            <w:shd w:val="clear" w:color="auto" w:fill="auto"/>
            <w:vAlign w:val="center"/>
          </w:tcPr>
          <w:p w14:paraId="35A39232" w14:textId="77777777" w:rsidR="0056119F" w:rsidRPr="00585FF2" w:rsidRDefault="0056119F" w:rsidP="0056119F">
            <w:pPr>
              <w:pStyle w:val="Redovitablice"/>
              <w:jc w:val="left"/>
              <w:rPr>
                <w:noProof w:val="0"/>
                <w:sz w:val="18"/>
                <w:szCs w:val="18"/>
              </w:rPr>
            </w:pPr>
            <w:r w:rsidRPr="00585FF2">
              <w:rPr>
                <w:noProof w:val="0"/>
                <w:sz w:val="18"/>
                <w:szCs w:val="18"/>
              </w:rPr>
              <w:t>Odjel za infekcije probavnog</w:t>
            </w:r>
            <w:r>
              <w:rPr>
                <w:noProof w:val="0"/>
                <w:sz w:val="18"/>
                <w:szCs w:val="18"/>
              </w:rPr>
              <w:t> </w:t>
            </w:r>
            <w:r w:rsidRPr="00585FF2">
              <w:rPr>
                <w:noProof w:val="0"/>
                <w:sz w:val="18"/>
                <w:szCs w:val="18"/>
              </w:rPr>
              <w:t>sustava</w:t>
            </w:r>
          </w:p>
        </w:tc>
        <w:tc>
          <w:tcPr>
            <w:tcW w:w="1591" w:type="pct"/>
            <w:tcBorders>
              <w:top w:val="single" w:sz="4" w:space="0" w:color="auto"/>
              <w:left w:val="nil"/>
              <w:bottom w:val="double" w:sz="4" w:space="0" w:color="auto"/>
              <w:right w:val="single" w:sz="4" w:space="0" w:color="auto"/>
            </w:tcBorders>
            <w:shd w:val="clear" w:color="auto" w:fill="auto"/>
            <w:vAlign w:val="center"/>
          </w:tcPr>
          <w:p w14:paraId="5F2C5DA8" w14:textId="77777777" w:rsidR="0056119F" w:rsidRPr="00585FF2" w:rsidRDefault="0056119F" w:rsidP="0056119F">
            <w:pPr>
              <w:pStyle w:val="Redovitablice"/>
              <w:jc w:val="left"/>
              <w:rPr>
                <w:noProof w:val="0"/>
                <w:sz w:val="18"/>
                <w:szCs w:val="18"/>
              </w:rPr>
            </w:pPr>
            <w:r w:rsidRPr="00585FF2">
              <w:rPr>
                <w:noProof w:val="0"/>
                <w:sz w:val="18"/>
                <w:szCs w:val="18"/>
              </w:rPr>
              <w:t>Pretrage stolice bakteriološki, virološki, parazitološki, mikološki</w:t>
            </w:r>
          </w:p>
        </w:tc>
        <w:tc>
          <w:tcPr>
            <w:tcW w:w="755" w:type="pct"/>
            <w:tcBorders>
              <w:top w:val="single" w:sz="4" w:space="0" w:color="auto"/>
              <w:left w:val="nil"/>
              <w:bottom w:val="double" w:sz="4" w:space="0" w:color="auto"/>
              <w:right w:val="single" w:sz="4" w:space="0" w:color="auto"/>
            </w:tcBorders>
            <w:vAlign w:val="center"/>
          </w:tcPr>
          <w:p w14:paraId="4411D989" w14:textId="7E518C92" w:rsidR="0056119F" w:rsidRPr="0056119F" w:rsidRDefault="0056119F" w:rsidP="0056119F">
            <w:pPr>
              <w:pStyle w:val="Redovitablice"/>
            </w:pPr>
            <w:r w:rsidRPr="0056119F">
              <w:t>34.000</w:t>
            </w:r>
          </w:p>
        </w:tc>
        <w:tc>
          <w:tcPr>
            <w:tcW w:w="705" w:type="pct"/>
            <w:tcBorders>
              <w:top w:val="single" w:sz="4" w:space="0" w:color="auto"/>
              <w:left w:val="nil"/>
              <w:bottom w:val="double" w:sz="4" w:space="0" w:color="auto"/>
              <w:right w:val="single" w:sz="4" w:space="0" w:color="auto"/>
            </w:tcBorders>
            <w:shd w:val="clear" w:color="auto" w:fill="auto"/>
            <w:vAlign w:val="center"/>
          </w:tcPr>
          <w:p w14:paraId="7BD33EFF" w14:textId="198AC556" w:rsidR="0056119F" w:rsidRPr="0056119F" w:rsidRDefault="0056119F" w:rsidP="0056119F">
            <w:pPr>
              <w:pStyle w:val="Redovitablice"/>
            </w:pPr>
            <w:r w:rsidRPr="0056119F">
              <w:t>33.534</w:t>
            </w:r>
          </w:p>
        </w:tc>
        <w:tc>
          <w:tcPr>
            <w:tcW w:w="700" w:type="pct"/>
            <w:tcBorders>
              <w:top w:val="single" w:sz="4" w:space="0" w:color="auto"/>
              <w:left w:val="nil"/>
              <w:bottom w:val="double" w:sz="4" w:space="0" w:color="auto"/>
              <w:right w:val="single" w:sz="4" w:space="0" w:color="auto"/>
            </w:tcBorders>
            <w:shd w:val="clear" w:color="auto" w:fill="auto"/>
            <w:vAlign w:val="center"/>
          </w:tcPr>
          <w:p w14:paraId="7224C1DB" w14:textId="7BC1374D" w:rsidR="0056119F" w:rsidRPr="0056119F" w:rsidRDefault="0056119F" w:rsidP="0056119F">
            <w:pPr>
              <w:pStyle w:val="Redovitablice"/>
            </w:pPr>
            <w:r w:rsidRPr="0056119F">
              <w:t>98,6</w:t>
            </w:r>
          </w:p>
        </w:tc>
      </w:tr>
      <w:tr w:rsidR="0056119F" w:rsidRPr="00585FF2" w14:paraId="6866D0C5" w14:textId="77777777" w:rsidTr="00D51B53">
        <w:trPr>
          <w:trHeight w:val="510"/>
        </w:trPr>
        <w:tc>
          <w:tcPr>
            <w:tcW w:w="2840" w:type="pct"/>
            <w:gridSpan w:val="2"/>
            <w:tcBorders>
              <w:top w:val="double" w:sz="4" w:space="0" w:color="auto"/>
              <w:left w:val="single" w:sz="4" w:space="0" w:color="auto"/>
              <w:bottom w:val="double" w:sz="4" w:space="0" w:color="auto"/>
              <w:right w:val="single" w:sz="4" w:space="0" w:color="auto"/>
            </w:tcBorders>
            <w:shd w:val="clear" w:color="auto" w:fill="auto"/>
            <w:vAlign w:val="center"/>
          </w:tcPr>
          <w:p w14:paraId="07F4032D" w14:textId="77777777" w:rsidR="0056119F" w:rsidRPr="00585FF2" w:rsidRDefault="0056119F" w:rsidP="0056119F">
            <w:pPr>
              <w:pStyle w:val="Redovitablice"/>
              <w:jc w:val="left"/>
              <w:rPr>
                <w:noProof w:val="0"/>
                <w:sz w:val="18"/>
                <w:szCs w:val="18"/>
              </w:rPr>
            </w:pPr>
            <w:r w:rsidRPr="00585FF2">
              <w:rPr>
                <w:noProof w:val="0"/>
                <w:sz w:val="18"/>
                <w:szCs w:val="18"/>
              </w:rPr>
              <w:t>Ukupno</w:t>
            </w:r>
          </w:p>
        </w:tc>
        <w:tc>
          <w:tcPr>
            <w:tcW w:w="755" w:type="pct"/>
            <w:tcBorders>
              <w:top w:val="double" w:sz="4" w:space="0" w:color="auto"/>
              <w:left w:val="nil"/>
              <w:bottom w:val="double" w:sz="4" w:space="0" w:color="auto"/>
              <w:right w:val="single" w:sz="4" w:space="0" w:color="auto"/>
            </w:tcBorders>
            <w:vAlign w:val="center"/>
          </w:tcPr>
          <w:p w14:paraId="372A950A" w14:textId="38937C93" w:rsidR="0056119F" w:rsidRPr="0056119F" w:rsidRDefault="0056119F" w:rsidP="0056119F">
            <w:pPr>
              <w:pStyle w:val="Redovitablice"/>
            </w:pPr>
            <w:r w:rsidRPr="0056119F">
              <w:t>288.000</w:t>
            </w:r>
          </w:p>
        </w:tc>
        <w:tc>
          <w:tcPr>
            <w:tcW w:w="705" w:type="pct"/>
            <w:tcBorders>
              <w:top w:val="double" w:sz="4" w:space="0" w:color="auto"/>
              <w:left w:val="nil"/>
              <w:bottom w:val="double" w:sz="4" w:space="0" w:color="auto"/>
              <w:right w:val="single" w:sz="4" w:space="0" w:color="auto"/>
            </w:tcBorders>
            <w:shd w:val="clear" w:color="auto" w:fill="auto"/>
            <w:vAlign w:val="center"/>
          </w:tcPr>
          <w:p w14:paraId="77A4633E" w14:textId="729510B7" w:rsidR="0056119F" w:rsidRPr="0056119F" w:rsidRDefault="0056119F" w:rsidP="0056119F">
            <w:pPr>
              <w:pStyle w:val="Redovitablice"/>
            </w:pPr>
            <w:r w:rsidRPr="0056119F">
              <w:t>271.517</w:t>
            </w:r>
          </w:p>
        </w:tc>
        <w:tc>
          <w:tcPr>
            <w:tcW w:w="700" w:type="pct"/>
            <w:tcBorders>
              <w:top w:val="double" w:sz="4" w:space="0" w:color="auto"/>
              <w:left w:val="nil"/>
              <w:bottom w:val="double" w:sz="4" w:space="0" w:color="auto"/>
              <w:right w:val="single" w:sz="4" w:space="0" w:color="auto"/>
            </w:tcBorders>
            <w:shd w:val="clear" w:color="auto" w:fill="auto"/>
            <w:vAlign w:val="center"/>
          </w:tcPr>
          <w:p w14:paraId="78802DB7" w14:textId="6900620D" w:rsidR="0056119F" w:rsidRPr="0056119F" w:rsidRDefault="0056119F" w:rsidP="0056119F">
            <w:pPr>
              <w:pStyle w:val="Redovitablice"/>
            </w:pPr>
            <w:r w:rsidRPr="0056119F">
              <w:t>94,3</w:t>
            </w:r>
          </w:p>
        </w:tc>
      </w:tr>
      <w:tr w:rsidR="0056119F" w:rsidRPr="00585FF2" w14:paraId="76CAE019" w14:textId="77777777" w:rsidTr="00D51B53">
        <w:trPr>
          <w:trHeight w:val="510"/>
        </w:trPr>
        <w:tc>
          <w:tcPr>
            <w:tcW w:w="1249" w:type="pct"/>
            <w:vMerge w:val="restart"/>
            <w:tcBorders>
              <w:top w:val="double" w:sz="4" w:space="0" w:color="auto"/>
              <w:left w:val="single" w:sz="4" w:space="0" w:color="auto"/>
              <w:right w:val="single" w:sz="4" w:space="0" w:color="auto"/>
            </w:tcBorders>
            <w:shd w:val="clear" w:color="auto" w:fill="auto"/>
            <w:vAlign w:val="center"/>
          </w:tcPr>
          <w:p w14:paraId="4B64092E" w14:textId="77777777" w:rsidR="0056119F" w:rsidRPr="00585FF2" w:rsidRDefault="0056119F" w:rsidP="0056119F">
            <w:pPr>
              <w:pStyle w:val="Redovitablice"/>
              <w:jc w:val="left"/>
              <w:rPr>
                <w:noProof w:val="0"/>
                <w:sz w:val="18"/>
                <w:szCs w:val="18"/>
              </w:rPr>
            </w:pPr>
            <w:r w:rsidRPr="00585FF2">
              <w:rPr>
                <w:noProof w:val="0"/>
                <w:sz w:val="18"/>
                <w:szCs w:val="18"/>
              </w:rPr>
              <w:t>Odjel za mikrobiološke podloge i sterilizaciju – podloge (litara)</w:t>
            </w:r>
          </w:p>
        </w:tc>
        <w:tc>
          <w:tcPr>
            <w:tcW w:w="1591" w:type="pct"/>
            <w:tcBorders>
              <w:top w:val="double" w:sz="4" w:space="0" w:color="auto"/>
              <w:left w:val="nil"/>
              <w:bottom w:val="single" w:sz="4" w:space="0" w:color="auto"/>
              <w:right w:val="single" w:sz="4" w:space="0" w:color="auto"/>
            </w:tcBorders>
            <w:shd w:val="clear" w:color="auto" w:fill="auto"/>
            <w:vAlign w:val="center"/>
          </w:tcPr>
          <w:p w14:paraId="57C10DF7" w14:textId="77777777" w:rsidR="0056119F" w:rsidRPr="00585FF2" w:rsidRDefault="0056119F" w:rsidP="0056119F">
            <w:pPr>
              <w:pStyle w:val="Redovitablice"/>
              <w:jc w:val="left"/>
              <w:rPr>
                <w:noProof w:val="0"/>
                <w:sz w:val="18"/>
                <w:szCs w:val="18"/>
              </w:rPr>
            </w:pPr>
            <w:r w:rsidRPr="00585FF2">
              <w:rPr>
                <w:noProof w:val="0"/>
                <w:sz w:val="18"/>
                <w:szCs w:val="18"/>
              </w:rPr>
              <w:t>Proizvodnja podloga (litara)</w:t>
            </w:r>
          </w:p>
        </w:tc>
        <w:tc>
          <w:tcPr>
            <w:tcW w:w="755" w:type="pct"/>
            <w:tcBorders>
              <w:top w:val="double" w:sz="4" w:space="0" w:color="auto"/>
              <w:left w:val="nil"/>
              <w:bottom w:val="single" w:sz="4" w:space="0" w:color="auto"/>
              <w:right w:val="single" w:sz="4" w:space="0" w:color="auto"/>
            </w:tcBorders>
            <w:noWrap/>
            <w:vAlign w:val="center"/>
          </w:tcPr>
          <w:p w14:paraId="244197EC" w14:textId="32A9AC1D" w:rsidR="0056119F" w:rsidRPr="0056119F" w:rsidRDefault="0056119F" w:rsidP="0056119F">
            <w:pPr>
              <w:pStyle w:val="Redovitablice"/>
            </w:pPr>
            <w:r w:rsidRPr="0056119F">
              <w:t>9.100</w:t>
            </w:r>
          </w:p>
        </w:tc>
        <w:tc>
          <w:tcPr>
            <w:tcW w:w="705" w:type="pct"/>
            <w:tcBorders>
              <w:top w:val="double" w:sz="4" w:space="0" w:color="auto"/>
              <w:left w:val="nil"/>
              <w:bottom w:val="single" w:sz="4" w:space="0" w:color="auto"/>
              <w:right w:val="single" w:sz="4" w:space="0" w:color="auto"/>
            </w:tcBorders>
            <w:vAlign w:val="center"/>
          </w:tcPr>
          <w:p w14:paraId="036DEE63" w14:textId="323C949A" w:rsidR="0056119F" w:rsidRPr="0056119F" w:rsidRDefault="0056119F" w:rsidP="0056119F">
            <w:pPr>
              <w:pStyle w:val="Redovitablice"/>
            </w:pPr>
            <w:r w:rsidRPr="0056119F">
              <w:t>9.711</w:t>
            </w:r>
          </w:p>
        </w:tc>
        <w:tc>
          <w:tcPr>
            <w:tcW w:w="700" w:type="pct"/>
            <w:tcBorders>
              <w:top w:val="double" w:sz="4" w:space="0" w:color="auto"/>
              <w:left w:val="nil"/>
              <w:bottom w:val="single" w:sz="4" w:space="0" w:color="auto"/>
              <w:right w:val="single" w:sz="4" w:space="0" w:color="auto"/>
            </w:tcBorders>
            <w:vAlign w:val="center"/>
          </w:tcPr>
          <w:p w14:paraId="2B5F018A" w14:textId="591D9709" w:rsidR="0056119F" w:rsidRPr="0056119F" w:rsidRDefault="0056119F" w:rsidP="0056119F">
            <w:pPr>
              <w:pStyle w:val="Redovitablice"/>
            </w:pPr>
            <w:r w:rsidRPr="0056119F">
              <w:t>106,7</w:t>
            </w:r>
          </w:p>
        </w:tc>
      </w:tr>
      <w:tr w:rsidR="0056119F" w:rsidRPr="00EA0735" w14:paraId="4766C20A" w14:textId="77777777" w:rsidTr="00D51B53">
        <w:trPr>
          <w:trHeight w:val="510"/>
        </w:trPr>
        <w:tc>
          <w:tcPr>
            <w:tcW w:w="1249" w:type="pct"/>
            <w:vMerge/>
            <w:tcBorders>
              <w:left w:val="single" w:sz="4" w:space="0" w:color="auto"/>
              <w:bottom w:val="single" w:sz="4" w:space="0" w:color="auto"/>
              <w:right w:val="single" w:sz="4" w:space="0" w:color="auto"/>
            </w:tcBorders>
            <w:vAlign w:val="center"/>
          </w:tcPr>
          <w:p w14:paraId="60041E89" w14:textId="77777777" w:rsidR="0056119F" w:rsidRPr="00585FF2" w:rsidRDefault="0056119F" w:rsidP="0056119F">
            <w:pPr>
              <w:pStyle w:val="Redovitablice"/>
              <w:jc w:val="left"/>
              <w:rPr>
                <w:noProof w:val="0"/>
                <w:sz w:val="18"/>
                <w:szCs w:val="18"/>
              </w:rPr>
            </w:pPr>
          </w:p>
        </w:tc>
        <w:tc>
          <w:tcPr>
            <w:tcW w:w="1591" w:type="pct"/>
            <w:tcBorders>
              <w:top w:val="single" w:sz="4" w:space="0" w:color="auto"/>
              <w:left w:val="nil"/>
              <w:bottom w:val="single" w:sz="4" w:space="0" w:color="auto"/>
              <w:right w:val="single" w:sz="4" w:space="0" w:color="auto"/>
            </w:tcBorders>
            <w:shd w:val="clear" w:color="auto" w:fill="auto"/>
            <w:vAlign w:val="center"/>
          </w:tcPr>
          <w:p w14:paraId="19144690" w14:textId="77777777" w:rsidR="0056119F" w:rsidRPr="00585FF2" w:rsidRDefault="0056119F" w:rsidP="0056119F">
            <w:pPr>
              <w:pStyle w:val="Redovitablice"/>
              <w:jc w:val="left"/>
              <w:rPr>
                <w:noProof w:val="0"/>
                <w:sz w:val="18"/>
                <w:szCs w:val="18"/>
              </w:rPr>
            </w:pPr>
            <w:r w:rsidRPr="00585FF2">
              <w:rPr>
                <w:noProof w:val="0"/>
                <w:sz w:val="18"/>
                <w:szCs w:val="18"/>
              </w:rPr>
              <w:t>Spore – kontrola sterilizacije</w:t>
            </w:r>
          </w:p>
        </w:tc>
        <w:tc>
          <w:tcPr>
            <w:tcW w:w="755" w:type="pct"/>
            <w:tcBorders>
              <w:top w:val="single" w:sz="4" w:space="0" w:color="auto"/>
              <w:left w:val="nil"/>
              <w:bottom w:val="single" w:sz="4" w:space="0" w:color="auto"/>
              <w:right w:val="single" w:sz="4" w:space="0" w:color="auto"/>
            </w:tcBorders>
            <w:noWrap/>
            <w:vAlign w:val="center"/>
          </w:tcPr>
          <w:p w14:paraId="39E3BF28" w14:textId="5F380BDC" w:rsidR="0056119F" w:rsidRPr="0056119F" w:rsidRDefault="0056119F" w:rsidP="0056119F">
            <w:pPr>
              <w:pStyle w:val="Redovitablice"/>
            </w:pPr>
            <w:r w:rsidRPr="0056119F">
              <w:t>1.100</w:t>
            </w:r>
          </w:p>
        </w:tc>
        <w:tc>
          <w:tcPr>
            <w:tcW w:w="705" w:type="pct"/>
            <w:tcBorders>
              <w:top w:val="single" w:sz="4" w:space="0" w:color="auto"/>
              <w:left w:val="nil"/>
              <w:bottom w:val="single" w:sz="4" w:space="0" w:color="auto"/>
              <w:right w:val="single" w:sz="4" w:space="0" w:color="auto"/>
            </w:tcBorders>
            <w:vAlign w:val="center"/>
          </w:tcPr>
          <w:p w14:paraId="712927E3" w14:textId="042BDDBA" w:rsidR="0056119F" w:rsidRPr="0056119F" w:rsidRDefault="0056119F" w:rsidP="0056119F">
            <w:pPr>
              <w:pStyle w:val="Redovitablice"/>
            </w:pPr>
            <w:r w:rsidRPr="0056119F">
              <w:t>1.216</w:t>
            </w:r>
          </w:p>
        </w:tc>
        <w:tc>
          <w:tcPr>
            <w:tcW w:w="700" w:type="pct"/>
            <w:tcBorders>
              <w:top w:val="single" w:sz="4" w:space="0" w:color="auto"/>
              <w:left w:val="nil"/>
              <w:bottom w:val="single" w:sz="4" w:space="0" w:color="auto"/>
              <w:right w:val="single" w:sz="4" w:space="0" w:color="auto"/>
            </w:tcBorders>
            <w:vAlign w:val="center"/>
          </w:tcPr>
          <w:p w14:paraId="52EC1ECF" w14:textId="21E5E424" w:rsidR="0056119F" w:rsidRPr="0056119F" w:rsidRDefault="0056119F" w:rsidP="0056119F">
            <w:pPr>
              <w:pStyle w:val="Redovitablice"/>
            </w:pPr>
            <w:r w:rsidRPr="0056119F">
              <w:t>110,6</w:t>
            </w:r>
          </w:p>
        </w:tc>
      </w:tr>
      <w:bookmarkEnd w:id="26"/>
    </w:tbl>
    <w:p w14:paraId="4C2EE77A" w14:textId="77777777" w:rsidR="000A31A8" w:rsidRDefault="000A31A8" w:rsidP="000A31A8">
      <w:pPr>
        <w:spacing w:before="240"/>
        <w:rPr>
          <w:noProof w:val="0"/>
        </w:rPr>
      </w:pPr>
    </w:p>
    <w:p w14:paraId="2800CB43" w14:textId="391DDD50" w:rsidR="00D51B53" w:rsidRPr="003D36EB" w:rsidRDefault="00D51B53" w:rsidP="00D51B53">
      <w:pPr>
        <w:rPr>
          <w:i/>
          <w:iCs/>
          <w:noProof w:val="0"/>
        </w:rPr>
      </w:pPr>
      <w:r w:rsidRPr="003D36EB">
        <w:rPr>
          <w:i/>
          <w:iCs/>
          <w:noProof w:val="0"/>
        </w:rPr>
        <w:t>Grafikon 2.2.1. –</w:t>
      </w:r>
      <w:r>
        <w:rPr>
          <w:i/>
          <w:iCs/>
          <w:noProof w:val="0"/>
        </w:rPr>
        <w:t xml:space="preserve"> </w:t>
      </w:r>
      <w:r w:rsidRPr="003D36EB">
        <w:rPr>
          <w:i/>
          <w:iCs/>
          <w:noProof w:val="0"/>
        </w:rPr>
        <w:t>Struktura mikrobioloških pretrag</w:t>
      </w:r>
      <w:r>
        <w:rPr>
          <w:i/>
          <w:iCs/>
          <w:noProof w:val="0"/>
        </w:rPr>
        <w:t xml:space="preserve">a prema vrsti dijagnostike u </w:t>
      </w:r>
      <w:r w:rsidRPr="00E244D3">
        <w:rPr>
          <w:i/>
          <w:iCs/>
          <w:noProof w:val="0"/>
        </w:rPr>
        <w:t>2025</w:t>
      </w:r>
      <w:r>
        <w:rPr>
          <w:i/>
          <w:iCs/>
          <w:noProof w:val="0"/>
        </w:rPr>
        <w:t>. g.</w:t>
      </w:r>
    </w:p>
    <w:p w14:paraId="22E450D8" w14:textId="77777777" w:rsidR="00D51B53" w:rsidRDefault="00D51B53" w:rsidP="00D51B53">
      <w:pPr>
        <w:rPr>
          <w:noProof w:val="0"/>
        </w:rPr>
      </w:pPr>
      <w:r>
        <w:drawing>
          <wp:inline distT="0" distB="0" distL="0" distR="0" wp14:anchorId="131912F7" wp14:editId="31BC48CD">
            <wp:extent cx="5765121" cy="3647440"/>
            <wp:effectExtent l="0" t="0" r="7620" b="0"/>
            <wp:docPr id="3" name="Chart 3">
              <a:extLst xmlns:a="http://schemas.openxmlformats.org/drawingml/2006/main">
                <a:ext uri="{FF2B5EF4-FFF2-40B4-BE49-F238E27FC236}">
                  <a16:creationId xmlns:a16="http://schemas.microsoft.com/office/drawing/2014/main" id="{5B039372-3B79-4AC6-8D30-9972D6020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F35B5">
        <w:rPr>
          <w:noProof w:val="0"/>
        </w:rPr>
        <w:br w:type="page"/>
      </w:r>
    </w:p>
    <w:p w14:paraId="465C6DF2" w14:textId="2E1FD53A" w:rsidR="006A4F37" w:rsidRPr="000163A0" w:rsidRDefault="006A4F37" w:rsidP="006A4F37">
      <w:pPr>
        <w:rPr>
          <w:noProof w:val="0"/>
        </w:rPr>
      </w:pPr>
      <w:r w:rsidRPr="00C63F5A">
        <w:rPr>
          <w:i/>
          <w:iCs/>
          <w:noProof w:val="0"/>
        </w:rPr>
        <w:lastRenderedPageBreak/>
        <w:t>Grafikon 2.2.2. – Mjesečna dinami</w:t>
      </w:r>
      <w:r>
        <w:rPr>
          <w:i/>
          <w:iCs/>
          <w:noProof w:val="0"/>
        </w:rPr>
        <w:t xml:space="preserve">ka </w:t>
      </w:r>
      <w:bookmarkStart w:id="27" w:name="_Hlk219389079"/>
      <w:r w:rsidR="00FB5EF9">
        <w:rPr>
          <w:i/>
          <w:iCs/>
          <w:noProof w:val="0"/>
        </w:rPr>
        <w:t>provedenih</w:t>
      </w:r>
      <w:r>
        <w:rPr>
          <w:i/>
          <w:iCs/>
          <w:noProof w:val="0"/>
        </w:rPr>
        <w:t xml:space="preserve"> pretraga u 2025</w:t>
      </w:r>
      <w:r w:rsidRPr="00C63F5A">
        <w:rPr>
          <w:i/>
          <w:iCs/>
          <w:noProof w:val="0"/>
        </w:rPr>
        <w:t>. godin</w:t>
      </w:r>
      <w:r>
        <w:rPr>
          <w:i/>
          <w:iCs/>
          <w:noProof w:val="0"/>
        </w:rPr>
        <w:t>i</w:t>
      </w:r>
    </w:p>
    <w:bookmarkEnd w:id="27"/>
    <w:p w14:paraId="62F2BBD9" w14:textId="77777777" w:rsidR="006A4F37" w:rsidRDefault="006A4F37" w:rsidP="006A4F37">
      <w:pPr>
        <w:rPr>
          <w:noProof w:val="0"/>
        </w:rPr>
      </w:pPr>
      <w:r>
        <w:drawing>
          <wp:inline distT="0" distB="0" distL="0" distR="0" wp14:anchorId="151D52FE" wp14:editId="24CDFB6A">
            <wp:extent cx="5796000" cy="2916000"/>
            <wp:effectExtent l="0" t="0" r="0" b="0"/>
            <wp:docPr id="7" name="Chart 7">
              <a:extLst xmlns:a="http://schemas.openxmlformats.org/drawingml/2006/main">
                <a:ext uri="{FF2B5EF4-FFF2-40B4-BE49-F238E27FC236}">
                  <a16:creationId xmlns:a16="http://schemas.microsoft.com/office/drawing/2014/main" id="{11F5FF5F-1F44-453A-9A97-9D63AB683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68DE89" w14:textId="312E0DAE" w:rsidR="006A4F37" w:rsidRDefault="006A4F37" w:rsidP="00FB5EF9">
      <w:pPr>
        <w:spacing w:before="240"/>
        <w:rPr>
          <w:noProof w:val="0"/>
        </w:rPr>
      </w:pPr>
    </w:p>
    <w:p w14:paraId="7B24231B" w14:textId="77777777" w:rsidR="00FB5EF9" w:rsidRPr="0094064C" w:rsidRDefault="00FB5EF9" w:rsidP="00FB5EF9">
      <w:pPr>
        <w:pStyle w:val="Aktivnost"/>
      </w:pPr>
      <w:r w:rsidRPr="0094064C">
        <w:t>Proizvodnja hranjivih podloga</w:t>
      </w:r>
    </w:p>
    <w:p w14:paraId="3463C93B" w14:textId="77777777" w:rsidR="00FB5EF9" w:rsidRPr="0094064C" w:rsidRDefault="00FB5EF9" w:rsidP="00FB5EF9">
      <w:pPr>
        <w:rPr>
          <w:noProof w:val="0"/>
        </w:rPr>
      </w:pPr>
      <w:r>
        <w:rPr>
          <w:noProof w:val="0"/>
        </w:rPr>
        <w:t xml:space="preserve">U </w:t>
      </w:r>
      <w:r w:rsidRPr="0094064C">
        <w:rPr>
          <w:noProof w:val="0"/>
        </w:rPr>
        <w:t>202</w:t>
      </w:r>
      <w:r>
        <w:rPr>
          <w:noProof w:val="0"/>
        </w:rPr>
        <w:t>5</w:t>
      </w:r>
      <w:r w:rsidRPr="0094064C">
        <w:rPr>
          <w:noProof w:val="0"/>
        </w:rPr>
        <w:t>. godin</w:t>
      </w:r>
      <w:r>
        <w:rPr>
          <w:noProof w:val="0"/>
        </w:rPr>
        <w:t>i</w:t>
      </w:r>
      <w:r w:rsidRPr="0094064C">
        <w:rPr>
          <w:noProof w:val="0"/>
        </w:rPr>
        <w:t xml:space="preserve"> proizvedeno je ukupno </w:t>
      </w:r>
      <w:r>
        <w:rPr>
          <w:noProof w:val="0"/>
        </w:rPr>
        <w:t>9.711</w:t>
      </w:r>
      <w:r w:rsidRPr="0094064C">
        <w:rPr>
          <w:noProof w:val="0"/>
        </w:rPr>
        <w:t xml:space="preserve"> litara različitih vrsta hranjivih podloga (krvni agar, SS agar, </w:t>
      </w:r>
      <w:r w:rsidRPr="0094064C">
        <w:rPr>
          <w:i/>
          <w:iCs/>
          <w:noProof w:val="0"/>
        </w:rPr>
        <w:t>McConkey</w:t>
      </w:r>
      <w:r>
        <w:rPr>
          <w:noProof w:val="0"/>
        </w:rPr>
        <w:t>-</w:t>
      </w:r>
      <w:r w:rsidRPr="0094064C">
        <w:rPr>
          <w:noProof w:val="0"/>
        </w:rPr>
        <w:t xml:space="preserve">agar, </w:t>
      </w:r>
      <w:r w:rsidRPr="0094064C">
        <w:rPr>
          <w:i/>
          <w:iCs/>
          <w:noProof w:val="0"/>
        </w:rPr>
        <w:t>Mueller-Hinton</w:t>
      </w:r>
      <w:r w:rsidRPr="0094064C">
        <w:rPr>
          <w:noProof w:val="0"/>
        </w:rPr>
        <w:t xml:space="preserve"> agar, ostale krute podloge, tekuće podloge i dr.), od toga je za Službu za kliničku mikrobiologiju proizvedeno </w:t>
      </w:r>
      <w:r>
        <w:rPr>
          <w:noProof w:val="0"/>
        </w:rPr>
        <w:t>6.351</w:t>
      </w:r>
      <w:r w:rsidRPr="0094064C">
        <w:rPr>
          <w:noProof w:val="0"/>
        </w:rPr>
        <w:t xml:space="preserve"> litara, a za Službu za zaštitu okoliša i zdravstvenu ekologiju </w:t>
      </w:r>
      <w:r>
        <w:rPr>
          <w:noProof w:val="0"/>
        </w:rPr>
        <w:t>3.360</w:t>
      </w:r>
      <w:r w:rsidRPr="0094064C">
        <w:rPr>
          <w:noProof w:val="0"/>
        </w:rPr>
        <w:t xml:space="preserve"> litara.</w:t>
      </w:r>
    </w:p>
    <w:p w14:paraId="732BB12D" w14:textId="77777777" w:rsidR="00FB5EF9" w:rsidRPr="00FB5EF9" w:rsidRDefault="00FB5EF9" w:rsidP="00FB5EF9">
      <w:pPr>
        <w:rPr>
          <w:noProof w:val="0"/>
          <w:spacing w:val="-6"/>
        </w:rPr>
      </w:pPr>
      <w:r w:rsidRPr="00FB5EF9">
        <w:rPr>
          <w:i/>
          <w:iCs/>
          <w:noProof w:val="0"/>
          <w:spacing w:val="-6"/>
        </w:rPr>
        <w:t>Grafikon 2.2.3.</w:t>
      </w:r>
      <w:r w:rsidRPr="00FB5EF9">
        <w:rPr>
          <w:noProof w:val="0"/>
          <w:spacing w:val="-6"/>
        </w:rPr>
        <w:t xml:space="preserve"> oslikava mjesečnu dinamiku ukupne proizvodnje hranjivih podloga u litrama.</w:t>
      </w:r>
    </w:p>
    <w:p w14:paraId="6E38F5E5" w14:textId="42ED1555" w:rsidR="00FB5EF9" w:rsidRPr="0094064C" w:rsidRDefault="00FB5EF9" w:rsidP="00FB5EF9">
      <w:pPr>
        <w:rPr>
          <w:noProof w:val="0"/>
        </w:rPr>
      </w:pPr>
    </w:p>
    <w:p w14:paraId="1A3E376C" w14:textId="77777777" w:rsidR="00FB5EF9" w:rsidRPr="0094064C" w:rsidRDefault="00FB5EF9" w:rsidP="00FB5EF9">
      <w:pPr>
        <w:rPr>
          <w:i/>
          <w:noProof w:val="0"/>
        </w:rPr>
      </w:pPr>
      <w:r w:rsidRPr="0094064C">
        <w:rPr>
          <w:i/>
          <w:noProof w:val="0"/>
        </w:rPr>
        <w:t>Grafikon 2.2.3. – Mjesečna dinamika proizvodnje hranjivih podloga u litrama</w:t>
      </w:r>
      <w:r>
        <w:rPr>
          <w:i/>
          <w:noProof w:val="0"/>
        </w:rPr>
        <w:t>.</w:t>
      </w:r>
    </w:p>
    <w:p w14:paraId="49D1B30D" w14:textId="77777777" w:rsidR="00FB5EF9" w:rsidRDefault="00FB5EF9" w:rsidP="00FB5EF9">
      <w:pPr>
        <w:rPr>
          <w:noProof w:val="0"/>
        </w:rPr>
      </w:pPr>
      <w:r>
        <w:drawing>
          <wp:inline distT="0" distB="0" distL="0" distR="0" wp14:anchorId="26FC6E40" wp14:editId="5D48AD6B">
            <wp:extent cx="5838825" cy="2844000"/>
            <wp:effectExtent l="0" t="0" r="0" b="0"/>
            <wp:docPr id="8" name="Chart 8">
              <a:extLst xmlns:a="http://schemas.openxmlformats.org/drawingml/2006/main">
                <a:ext uri="{FF2B5EF4-FFF2-40B4-BE49-F238E27FC236}">
                  <a16:creationId xmlns:a16="http://schemas.microsoft.com/office/drawing/2014/main" id="{C709AD6B-DC9E-4C0E-9F4C-54AE28DC7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BF35B5">
        <w:rPr>
          <w:noProof w:val="0"/>
        </w:rPr>
        <w:br w:type="page"/>
      </w:r>
    </w:p>
    <w:p w14:paraId="79F86077" w14:textId="77777777" w:rsidR="00FB5EF9" w:rsidRPr="002D262A" w:rsidRDefault="00FB5EF9" w:rsidP="00FB5EF9">
      <w:pPr>
        <w:pStyle w:val="Aktivnost"/>
      </w:pPr>
      <w:r w:rsidRPr="002D262A">
        <w:lastRenderedPageBreak/>
        <w:t>Nadzor postupka sterilizacije</w:t>
      </w:r>
    </w:p>
    <w:p w14:paraId="4899A985" w14:textId="1B3BA4E9" w:rsidR="00FB5EF9" w:rsidRPr="002D262A" w:rsidRDefault="00FB5EF9" w:rsidP="00FB5EF9">
      <w:pPr>
        <w:rPr>
          <w:noProof w:val="0"/>
        </w:rPr>
      </w:pPr>
      <w:r w:rsidRPr="002D262A">
        <w:rPr>
          <w:noProof w:val="0"/>
        </w:rPr>
        <w:t xml:space="preserve">Usluga nadzora postupaka sterilizacije metodom bioloških spora bilo je ukupno </w:t>
      </w:r>
      <w:r>
        <w:rPr>
          <w:noProof w:val="0"/>
        </w:rPr>
        <w:t>1.216 u</w:t>
      </w:r>
      <w:r w:rsidR="005D1839">
        <w:rPr>
          <w:noProof w:val="0"/>
        </w:rPr>
        <w:t xml:space="preserve"> </w:t>
      </w:r>
      <w:r>
        <w:rPr>
          <w:noProof w:val="0"/>
        </w:rPr>
        <w:t>cijeloj 2025</w:t>
      </w:r>
      <w:r w:rsidRPr="002D262A">
        <w:rPr>
          <w:noProof w:val="0"/>
        </w:rPr>
        <w:t>. godin</w:t>
      </w:r>
      <w:r>
        <w:rPr>
          <w:noProof w:val="0"/>
        </w:rPr>
        <w:t>i</w:t>
      </w:r>
      <w:r w:rsidRPr="002D262A">
        <w:rPr>
          <w:noProof w:val="0"/>
        </w:rPr>
        <w:t>.</w:t>
      </w:r>
    </w:p>
    <w:p w14:paraId="4A09298F" w14:textId="77777777" w:rsidR="00FB5EF9" w:rsidRPr="00FB5EF9" w:rsidRDefault="00FB5EF9" w:rsidP="00FB5EF9">
      <w:pPr>
        <w:rPr>
          <w:noProof w:val="0"/>
          <w:spacing w:val="-6"/>
        </w:rPr>
      </w:pPr>
      <w:r w:rsidRPr="00FB5EF9">
        <w:rPr>
          <w:noProof w:val="0"/>
          <w:spacing w:val="-6"/>
        </w:rPr>
        <w:t xml:space="preserve">Na </w:t>
      </w:r>
      <w:r w:rsidRPr="00FB5EF9">
        <w:rPr>
          <w:i/>
          <w:iCs/>
          <w:noProof w:val="0"/>
          <w:spacing w:val="-6"/>
        </w:rPr>
        <w:t>Grafikonu 2.2.4.</w:t>
      </w:r>
      <w:r w:rsidRPr="00FB5EF9">
        <w:rPr>
          <w:noProof w:val="0"/>
          <w:spacing w:val="-6"/>
        </w:rPr>
        <w:t xml:space="preserve"> iskazana je mjesečna dinamika usluga nadzora postupaka sterilizacije.</w:t>
      </w:r>
    </w:p>
    <w:p w14:paraId="5C8C2F69" w14:textId="7870805C" w:rsidR="00FB5EF9" w:rsidRPr="002D262A" w:rsidRDefault="00FB5EF9" w:rsidP="00FB5EF9">
      <w:pPr>
        <w:rPr>
          <w:noProof w:val="0"/>
        </w:rPr>
      </w:pPr>
      <w:r>
        <w:rPr>
          <w:noProof w:val="0"/>
        </w:rPr>
        <w:t>L</w:t>
      </w:r>
      <w:r w:rsidRPr="002D262A">
        <w:rPr>
          <w:noProof w:val="0"/>
        </w:rPr>
        <w:t>etk</w:t>
      </w:r>
      <w:r>
        <w:rPr>
          <w:noProof w:val="0"/>
        </w:rPr>
        <w:t>om</w:t>
      </w:r>
      <w:r w:rsidRPr="002D262A">
        <w:rPr>
          <w:noProof w:val="0"/>
        </w:rPr>
        <w:t xml:space="preserve"> </w:t>
      </w:r>
      <w:r w:rsidRPr="002D262A">
        <w:rPr>
          <w:i/>
          <w:noProof w:val="0"/>
        </w:rPr>
        <w:t>Sterilizacija i biološka kontrola sterilizacije</w:t>
      </w:r>
      <w:r w:rsidR="008B2E7D">
        <w:rPr>
          <w:noProof w:val="0"/>
        </w:rPr>
        <w:t xml:space="preserve">, a i </w:t>
      </w:r>
      <w:r w:rsidRPr="002D262A">
        <w:rPr>
          <w:noProof w:val="0"/>
        </w:rPr>
        <w:t>suradnj</w:t>
      </w:r>
      <w:r w:rsidR="008B2E7D">
        <w:rPr>
          <w:noProof w:val="0"/>
        </w:rPr>
        <w:t>om</w:t>
      </w:r>
      <w:r w:rsidRPr="002D262A">
        <w:rPr>
          <w:noProof w:val="0"/>
        </w:rPr>
        <w:t xml:space="preserve"> s Hrvatskom komorom dentalne medicine</w:t>
      </w:r>
      <w:r w:rsidR="008B2E7D">
        <w:rPr>
          <w:noProof w:val="0"/>
        </w:rPr>
        <w:t>,</w:t>
      </w:r>
      <w:r w:rsidRPr="002D262A">
        <w:rPr>
          <w:noProof w:val="0"/>
        </w:rPr>
        <w:t xml:space="preserve"> nastoji </w:t>
      </w:r>
      <w:r w:rsidR="008B2E7D">
        <w:rPr>
          <w:noProof w:val="0"/>
        </w:rPr>
        <w:t xml:space="preserve">se </w:t>
      </w:r>
      <w:r w:rsidRPr="002D262A">
        <w:rPr>
          <w:noProof w:val="0"/>
        </w:rPr>
        <w:t>podići svijest stomatologa o važnosti redovitog provođenja biološke kontrole sterilizacije, a i svih ostalih koji podliježu zakonskoj obvezi kontrole postupaka sterilizacije.</w:t>
      </w:r>
    </w:p>
    <w:p w14:paraId="6B079799" w14:textId="77777777" w:rsidR="00FB5EF9" w:rsidRPr="002D262A" w:rsidRDefault="00FB5EF9" w:rsidP="00FB5EF9">
      <w:pPr>
        <w:rPr>
          <w:bCs/>
          <w:noProof w:val="0"/>
        </w:rPr>
      </w:pPr>
    </w:p>
    <w:p w14:paraId="1D4FC9B0" w14:textId="77777777" w:rsidR="00FB5EF9" w:rsidRPr="002D262A" w:rsidRDefault="00FB5EF9" w:rsidP="00FB5EF9">
      <w:pPr>
        <w:rPr>
          <w:i/>
          <w:noProof w:val="0"/>
        </w:rPr>
      </w:pPr>
      <w:r w:rsidRPr="002D262A">
        <w:rPr>
          <w:i/>
          <w:noProof w:val="0"/>
        </w:rPr>
        <w:t>Grafikon 2.2.4. – Mjesečna dinamika usluga nadzora postupaka sterilizacije</w:t>
      </w:r>
      <w:r>
        <w:rPr>
          <w:i/>
          <w:noProof w:val="0"/>
        </w:rPr>
        <w:t>.</w:t>
      </w:r>
    </w:p>
    <w:p w14:paraId="18F91738" w14:textId="77777777" w:rsidR="00FB5EF9" w:rsidRDefault="00FB5EF9" w:rsidP="00FB5EF9">
      <w:pPr>
        <w:rPr>
          <w:noProof w:val="0"/>
        </w:rPr>
      </w:pPr>
      <w:r>
        <w:drawing>
          <wp:inline distT="0" distB="0" distL="0" distR="0" wp14:anchorId="50B6826D" wp14:editId="7BFDFFC4">
            <wp:extent cx="5876925" cy="2988000"/>
            <wp:effectExtent l="0" t="0" r="0" b="3175"/>
            <wp:docPr id="9" name="Chart 9">
              <a:extLst xmlns:a="http://schemas.openxmlformats.org/drawingml/2006/main">
                <a:ext uri="{FF2B5EF4-FFF2-40B4-BE49-F238E27FC236}">
                  <a16:creationId xmlns:a16="http://schemas.microsoft.com/office/drawing/2014/main" id="{662ED203-C663-489A-8A2F-23E9343678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CF92DE" w14:textId="7098E558" w:rsidR="006A4F37" w:rsidRDefault="006A4F37" w:rsidP="00890F51">
      <w:pPr>
        <w:rPr>
          <w:noProof w:val="0"/>
        </w:rPr>
      </w:pPr>
    </w:p>
    <w:p w14:paraId="34A36345" w14:textId="77777777" w:rsidR="00FB5EF9" w:rsidRDefault="00FB5EF9" w:rsidP="00890F51">
      <w:pPr>
        <w:rPr>
          <w:noProof w:val="0"/>
        </w:rPr>
      </w:pPr>
    </w:p>
    <w:p w14:paraId="701DFE7F" w14:textId="17FD15B5" w:rsidR="00D456DF" w:rsidRPr="00BF35B5" w:rsidRDefault="00D456DF" w:rsidP="00D456DF">
      <w:pPr>
        <w:pStyle w:val="Heading2"/>
        <w:rPr>
          <w:noProof w:val="0"/>
        </w:rPr>
      </w:pPr>
      <w:bookmarkStart w:id="28" w:name="_Toc220598838"/>
      <w:r>
        <w:rPr>
          <w:noProof w:val="0"/>
        </w:rPr>
        <w:t>2</w:t>
      </w:r>
      <w:r w:rsidRPr="00BF35B5">
        <w:rPr>
          <w:noProof w:val="0"/>
        </w:rPr>
        <w:t>.3. Zadaci u sljedećem razdoblju</w:t>
      </w:r>
      <w:bookmarkEnd w:id="28"/>
    </w:p>
    <w:p w14:paraId="33032103" w14:textId="13A2DB20" w:rsidR="00037A3F" w:rsidRDefault="00037A3F" w:rsidP="00037A3F"/>
    <w:p w14:paraId="41208C1B" w14:textId="11D7B734" w:rsidR="006A4F37" w:rsidRPr="006A4F37" w:rsidRDefault="006A4F37" w:rsidP="006A4F37">
      <w:pPr>
        <w:rPr>
          <w:noProof w:val="0"/>
        </w:rPr>
      </w:pPr>
      <w:r w:rsidRPr="006A4F37">
        <w:rPr>
          <w:noProof w:val="0"/>
        </w:rPr>
        <w:t>Naglasak će u slijedećem razdoblju i dalje biti na poboljšanju dijagnostičkih mogućnosti u Službi pa je uvedeno sekvenciranje slijedeće generacije (NGS) kako bi se poboljšalo kako epidemiološko praćenje multiplo</w:t>
      </w:r>
      <w:r w:rsidR="008B2E7D">
        <w:rPr>
          <w:noProof w:val="0"/>
        </w:rPr>
        <w:t>-</w:t>
      </w:r>
      <w:r w:rsidRPr="006A4F37">
        <w:rPr>
          <w:noProof w:val="0"/>
        </w:rPr>
        <w:t xml:space="preserve">rezistentnih sojeva bakterija, a tako i praćenje cirkulacije salmonela i svih ostalih epidemiološki značajnih uzročnika te su kompletirane serološke pretraga koje se provode u Službi (testiranje na uzročnike infektivnih hepatitisa: uveden je dodatak testiranja na hepatitis E – anti HEV At, a planiraju se i uvesti dodatna serološka testiranja na uzročnike sindroma infektivne mononukleoze, </w:t>
      </w:r>
      <w:r w:rsidRPr="006A4F37">
        <w:rPr>
          <w:noProof w:val="0"/>
        </w:rPr>
        <w:lastRenderedPageBreak/>
        <w:t xml:space="preserve">itd.). Usporedit će se i standardizirati biotipizacija pomoću FTIR-a u usporedbi s molekularnim metodama kao brži i jeftiniji način tipizacije patogena i kao značajna nova mogućnost u kliničkoj mikrobiologiji gdje preliminarni rezultati u Službi ohrabruju. Već je dopunjena paleta amplifikacijskih testova koji se rabe u Službi (testiranje na gene rezistencije sojeva bakterije </w:t>
      </w:r>
      <w:r w:rsidRPr="00D54D82">
        <w:rPr>
          <w:i/>
          <w:noProof w:val="0"/>
          <w:lang w:val="la-Latn"/>
        </w:rPr>
        <w:t>Mycoplasma genitalium</w:t>
      </w:r>
      <w:r w:rsidRPr="006A4F37">
        <w:rPr>
          <w:noProof w:val="0"/>
        </w:rPr>
        <w:t xml:space="preserve"> zbog visoke rezistencije u Hrvatskoj kod svakog slučaja detekcije ove bakterije je već uvedeno u rutinsku dijagnostiku), a planira se i uvođenje panelskog pristupa i primjena validiranih multipleks PCR testova u dijagnostiku dermatofitoza i vaginoze/vaginitisa, itd. čime bi se i nadalje poboljšavale dijagnostičke mogućnosti Službe i ostvario pomak u mikrobiološkoj dijagnostici u RH.</w:t>
      </w:r>
    </w:p>
    <w:p w14:paraId="08EF9A77" w14:textId="77777777" w:rsidR="008B2E7D" w:rsidRDefault="006A4F37" w:rsidP="006A4F37">
      <w:pPr>
        <w:rPr>
          <w:noProof w:val="0"/>
        </w:rPr>
      </w:pPr>
      <w:r w:rsidRPr="006A4F37">
        <w:rPr>
          <w:noProof w:val="0"/>
        </w:rPr>
        <w:t>Primitak i edukacija novih zaposlenika za rad u različitim radnim procesima u Službi je također jedan od zadataka u slijedećem razdoblju, zbog deficitarnosti djelatnika i upražnjenih radnih mjesta.</w:t>
      </w:r>
    </w:p>
    <w:p w14:paraId="18ABC087" w14:textId="4B4CEE6B" w:rsidR="006A4F37" w:rsidRDefault="006A4F37" w:rsidP="006A4F37"/>
    <w:p w14:paraId="61635D5B" w14:textId="77777777" w:rsidR="008B2E7D" w:rsidRPr="006A4F37" w:rsidRDefault="008B2E7D" w:rsidP="006A4F37"/>
    <w:p w14:paraId="787BD2DD" w14:textId="77777777" w:rsidR="00037A3F" w:rsidRPr="00F655D5" w:rsidRDefault="00037A3F" w:rsidP="00037A3F">
      <w:pPr>
        <w:pStyle w:val="Heading2"/>
      </w:pPr>
      <w:bookmarkStart w:id="29" w:name="_Toc512433299"/>
      <w:bookmarkStart w:id="30" w:name="_Toc132287648"/>
      <w:bookmarkStart w:id="31" w:name="_Toc220598839"/>
      <w:r w:rsidRPr="00F655D5">
        <w:t>2.4. Zaključci</w:t>
      </w:r>
      <w:bookmarkEnd w:id="29"/>
      <w:bookmarkEnd w:id="30"/>
      <w:bookmarkEnd w:id="31"/>
    </w:p>
    <w:p w14:paraId="415554B5" w14:textId="276CBF80" w:rsidR="00037A3F" w:rsidRDefault="00037A3F" w:rsidP="00037A3F"/>
    <w:p w14:paraId="4BE9A6B0" w14:textId="649B9DE8" w:rsidR="006A4F37" w:rsidRPr="006A4F37" w:rsidRDefault="006A4F37" w:rsidP="006A4F37">
      <w:pPr>
        <w:rPr>
          <w:noProof w:val="0"/>
        </w:rPr>
      </w:pPr>
      <w:r w:rsidRPr="006A4F37">
        <w:rPr>
          <w:noProof w:val="0"/>
        </w:rPr>
        <w:t xml:space="preserve">Redovito su se odvijale planirane aktivnosti Službe, te je realiziran plan za 2025. godinu, s nižim ostvarenjem od planiranog broja pretraga iz područja dijagnostike respiratornih infekcija zbog dostupnih testiranja brzim testovima na najčešće respiratorne patogene na razini primarne zdravstvene zaštite i proširene upotrebe kućnih testova koji su pacijentima dostupni u </w:t>
      </w:r>
      <w:r w:rsidR="008B2E7D" w:rsidRPr="006A4F37">
        <w:rPr>
          <w:noProof w:val="0"/>
        </w:rPr>
        <w:t>apotekama</w:t>
      </w:r>
      <w:r w:rsidRPr="006A4F37">
        <w:rPr>
          <w:noProof w:val="0"/>
        </w:rPr>
        <w:t xml:space="preserve"> u Hrvatskoj.</w:t>
      </w:r>
    </w:p>
    <w:p w14:paraId="1397B139" w14:textId="77777777" w:rsidR="006A4F37" w:rsidRDefault="006A4F37" w:rsidP="00037A3F"/>
    <w:p w14:paraId="42D7E2A2" w14:textId="18189223" w:rsidR="00D456DF" w:rsidRDefault="00D456DF" w:rsidP="00726B0C">
      <w:pPr>
        <w:rPr>
          <w:noProof w:val="0"/>
        </w:rPr>
      </w:pPr>
      <w:r w:rsidRPr="00BF35B5">
        <w:rPr>
          <w:noProof w:val="0"/>
        </w:rPr>
        <w:br w:type="page"/>
      </w:r>
    </w:p>
    <w:p w14:paraId="3779FD97" w14:textId="162A12A5" w:rsidR="00D50159" w:rsidRPr="00BF35B5" w:rsidRDefault="00D50159" w:rsidP="00D50159">
      <w:pPr>
        <w:pStyle w:val="Heading1"/>
        <w:rPr>
          <w:noProof w:val="0"/>
        </w:rPr>
      </w:pPr>
      <w:bookmarkStart w:id="32" w:name="_Toc473726689"/>
      <w:bookmarkStart w:id="33" w:name="_Toc84862489"/>
      <w:bookmarkStart w:id="34" w:name="_Toc220598840"/>
      <w:r w:rsidRPr="00BF35B5">
        <w:rPr>
          <w:noProof w:val="0"/>
        </w:rPr>
        <w:lastRenderedPageBreak/>
        <w:t>3. Služba za zdravstvenu ekologiju</w:t>
      </w:r>
      <w:bookmarkEnd w:id="32"/>
      <w:bookmarkEnd w:id="33"/>
      <w:bookmarkEnd w:id="34"/>
    </w:p>
    <w:p w14:paraId="5E024EF0" w14:textId="77777777" w:rsidR="00D50159" w:rsidRPr="00BF35B5" w:rsidRDefault="00D50159" w:rsidP="00D50159">
      <w:pPr>
        <w:rPr>
          <w:noProof w:val="0"/>
        </w:rPr>
      </w:pPr>
    </w:p>
    <w:p w14:paraId="199B3929" w14:textId="77777777" w:rsidR="00D50159" w:rsidRPr="00BF35B5" w:rsidRDefault="00D50159" w:rsidP="00D50159">
      <w:pPr>
        <w:pStyle w:val="Heading2"/>
        <w:rPr>
          <w:noProof w:val="0"/>
        </w:rPr>
      </w:pPr>
      <w:bookmarkStart w:id="35" w:name="_Toc84862490"/>
      <w:bookmarkStart w:id="36" w:name="_Toc220598841"/>
      <w:r w:rsidRPr="00BF35B5">
        <w:rPr>
          <w:noProof w:val="0"/>
        </w:rPr>
        <w:t>3.1. Uloga i temeljne zadaće</w:t>
      </w:r>
      <w:bookmarkEnd w:id="35"/>
      <w:bookmarkEnd w:id="36"/>
    </w:p>
    <w:p w14:paraId="72ECA9EA" w14:textId="7B440578" w:rsidR="00D50159" w:rsidRDefault="00D50159" w:rsidP="00D50159">
      <w:pPr>
        <w:rPr>
          <w:noProof w:val="0"/>
        </w:rPr>
      </w:pPr>
    </w:p>
    <w:p w14:paraId="6DC55D53" w14:textId="77777777" w:rsidR="00FE0C2D" w:rsidRDefault="00FE0C2D" w:rsidP="00FE0C2D">
      <w:pPr>
        <w:rPr>
          <w:noProof w:val="0"/>
        </w:rPr>
      </w:pPr>
      <w:r>
        <w:rPr>
          <w:noProof w:val="0"/>
        </w:rPr>
        <w:t>Aktivnosti Službe su:</w:t>
      </w:r>
    </w:p>
    <w:p w14:paraId="479A3E4D" w14:textId="73FBB6D6" w:rsidR="00FE0C2D" w:rsidRPr="00FE0C2D" w:rsidRDefault="00FE0C2D" w:rsidP="002846D6">
      <w:pPr>
        <w:pStyle w:val="ListParagraph"/>
        <w:numPr>
          <w:ilvl w:val="0"/>
          <w:numId w:val="9"/>
        </w:numPr>
      </w:pPr>
      <w:r w:rsidRPr="00FE0C2D">
        <w:t>ocjena sukladnosti vode za ljudsku potrošnju, površinske i otpadne vode te vode za</w:t>
      </w:r>
      <w:r>
        <w:t> </w:t>
      </w:r>
      <w:r w:rsidRPr="00FE0C2D">
        <w:t>rekreaciju</w:t>
      </w:r>
    </w:p>
    <w:p w14:paraId="0354E146" w14:textId="77777777" w:rsidR="00FE0C2D" w:rsidRDefault="00FE0C2D" w:rsidP="002846D6">
      <w:pPr>
        <w:pStyle w:val="ListParagraph"/>
        <w:numPr>
          <w:ilvl w:val="0"/>
          <w:numId w:val="9"/>
        </w:numPr>
      </w:pPr>
      <w:r>
        <w:t>ocjena sukladnosti hrane i hrane za životinje uključujući i dodatke prehrani te brisove radnih površina</w:t>
      </w:r>
    </w:p>
    <w:p w14:paraId="6A52F0FA" w14:textId="77777777" w:rsidR="00FE0C2D" w:rsidRDefault="00FE0C2D" w:rsidP="002846D6">
      <w:pPr>
        <w:pStyle w:val="ListParagraph"/>
        <w:numPr>
          <w:ilvl w:val="0"/>
          <w:numId w:val="9"/>
        </w:numPr>
      </w:pPr>
      <w:r>
        <w:t>ocjena sukladnosti predmeta i materijala koji dolaze u kontakt s hranom te predmeta široke potrošnje kao što su kozmetički proizvodi, dječje igračke, deterdženti i sl.</w:t>
      </w:r>
    </w:p>
    <w:p w14:paraId="0AF389A8" w14:textId="77777777" w:rsidR="00FE0C2D" w:rsidRDefault="00FE0C2D" w:rsidP="002846D6">
      <w:pPr>
        <w:pStyle w:val="ListParagraph"/>
        <w:numPr>
          <w:ilvl w:val="0"/>
          <w:numId w:val="9"/>
        </w:numPr>
      </w:pPr>
      <w:r>
        <w:t>ispitivanje radnog okoliša, praćenja (monitoring) kvalitete zraka, ispitivanja otpada, tla, buke, odlagališnih plinova, aeroalergena te ekotoksikološka ispitivanja</w:t>
      </w:r>
    </w:p>
    <w:p w14:paraId="3BF4AC8D" w14:textId="2171C97D" w:rsidR="00FE0C2D" w:rsidRDefault="00FE0C2D" w:rsidP="002846D6">
      <w:pPr>
        <w:pStyle w:val="ListParagraph"/>
        <w:numPr>
          <w:ilvl w:val="0"/>
          <w:numId w:val="9"/>
        </w:numPr>
      </w:pPr>
      <w:r>
        <w:t>utvrđivanje rizika pojave raznih zdravstvenih učinaka zbog izloženosti specifičnim biološkim agensima, kemijskim spojevima i ostalim čimbenicima iz okoliša</w:t>
      </w:r>
    </w:p>
    <w:p w14:paraId="254B92C2" w14:textId="58E91FBB" w:rsidR="00F4458D" w:rsidRDefault="00F4458D" w:rsidP="00F4458D">
      <w:pPr>
        <w:pStyle w:val="ListParagraph"/>
        <w:numPr>
          <w:ilvl w:val="0"/>
          <w:numId w:val="9"/>
        </w:numPr>
      </w:pPr>
      <w:r w:rsidRPr="004B698D">
        <w:t>prijava i provedba projekata financiranih sredstvima Europske unije ili nekih drugih izvora te objava stručnih i znanstvenih radova</w:t>
      </w:r>
      <w:r>
        <w:t>.</w:t>
      </w:r>
    </w:p>
    <w:p w14:paraId="348C71BE" w14:textId="77777777" w:rsidR="00FE0C2D" w:rsidRPr="0045203B" w:rsidRDefault="00FE0C2D" w:rsidP="00FE0C2D">
      <w:pPr>
        <w:rPr>
          <w:noProof w:val="0"/>
        </w:rPr>
      </w:pPr>
      <w:r>
        <w:rPr>
          <w:noProof w:val="0"/>
        </w:rPr>
        <w:t xml:space="preserve">Služba je osposobljena prema zahtjevima norme HRN EN ISO/IEC 17025:2017 (ISO/IEC 17025:2017; EN ISO/IEC 17025:2017) </w:t>
      </w:r>
      <w:r w:rsidRPr="0045203B">
        <w:rPr>
          <w:noProof w:val="0"/>
        </w:rPr>
        <w:t>za ispitivanje hrane, hrane za životinje, vina, alkoholnih pića, predmeta opće uporabe, voda, mikrobiološke čistoće objekata, otpada, tla, muljeva, eluata, krutih oporavljenih goriva, zraka i građevnih proizvoda te za uzorkovanje hrane, voda, tla, muljeva, otpada i zraka i uzorkovanje oporabljenih goriva.</w:t>
      </w:r>
    </w:p>
    <w:p w14:paraId="7B92BB42" w14:textId="45C7C97F" w:rsidR="00FE0C2D" w:rsidRDefault="00FE0C2D" w:rsidP="00FE0C2D">
      <w:pPr>
        <w:rPr>
          <w:noProof w:val="0"/>
        </w:rPr>
      </w:pPr>
      <w:r w:rsidRPr="0045203B">
        <w:rPr>
          <w:noProof w:val="0"/>
        </w:rPr>
        <w:t>Unutar službe djeluju tri nacionalna referentna laboratorija i jedan Referentni centar: Referentni laboratorij za mikotoksine, Referentni laboratorij</w:t>
      </w:r>
      <w:r w:rsidRPr="00E43AF8">
        <w:rPr>
          <w:noProof w:val="0"/>
        </w:rPr>
        <w:t xml:space="preserve"> za biljne toksine i Referentni laboratorij za pesticide te Referentni centar za analize zdravstvene ispravnosti hrane </w:t>
      </w:r>
      <w:r w:rsidR="00F4458D">
        <w:rPr>
          <w:noProof w:val="0"/>
        </w:rPr>
        <w:t>MZ</w:t>
      </w:r>
      <w:r w:rsidRPr="00E43AF8">
        <w:rPr>
          <w:noProof w:val="0"/>
        </w:rPr>
        <w:t xml:space="preserve"> RH, a za svoj rad posjeduju ovlaštenja nadležnih ministarstava</w:t>
      </w:r>
      <w:r>
        <w:rPr>
          <w:noProof w:val="0"/>
        </w:rPr>
        <w:t>.</w:t>
      </w:r>
    </w:p>
    <w:p w14:paraId="39240A94" w14:textId="77777777" w:rsidR="00FE0C2D" w:rsidRPr="00BF35B5" w:rsidRDefault="00FE0C2D" w:rsidP="00D50159">
      <w:pPr>
        <w:rPr>
          <w:noProof w:val="0"/>
        </w:rPr>
      </w:pPr>
    </w:p>
    <w:p w14:paraId="3855A809" w14:textId="77777777" w:rsidR="00914E43" w:rsidRPr="00BF35B5" w:rsidRDefault="00914E43" w:rsidP="00914E43">
      <w:pPr>
        <w:pStyle w:val="Heading2"/>
        <w:rPr>
          <w:noProof w:val="0"/>
        </w:rPr>
      </w:pPr>
      <w:bookmarkStart w:id="37" w:name="_Toc220598842"/>
      <w:r>
        <w:rPr>
          <w:noProof w:val="0"/>
        </w:rPr>
        <w:t>3</w:t>
      </w:r>
      <w:r w:rsidRPr="00BF35B5">
        <w:rPr>
          <w:noProof w:val="0"/>
        </w:rPr>
        <w:t>.2. Rezultati provedenih aktivnosti</w:t>
      </w:r>
      <w:bookmarkEnd w:id="37"/>
    </w:p>
    <w:p w14:paraId="2D65A6DE" w14:textId="42CFFFEC" w:rsidR="00872074" w:rsidRDefault="00872074" w:rsidP="004D0E1A">
      <w:pPr>
        <w:rPr>
          <w:noProof w:val="0"/>
        </w:rPr>
      </w:pPr>
    </w:p>
    <w:p w14:paraId="1471978F" w14:textId="77777777" w:rsidR="00F4458D" w:rsidRPr="004B698D" w:rsidRDefault="00F4458D" w:rsidP="00F4458D">
      <w:pPr>
        <w:pStyle w:val="Aktivnost"/>
      </w:pPr>
      <w:r w:rsidRPr="004B698D">
        <w:t>Zdravstvena ekologija</w:t>
      </w:r>
    </w:p>
    <w:p w14:paraId="64D00AE2" w14:textId="77777777" w:rsidR="00F4458D" w:rsidRPr="004B698D" w:rsidRDefault="00F4458D" w:rsidP="00F4458D">
      <w:pPr>
        <w:rPr>
          <w:noProof w:val="0"/>
        </w:rPr>
      </w:pPr>
      <w:r w:rsidRPr="004B698D">
        <w:rPr>
          <w:noProof w:val="0"/>
        </w:rPr>
        <w:t xml:space="preserve">U Službi se provode aktivnosti kako bi se zadovoljile ugovorne obveze prema kupcima, uključujući i provedbu monitoringa kojega provodi Državni inspektorat samostalno te u suradnji s nadležnim ministarstvima, programi koji se provode u suradnji s Gradskim uredom za socijalnu zaštitu, zdravstvo, branitelje i osobe s invaliditetom i Gradskim </w:t>
      </w:r>
      <w:r w:rsidRPr="004B698D">
        <w:rPr>
          <w:noProof w:val="0"/>
        </w:rPr>
        <w:lastRenderedPageBreak/>
        <w:t>uredom za gospodarstvo, ekološku održivost i strategijsko planiranje. U tu svrhu provode se analize svih vrsta voda, uključujući i usluge iz područja sanitarne tehnike, kemijske i mikrobiološke analize hrane i predmeta opće uporabe, brisova radnih površina predmeta i ruku djelatnika koji dolaze u kontakt s hranom, mjerenja/analize iz životnog i radnog okoliša, aerobiologije, ekotoksikologije te analize uzoraka otpada, tla i muljeva. Također se provode aktivnosti iz područja procjene zdravstvenih utjecaja i rizika, istraživanja koja su financirana sredstvima iz fondova Europske unije te iz drugih izvora kao što je Hrvatska zaklada za znanost.</w:t>
      </w:r>
    </w:p>
    <w:p w14:paraId="1C3E7A50" w14:textId="02F22A5C" w:rsidR="00F4458D" w:rsidRPr="00F4458D" w:rsidRDefault="00F4458D" w:rsidP="00F4458D">
      <w:pPr>
        <w:rPr>
          <w:noProof w:val="0"/>
        </w:rPr>
      </w:pPr>
      <w:r w:rsidRPr="004B698D">
        <w:rPr>
          <w:noProof w:val="0"/>
        </w:rPr>
        <w:t xml:space="preserve">Planirane i provedene aktivnosti u odjelima Službe prikazane su u </w:t>
      </w:r>
      <w:r w:rsidRPr="00CD5446">
        <w:rPr>
          <w:i/>
          <w:iCs/>
          <w:noProof w:val="0"/>
        </w:rPr>
        <w:t>Tablici 3.2.1</w:t>
      </w:r>
      <w:r w:rsidRPr="004B698D">
        <w:rPr>
          <w:noProof w:val="0"/>
        </w:rPr>
        <w:t>.</w:t>
      </w:r>
    </w:p>
    <w:p w14:paraId="4099D7CD" w14:textId="09EAC68C" w:rsidR="00F4458D" w:rsidRDefault="00F4458D" w:rsidP="004D0E1A">
      <w:pPr>
        <w:rPr>
          <w:noProof w:val="0"/>
        </w:rPr>
      </w:pPr>
    </w:p>
    <w:p w14:paraId="4E14E7C2" w14:textId="7B8435C8" w:rsidR="00F4458D" w:rsidRPr="004B698D" w:rsidRDefault="00F4458D" w:rsidP="00F4458D">
      <w:pPr>
        <w:rPr>
          <w:i/>
          <w:iCs/>
          <w:noProof w:val="0"/>
        </w:rPr>
      </w:pPr>
      <w:r w:rsidRPr="004B698D">
        <w:rPr>
          <w:i/>
          <w:iCs/>
          <w:noProof w:val="0"/>
        </w:rPr>
        <w:t>Tablica 3.2.1. – Analizirani broj uzoraka</w:t>
      </w:r>
      <w:r>
        <w:rPr>
          <w:i/>
          <w:iCs/>
          <w:noProof w:val="0"/>
        </w:rPr>
        <w:t xml:space="preserve"> i pružene usluge</w:t>
      </w:r>
      <w:r w:rsidRPr="004B698D">
        <w:rPr>
          <w:i/>
          <w:iCs/>
          <w:noProof w:val="0"/>
        </w:rPr>
        <w:t xml:space="preserve"> tijekom 2025. godine</w:t>
      </w:r>
    </w:p>
    <w:tbl>
      <w:tblPr>
        <w:tblStyle w:val="Reetkatablice1"/>
        <w:tblW w:w="5000" w:type="pct"/>
        <w:tblLook w:val="04A0" w:firstRow="1" w:lastRow="0" w:firstColumn="1" w:lastColumn="0" w:noHBand="0" w:noVBand="1"/>
      </w:tblPr>
      <w:tblGrid>
        <w:gridCol w:w="2582"/>
        <w:gridCol w:w="2960"/>
        <w:gridCol w:w="1106"/>
        <w:gridCol w:w="1156"/>
        <w:gridCol w:w="1258"/>
      </w:tblGrid>
      <w:tr w:rsidR="00F4458D" w:rsidRPr="004B698D" w14:paraId="2841D6D9" w14:textId="77777777" w:rsidTr="003165DA">
        <w:trPr>
          <w:trHeight w:val="897"/>
          <w:tblHeader/>
        </w:trPr>
        <w:tc>
          <w:tcPr>
            <w:tcW w:w="1425" w:type="pct"/>
            <w:tcBorders>
              <w:bottom w:val="double" w:sz="4" w:space="0" w:color="auto"/>
            </w:tcBorders>
            <w:vAlign w:val="center"/>
          </w:tcPr>
          <w:p w14:paraId="22E9D4E3" w14:textId="77777777" w:rsidR="00F4458D" w:rsidRPr="004B698D" w:rsidRDefault="00F4458D" w:rsidP="002B0BFE">
            <w:pPr>
              <w:pStyle w:val="Redovitablice"/>
              <w:jc w:val="left"/>
              <w:rPr>
                <w:i/>
                <w:iCs w:val="0"/>
                <w:sz w:val="20"/>
                <w:szCs w:val="20"/>
              </w:rPr>
            </w:pPr>
            <w:bookmarkStart w:id="38" w:name="_Hlk163043019"/>
            <w:r w:rsidRPr="004B698D">
              <w:rPr>
                <w:i/>
                <w:iCs w:val="0"/>
                <w:sz w:val="20"/>
                <w:szCs w:val="20"/>
              </w:rPr>
              <w:t>Odjel</w:t>
            </w:r>
          </w:p>
        </w:tc>
        <w:tc>
          <w:tcPr>
            <w:tcW w:w="1633" w:type="pct"/>
            <w:tcBorders>
              <w:bottom w:val="double" w:sz="4" w:space="0" w:color="auto"/>
            </w:tcBorders>
            <w:vAlign w:val="center"/>
          </w:tcPr>
          <w:p w14:paraId="7F98CCDF" w14:textId="77777777" w:rsidR="00F4458D" w:rsidRPr="004B698D" w:rsidRDefault="00F4458D" w:rsidP="002B0BFE">
            <w:pPr>
              <w:pStyle w:val="Redovitablice"/>
              <w:jc w:val="left"/>
              <w:rPr>
                <w:i/>
                <w:iCs w:val="0"/>
                <w:sz w:val="20"/>
                <w:szCs w:val="20"/>
              </w:rPr>
            </w:pPr>
            <w:r w:rsidRPr="004B698D">
              <w:rPr>
                <w:i/>
                <w:iCs w:val="0"/>
                <w:sz w:val="20"/>
                <w:szCs w:val="20"/>
              </w:rPr>
              <w:t>Vrsta uzoraka/aktivnosti</w:t>
            </w:r>
          </w:p>
        </w:tc>
        <w:tc>
          <w:tcPr>
            <w:tcW w:w="610" w:type="pct"/>
            <w:tcBorders>
              <w:bottom w:val="double" w:sz="4" w:space="0" w:color="auto"/>
            </w:tcBorders>
            <w:vAlign w:val="center"/>
          </w:tcPr>
          <w:p w14:paraId="23F880FF" w14:textId="77777777" w:rsidR="00F4458D" w:rsidRPr="004B698D" w:rsidRDefault="00F4458D" w:rsidP="002B0BFE">
            <w:pPr>
              <w:pStyle w:val="Redovitablice"/>
              <w:rPr>
                <w:i/>
                <w:iCs w:val="0"/>
                <w:sz w:val="20"/>
                <w:szCs w:val="20"/>
              </w:rPr>
            </w:pPr>
            <w:r w:rsidRPr="004B698D">
              <w:rPr>
                <w:i/>
                <w:iCs w:val="0"/>
                <w:sz w:val="20"/>
                <w:szCs w:val="20"/>
              </w:rPr>
              <w:t>Planirano*</w:t>
            </w:r>
          </w:p>
        </w:tc>
        <w:tc>
          <w:tcPr>
            <w:tcW w:w="638" w:type="pct"/>
            <w:tcBorders>
              <w:bottom w:val="double" w:sz="4" w:space="0" w:color="auto"/>
            </w:tcBorders>
            <w:vAlign w:val="center"/>
          </w:tcPr>
          <w:p w14:paraId="0F798564" w14:textId="77777777" w:rsidR="00F4458D" w:rsidRPr="004B698D" w:rsidRDefault="00F4458D" w:rsidP="002B0BFE">
            <w:pPr>
              <w:pStyle w:val="Redovitablice"/>
              <w:rPr>
                <w:i/>
                <w:iCs w:val="0"/>
                <w:sz w:val="20"/>
                <w:szCs w:val="20"/>
              </w:rPr>
            </w:pPr>
            <w:r w:rsidRPr="004B698D">
              <w:rPr>
                <w:i/>
                <w:iCs w:val="0"/>
                <w:sz w:val="20"/>
                <w:szCs w:val="20"/>
              </w:rPr>
              <w:t>Realizirano</w:t>
            </w:r>
          </w:p>
        </w:tc>
        <w:tc>
          <w:tcPr>
            <w:tcW w:w="694" w:type="pct"/>
            <w:tcBorders>
              <w:bottom w:val="double" w:sz="4" w:space="0" w:color="auto"/>
            </w:tcBorders>
            <w:vAlign w:val="center"/>
          </w:tcPr>
          <w:p w14:paraId="43FEFD22" w14:textId="568BEAAB" w:rsidR="00F4458D" w:rsidRPr="00F4458D" w:rsidRDefault="00F4458D" w:rsidP="002B0BFE">
            <w:pPr>
              <w:pStyle w:val="Redovitablice"/>
              <w:rPr>
                <w:i/>
                <w:iCs w:val="0"/>
                <w:spacing w:val="-10"/>
                <w:sz w:val="20"/>
                <w:szCs w:val="20"/>
              </w:rPr>
            </w:pPr>
            <w:r w:rsidRPr="00F4458D">
              <w:rPr>
                <w:i/>
                <w:iCs w:val="0"/>
                <w:spacing w:val="-10"/>
                <w:sz w:val="20"/>
                <w:szCs w:val="20"/>
              </w:rPr>
              <w:t>Realizirano (%)</w:t>
            </w:r>
          </w:p>
        </w:tc>
      </w:tr>
      <w:tr w:rsidR="00F4458D" w:rsidRPr="004B698D" w14:paraId="4554A539" w14:textId="77777777" w:rsidTr="003165DA">
        <w:trPr>
          <w:trHeight w:val="568"/>
        </w:trPr>
        <w:tc>
          <w:tcPr>
            <w:tcW w:w="1425" w:type="pct"/>
            <w:vMerge w:val="restart"/>
            <w:tcBorders>
              <w:top w:val="double" w:sz="4" w:space="0" w:color="auto"/>
            </w:tcBorders>
            <w:vAlign w:val="center"/>
          </w:tcPr>
          <w:p w14:paraId="00DBFFFA" w14:textId="77777777" w:rsidR="00F4458D" w:rsidRPr="004B698D" w:rsidRDefault="00F4458D" w:rsidP="002B0BFE">
            <w:pPr>
              <w:pStyle w:val="Redovitablice"/>
              <w:jc w:val="left"/>
              <w:rPr>
                <w:sz w:val="20"/>
                <w:szCs w:val="20"/>
              </w:rPr>
            </w:pPr>
            <w:r w:rsidRPr="004B698D">
              <w:rPr>
                <w:sz w:val="20"/>
                <w:szCs w:val="20"/>
              </w:rPr>
              <w:t>Odjel za zdravstvenu ispravnost i kvalitetu voda</w:t>
            </w:r>
          </w:p>
        </w:tc>
        <w:tc>
          <w:tcPr>
            <w:tcW w:w="1633" w:type="pct"/>
            <w:tcBorders>
              <w:top w:val="double" w:sz="4" w:space="0" w:color="auto"/>
            </w:tcBorders>
            <w:vAlign w:val="center"/>
          </w:tcPr>
          <w:p w14:paraId="12F7D5B1" w14:textId="77777777" w:rsidR="00F4458D" w:rsidRPr="004B698D" w:rsidRDefault="00F4458D" w:rsidP="002B0BFE">
            <w:pPr>
              <w:pStyle w:val="Redovitablice"/>
              <w:jc w:val="left"/>
              <w:rPr>
                <w:sz w:val="20"/>
                <w:szCs w:val="20"/>
              </w:rPr>
            </w:pPr>
            <w:r w:rsidRPr="004B698D">
              <w:rPr>
                <w:sz w:val="20"/>
                <w:szCs w:val="20"/>
              </w:rPr>
              <w:t>Uzorci vode</w:t>
            </w:r>
          </w:p>
        </w:tc>
        <w:tc>
          <w:tcPr>
            <w:tcW w:w="610" w:type="pct"/>
            <w:tcBorders>
              <w:top w:val="double" w:sz="4" w:space="0" w:color="auto"/>
            </w:tcBorders>
            <w:vAlign w:val="center"/>
          </w:tcPr>
          <w:p w14:paraId="48CD9FCC" w14:textId="77777777" w:rsidR="00F4458D" w:rsidRPr="004B698D" w:rsidRDefault="00F4458D" w:rsidP="002B0BFE">
            <w:pPr>
              <w:pStyle w:val="Redovitablice"/>
              <w:rPr>
                <w:sz w:val="20"/>
                <w:szCs w:val="20"/>
              </w:rPr>
            </w:pPr>
            <w:r w:rsidRPr="004B698D">
              <w:rPr>
                <w:sz w:val="20"/>
                <w:szCs w:val="20"/>
              </w:rPr>
              <w:t>7.680</w:t>
            </w:r>
          </w:p>
        </w:tc>
        <w:tc>
          <w:tcPr>
            <w:tcW w:w="638" w:type="pct"/>
            <w:tcBorders>
              <w:top w:val="double" w:sz="4" w:space="0" w:color="auto"/>
              <w:left w:val="single" w:sz="4" w:space="0" w:color="auto"/>
              <w:bottom w:val="single" w:sz="4" w:space="0" w:color="auto"/>
              <w:right w:val="single" w:sz="4" w:space="0" w:color="auto"/>
            </w:tcBorders>
            <w:vAlign w:val="center"/>
          </w:tcPr>
          <w:p w14:paraId="137838CE" w14:textId="77777777" w:rsidR="00F4458D" w:rsidRPr="004B698D" w:rsidRDefault="00F4458D" w:rsidP="002B0BFE">
            <w:pPr>
              <w:pStyle w:val="Redovitablice"/>
              <w:rPr>
                <w:sz w:val="20"/>
                <w:szCs w:val="20"/>
              </w:rPr>
            </w:pPr>
            <w:r w:rsidRPr="004B698D">
              <w:rPr>
                <w:sz w:val="20"/>
                <w:szCs w:val="20"/>
              </w:rPr>
              <w:t>9.821</w:t>
            </w:r>
          </w:p>
        </w:tc>
        <w:tc>
          <w:tcPr>
            <w:tcW w:w="694" w:type="pct"/>
            <w:tcBorders>
              <w:top w:val="double" w:sz="4" w:space="0" w:color="auto"/>
              <w:left w:val="single" w:sz="4" w:space="0" w:color="auto"/>
              <w:bottom w:val="single" w:sz="4" w:space="0" w:color="auto"/>
              <w:right w:val="single" w:sz="4" w:space="0" w:color="auto"/>
            </w:tcBorders>
            <w:vAlign w:val="center"/>
          </w:tcPr>
          <w:p w14:paraId="0627F0FC" w14:textId="77777777" w:rsidR="00F4458D" w:rsidRPr="004B698D" w:rsidRDefault="00F4458D" w:rsidP="002B0BFE">
            <w:pPr>
              <w:pStyle w:val="Redovitablice"/>
              <w:rPr>
                <w:sz w:val="20"/>
                <w:szCs w:val="20"/>
              </w:rPr>
            </w:pPr>
            <w:r w:rsidRPr="004B698D">
              <w:rPr>
                <w:sz w:val="20"/>
                <w:szCs w:val="20"/>
              </w:rPr>
              <w:t>127,88</w:t>
            </w:r>
          </w:p>
        </w:tc>
      </w:tr>
      <w:tr w:rsidR="00F4458D" w:rsidRPr="004B698D" w14:paraId="3CFB13FF" w14:textId="77777777" w:rsidTr="003165DA">
        <w:trPr>
          <w:trHeight w:val="658"/>
        </w:trPr>
        <w:tc>
          <w:tcPr>
            <w:tcW w:w="1425" w:type="pct"/>
            <w:vMerge/>
            <w:vAlign w:val="center"/>
          </w:tcPr>
          <w:p w14:paraId="5B5365F4" w14:textId="77777777" w:rsidR="00F4458D" w:rsidRPr="004B698D" w:rsidRDefault="00F4458D" w:rsidP="002B0BFE">
            <w:pPr>
              <w:pStyle w:val="Redovitablice"/>
              <w:jc w:val="left"/>
              <w:rPr>
                <w:sz w:val="20"/>
                <w:szCs w:val="20"/>
              </w:rPr>
            </w:pPr>
          </w:p>
        </w:tc>
        <w:tc>
          <w:tcPr>
            <w:tcW w:w="1633" w:type="pct"/>
            <w:vAlign w:val="center"/>
          </w:tcPr>
          <w:p w14:paraId="297B3136" w14:textId="77777777" w:rsidR="00F4458D" w:rsidRPr="004B698D" w:rsidRDefault="00F4458D" w:rsidP="002B0BFE">
            <w:pPr>
              <w:pStyle w:val="Redovitablice"/>
              <w:jc w:val="left"/>
              <w:rPr>
                <w:spacing w:val="-6"/>
                <w:sz w:val="20"/>
                <w:szCs w:val="20"/>
              </w:rPr>
            </w:pPr>
            <w:r w:rsidRPr="004B698D">
              <w:rPr>
                <w:spacing w:val="-6"/>
                <w:sz w:val="20"/>
                <w:szCs w:val="20"/>
              </w:rPr>
              <w:t>Sanitarna tehnika – usluge i mjerenja</w:t>
            </w:r>
          </w:p>
        </w:tc>
        <w:tc>
          <w:tcPr>
            <w:tcW w:w="610" w:type="pct"/>
            <w:vAlign w:val="center"/>
          </w:tcPr>
          <w:p w14:paraId="761BA9D9" w14:textId="77777777" w:rsidR="00F4458D" w:rsidRPr="004B698D" w:rsidRDefault="00F4458D" w:rsidP="002B0BFE">
            <w:pPr>
              <w:pStyle w:val="Redovitablice"/>
              <w:rPr>
                <w:sz w:val="20"/>
                <w:szCs w:val="20"/>
              </w:rPr>
            </w:pPr>
            <w:r w:rsidRPr="004B698D">
              <w:rPr>
                <w:sz w:val="20"/>
                <w:szCs w:val="20"/>
              </w:rPr>
              <w:t>830</w:t>
            </w:r>
          </w:p>
        </w:tc>
        <w:tc>
          <w:tcPr>
            <w:tcW w:w="638" w:type="pct"/>
            <w:tcBorders>
              <w:top w:val="single" w:sz="4" w:space="0" w:color="auto"/>
              <w:left w:val="single" w:sz="4" w:space="0" w:color="auto"/>
              <w:bottom w:val="single" w:sz="4" w:space="0" w:color="auto"/>
              <w:right w:val="single" w:sz="4" w:space="0" w:color="auto"/>
            </w:tcBorders>
            <w:vAlign w:val="center"/>
          </w:tcPr>
          <w:p w14:paraId="1E4FE3BE" w14:textId="77777777" w:rsidR="00F4458D" w:rsidRPr="004B698D" w:rsidRDefault="00F4458D" w:rsidP="002B0BFE">
            <w:pPr>
              <w:pStyle w:val="Redovitablice"/>
              <w:rPr>
                <w:sz w:val="20"/>
                <w:szCs w:val="20"/>
              </w:rPr>
            </w:pPr>
            <w:r w:rsidRPr="004B698D">
              <w:rPr>
                <w:sz w:val="20"/>
                <w:szCs w:val="20"/>
              </w:rPr>
              <w:t>1.018</w:t>
            </w:r>
          </w:p>
        </w:tc>
        <w:tc>
          <w:tcPr>
            <w:tcW w:w="694" w:type="pct"/>
            <w:tcBorders>
              <w:top w:val="single" w:sz="4" w:space="0" w:color="auto"/>
              <w:left w:val="single" w:sz="4" w:space="0" w:color="auto"/>
              <w:bottom w:val="single" w:sz="4" w:space="0" w:color="auto"/>
              <w:right w:val="single" w:sz="4" w:space="0" w:color="auto"/>
            </w:tcBorders>
            <w:vAlign w:val="center"/>
          </w:tcPr>
          <w:p w14:paraId="79E0B7E0" w14:textId="77777777" w:rsidR="00F4458D" w:rsidRPr="004B698D" w:rsidRDefault="00F4458D" w:rsidP="002B0BFE">
            <w:pPr>
              <w:pStyle w:val="Redovitablice"/>
              <w:rPr>
                <w:sz w:val="20"/>
                <w:szCs w:val="20"/>
              </w:rPr>
            </w:pPr>
            <w:r w:rsidRPr="004B698D">
              <w:rPr>
                <w:sz w:val="20"/>
                <w:szCs w:val="20"/>
              </w:rPr>
              <w:t>122,65</w:t>
            </w:r>
          </w:p>
        </w:tc>
      </w:tr>
      <w:tr w:rsidR="00F4458D" w:rsidRPr="004B698D" w14:paraId="2B8CC1B2" w14:textId="77777777" w:rsidTr="003165DA">
        <w:trPr>
          <w:trHeight w:val="658"/>
        </w:trPr>
        <w:tc>
          <w:tcPr>
            <w:tcW w:w="1425" w:type="pct"/>
            <w:vAlign w:val="center"/>
          </w:tcPr>
          <w:p w14:paraId="073AEECA" w14:textId="77777777" w:rsidR="00F4458D" w:rsidRPr="004B698D" w:rsidRDefault="00F4458D" w:rsidP="002B0BFE">
            <w:pPr>
              <w:pStyle w:val="Redovitablice"/>
              <w:jc w:val="left"/>
              <w:rPr>
                <w:sz w:val="20"/>
                <w:szCs w:val="20"/>
              </w:rPr>
            </w:pPr>
            <w:r w:rsidRPr="004B698D">
              <w:rPr>
                <w:sz w:val="20"/>
                <w:szCs w:val="20"/>
              </w:rPr>
              <w:t>Odjel za zdravstvenu ispravnost i kvalitetu hrane</w:t>
            </w:r>
          </w:p>
        </w:tc>
        <w:tc>
          <w:tcPr>
            <w:tcW w:w="1633" w:type="pct"/>
            <w:vAlign w:val="center"/>
          </w:tcPr>
          <w:p w14:paraId="7AE763FE" w14:textId="77777777" w:rsidR="00F4458D" w:rsidRPr="004B698D" w:rsidRDefault="00F4458D" w:rsidP="002B0BFE">
            <w:pPr>
              <w:pStyle w:val="Redovitablice"/>
              <w:jc w:val="left"/>
              <w:rPr>
                <w:sz w:val="20"/>
                <w:szCs w:val="20"/>
              </w:rPr>
            </w:pPr>
            <w:r w:rsidRPr="004B698D">
              <w:rPr>
                <w:sz w:val="20"/>
                <w:szCs w:val="20"/>
              </w:rPr>
              <w:t>Analize hrane i izrade/provjere teksta deklaracije</w:t>
            </w:r>
          </w:p>
        </w:tc>
        <w:tc>
          <w:tcPr>
            <w:tcW w:w="610" w:type="pct"/>
            <w:vAlign w:val="center"/>
          </w:tcPr>
          <w:p w14:paraId="19F3F259" w14:textId="77777777" w:rsidR="00F4458D" w:rsidRPr="004B698D" w:rsidRDefault="00F4458D" w:rsidP="002B0BFE">
            <w:pPr>
              <w:pStyle w:val="Redovitablice"/>
              <w:rPr>
                <w:sz w:val="20"/>
                <w:szCs w:val="20"/>
              </w:rPr>
            </w:pPr>
            <w:r w:rsidRPr="004B698D">
              <w:rPr>
                <w:sz w:val="20"/>
                <w:szCs w:val="20"/>
              </w:rPr>
              <w:t>2.800</w:t>
            </w:r>
          </w:p>
        </w:tc>
        <w:tc>
          <w:tcPr>
            <w:tcW w:w="638" w:type="pct"/>
            <w:vAlign w:val="center"/>
          </w:tcPr>
          <w:p w14:paraId="3EA5098A" w14:textId="77777777" w:rsidR="00F4458D" w:rsidRPr="004B698D" w:rsidRDefault="00F4458D" w:rsidP="002B0BFE">
            <w:pPr>
              <w:pStyle w:val="Redovitablice"/>
              <w:rPr>
                <w:sz w:val="20"/>
                <w:szCs w:val="20"/>
              </w:rPr>
            </w:pPr>
            <w:r w:rsidRPr="004B698D">
              <w:rPr>
                <w:sz w:val="20"/>
                <w:szCs w:val="20"/>
              </w:rPr>
              <w:t>4.338</w:t>
            </w:r>
          </w:p>
        </w:tc>
        <w:tc>
          <w:tcPr>
            <w:tcW w:w="694" w:type="pct"/>
            <w:vAlign w:val="center"/>
          </w:tcPr>
          <w:p w14:paraId="5C6BB85D" w14:textId="77777777" w:rsidR="00F4458D" w:rsidRPr="004B698D" w:rsidRDefault="00F4458D" w:rsidP="002B0BFE">
            <w:pPr>
              <w:pStyle w:val="Redovitablice"/>
              <w:rPr>
                <w:sz w:val="20"/>
                <w:szCs w:val="20"/>
              </w:rPr>
            </w:pPr>
            <w:r w:rsidRPr="004B698D">
              <w:rPr>
                <w:sz w:val="20"/>
                <w:szCs w:val="20"/>
              </w:rPr>
              <w:t>154,93</w:t>
            </w:r>
          </w:p>
        </w:tc>
      </w:tr>
      <w:tr w:rsidR="00F4458D" w:rsidRPr="004B698D" w14:paraId="6EB212FA" w14:textId="77777777" w:rsidTr="003165DA">
        <w:trPr>
          <w:trHeight w:val="658"/>
        </w:trPr>
        <w:tc>
          <w:tcPr>
            <w:tcW w:w="1425" w:type="pct"/>
            <w:vAlign w:val="center"/>
          </w:tcPr>
          <w:p w14:paraId="51EF9172" w14:textId="77777777" w:rsidR="00F4458D" w:rsidRPr="004B698D" w:rsidRDefault="00F4458D" w:rsidP="002B0BFE">
            <w:pPr>
              <w:pStyle w:val="Redovitablice"/>
              <w:jc w:val="left"/>
              <w:rPr>
                <w:sz w:val="20"/>
                <w:szCs w:val="20"/>
              </w:rPr>
            </w:pPr>
            <w:r w:rsidRPr="004B698D">
              <w:rPr>
                <w:sz w:val="20"/>
                <w:szCs w:val="20"/>
              </w:rPr>
              <w:t>Odjel za sigurnost i kvalitetu predmeta opće uporabe</w:t>
            </w:r>
          </w:p>
        </w:tc>
        <w:tc>
          <w:tcPr>
            <w:tcW w:w="1633" w:type="pct"/>
            <w:vAlign w:val="center"/>
          </w:tcPr>
          <w:p w14:paraId="6EAB9CB3" w14:textId="77777777" w:rsidR="00F4458D" w:rsidRPr="004B698D" w:rsidRDefault="00F4458D" w:rsidP="002B0BFE">
            <w:pPr>
              <w:pStyle w:val="Redovitablice"/>
              <w:jc w:val="left"/>
              <w:rPr>
                <w:sz w:val="20"/>
                <w:szCs w:val="20"/>
              </w:rPr>
            </w:pPr>
            <w:r w:rsidRPr="004B698D">
              <w:rPr>
                <w:sz w:val="20"/>
                <w:szCs w:val="20"/>
              </w:rPr>
              <w:t>Analize predmeta opće uporabe (materijali i predmeti koji dolaze u kontakt s hranom i predmeti široke potrošnje)</w:t>
            </w:r>
          </w:p>
        </w:tc>
        <w:tc>
          <w:tcPr>
            <w:tcW w:w="610" w:type="pct"/>
            <w:vAlign w:val="center"/>
          </w:tcPr>
          <w:p w14:paraId="48A77A82" w14:textId="77777777" w:rsidR="00F4458D" w:rsidRPr="004B698D" w:rsidRDefault="00F4458D" w:rsidP="002B0BFE">
            <w:pPr>
              <w:pStyle w:val="Redovitablice"/>
              <w:rPr>
                <w:sz w:val="20"/>
                <w:szCs w:val="20"/>
              </w:rPr>
            </w:pPr>
            <w:r w:rsidRPr="004B698D">
              <w:rPr>
                <w:sz w:val="20"/>
                <w:szCs w:val="20"/>
              </w:rPr>
              <w:t>1.500</w:t>
            </w:r>
          </w:p>
        </w:tc>
        <w:tc>
          <w:tcPr>
            <w:tcW w:w="638" w:type="pct"/>
            <w:vAlign w:val="center"/>
          </w:tcPr>
          <w:p w14:paraId="5C13B440" w14:textId="77777777" w:rsidR="00F4458D" w:rsidRPr="004B698D" w:rsidRDefault="00F4458D" w:rsidP="002B0BFE">
            <w:pPr>
              <w:pStyle w:val="Redovitablice"/>
              <w:rPr>
                <w:sz w:val="20"/>
                <w:szCs w:val="20"/>
              </w:rPr>
            </w:pPr>
            <w:r w:rsidRPr="004B698D">
              <w:rPr>
                <w:sz w:val="20"/>
                <w:szCs w:val="20"/>
              </w:rPr>
              <w:t>3.420</w:t>
            </w:r>
          </w:p>
        </w:tc>
        <w:tc>
          <w:tcPr>
            <w:tcW w:w="694" w:type="pct"/>
            <w:vAlign w:val="center"/>
          </w:tcPr>
          <w:p w14:paraId="7AF6F215" w14:textId="77777777" w:rsidR="00F4458D" w:rsidRPr="004B698D" w:rsidRDefault="00F4458D" w:rsidP="002B0BFE">
            <w:pPr>
              <w:pStyle w:val="Redovitablice"/>
              <w:rPr>
                <w:sz w:val="20"/>
                <w:szCs w:val="20"/>
              </w:rPr>
            </w:pPr>
            <w:r w:rsidRPr="004B698D">
              <w:rPr>
                <w:sz w:val="20"/>
                <w:szCs w:val="20"/>
              </w:rPr>
              <w:t>228,00</w:t>
            </w:r>
          </w:p>
        </w:tc>
      </w:tr>
      <w:tr w:rsidR="003165DA" w:rsidRPr="004B698D" w14:paraId="1E2B44D0" w14:textId="77777777" w:rsidTr="003165DA">
        <w:trPr>
          <w:trHeight w:val="658"/>
        </w:trPr>
        <w:tc>
          <w:tcPr>
            <w:tcW w:w="1425" w:type="pct"/>
            <w:vMerge w:val="restart"/>
            <w:vAlign w:val="center"/>
          </w:tcPr>
          <w:p w14:paraId="408EEAB2" w14:textId="77777777" w:rsidR="003165DA" w:rsidRPr="004B698D" w:rsidRDefault="003165DA" w:rsidP="002B0BFE">
            <w:pPr>
              <w:pStyle w:val="Redovitablice"/>
              <w:jc w:val="left"/>
              <w:rPr>
                <w:spacing w:val="-6"/>
                <w:sz w:val="20"/>
                <w:szCs w:val="20"/>
              </w:rPr>
            </w:pPr>
            <w:r w:rsidRPr="004B698D">
              <w:rPr>
                <w:spacing w:val="-6"/>
                <w:sz w:val="20"/>
                <w:szCs w:val="20"/>
              </w:rPr>
              <w:t>Odjel za sanitarnu mikrobiologiju</w:t>
            </w:r>
          </w:p>
        </w:tc>
        <w:tc>
          <w:tcPr>
            <w:tcW w:w="1633" w:type="pct"/>
            <w:vAlign w:val="center"/>
          </w:tcPr>
          <w:p w14:paraId="45CE7B77" w14:textId="77777777" w:rsidR="003165DA" w:rsidRPr="004B698D" w:rsidRDefault="003165DA" w:rsidP="002B0BFE">
            <w:pPr>
              <w:pStyle w:val="Redovitablice"/>
              <w:jc w:val="left"/>
              <w:rPr>
                <w:sz w:val="20"/>
                <w:szCs w:val="20"/>
              </w:rPr>
            </w:pPr>
            <w:r w:rsidRPr="004B698D">
              <w:rPr>
                <w:sz w:val="20"/>
                <w:szCs w:val="20"/>
              </w:rPr>
              <w:t>Brisevi</w:t>
            </w:r>
          </w:p>
        </w:tc>
        <w:tc>
          <w:tcPr>
            <w:tcW w:w="610" w:type="pct"/>
            <w:vAlign w:val="center"/>
          </w:tcPr>
          <w:p w14:paraId="1D63650A" w14:textId="77777777" w:rsidR="003165DA" w:rsidRPr="004B698D" w:rsidRDefault="003165DA" w:rsidP="002B0BFE">
            <w:pPr>
              <w:pStyle w:val="Redovitablice"/>
              <w:rPr>
                <w:sz w:val="20"/>
                <w:szCs w:val="20"/>
              </w:rPr>
            </w:pPr>
            <w:r w:rsidRPr="004B698D">
              <w:rPr>
                <w:sz w:val="20"/>
                <w:szCs w:val="20"/>
              </w:rPr>
              <w:t>15.000</w:t>
            </w:r>
          </w:p>
        </w:tc>
        <w:tc>
          <w:tcPr>
            <w:tcW w:w="638" w:type="pct"/>
            <w:vAlign w:val="center"/>
          </w:tcPr>
          <w:p w14:paraId="0927FE30" w14:textId="77777777" w:rsidR="003165DA" w:rsidRPr="004B698D" w:rsidRDefault="003165DA" w:rsidP="002B0BFE">
            <w:pPr>
              <w:pStyle w:val="Redovitablice"/>
              <w:rPr>
                <w:sz w:val="20"/>
                <w:szCs w:val="20"/>
              </w:rPr>
            </w:pPr>
            <w:r w:rsidRPr="004B698D">
              <w:rPr>
                <w:sz w:val="20"/>
                <w:szCs w:val="20"/>
              </w:rPr>
              <w:t>19.177</w:t>
            </w:r>
          </w:p>
        </w:tc>
        <w:tc>
          <w:tcPr>
            <w:tcW w:w="694" w:type="pct"/>
            <w:vAlign w:val="center"/>
          </w:tcPr>
          <w:p w14:paraId="5E4F2AD6" w14:textId="77777777" w:rsidR="003165DA" w:rsidRPr="004B698D" w:rsidRDefault="003165DA" w:rsidP="002B0BFE">
            <w:pPr>
              <w:pStyle w:val="Redovitablice"/>
              <w:rPr>
                <w:sz w:val="20"/>
                <w:szCs w:val="20"/>
              </w:rPr>
            </w:pPr>
            <w:r w:rsidRPr="004B698D">
              <w:rPr>
                <w:sz w:val="20"/>
                <w:szCs w:val="20"/>
              </w:rPr>
              <w:t>127,85</w:t>
            </w:r>
          </w:p>
        </w:tc>
      </w:tr>
      <w:tr w:rsidR="003165DA" w:rsidRPr="004B698D" w14:paraId="2BE98BE2" w14:textId="77777777" w:rsidTr="003165DA">
        <w:trPr>
          <w:trHeight w:val="658"/>
        </w:trPr>
        <w:tc>
          <w:tcPr>
            <w:tcW w:w="1425" w:type="pct"/>
            <w:vMerge/>
            <w:vAlign w:val="center"/>
          </w:tcPr>
          <w:p w14:paraId="7CFB96B5" w14:textId="77777777" w:rsidR="003165DA" w:rsidRPr="004B698D" w:rsidRDefault="003165DA" w:rsidP="002B0BFE">
            <w:pPr>
              <w:pStyle w:val="Redovitablice"/>
              <w:jc w:val="left"/>
              <w:rPr>
                <w:sz w:val="20"/>
                <w:szCs w:val="20"/>
              </w:rPr>
            </w:pPr>
          </w:p>
        </w:tc>
        <w:tc>
          <w:tcPr>
            <w:tcW w:w="1633" w:type="pct"/>
            <w:vAlign w:val="center"/>
          </w:tcPr>
          <w:p w14:paraId="5AD191F7" w14:textId="77777777" w:rsidR="003165DA" w:rsidRPr="004B698D" w:rsidRDefault="003165DA" w:rsidP="002B0BFE">
            <w:pPr>
              <w:pStyle w:val="Redovitablice"/>
              <w:jc w:val="left"/>
              <w:rPr>
                <w:sz w:val="20"/>
                <w:szCs w:val="20"/>
              </w:rPr>
            </w:pPr>
            <w:r w:rsidRPr="004B698D">
              <w:rPr>
                <w:sz w:val="20"/>
                <w:szCs w:val="20"/>
              </w:rPr>
              <w:t>Ostali uzorci (hrana, zrak, predmeti opće uporabe)</w:t>
            </w:r>
          </w:p>
        </w:tc>
        <w:tc>
          <w:tcPr>
            <w:tcW w:w="610" w:type="pct"/>
            <w:vAlign w:val="center"/>
          </w:tcPr>
          <w:p w14:paraId="34D9A672" w14:textId="77777777" w:rsidR="003165DA" w:rsidRPr="004B698D" w:rsidRDefault="003165DA" w:rsidP="002B0BFE">
            <w:pPr>
              <w:pStyle w:val="Redovitablice"/>
              <w:rPr>
                <w:sz w:val="20"/>
                <w:szCs w:val="20"/>
              </w:rPr>
            </w:pPr>
            <w:r w:rsidRPr="004B698D">
              <w:rPr>
                <w:sz w:val="20"/>
                <w:szCs w:val="20"/>
              </w:rPr>
              <w:t>7</w:t>
            </w:r>
            <w:r>
              <w:rPr>
                <w:sz w:val="20"/>
                <w:szCs w:val="20"/>
              </w:rPr>
              <w:t>.</w:t>
            </w:r>
            <w:r w:rsidRPr="004B698D">
              <w:rPr>
                <w:sz w:val="20"/>
                <w:szCs w:val="20"/>
              </w:rPr>
              <w:t>300</w:t>
            </w:r>
          </w:p>
        </w:tc>
        <w:tc>
          <w:tcPr>
            <w:tcW w:w="638" w:type="pct"/>
            <w:vAlign w:val="center"/>
          </w:tcPr>
          <w:p w14:paraId="1CD3249B" w14:textId="77777777" w:rsidR="003165DA" w:rsidRPr="004B698D" w:rsidRDefault="003165DA" w:rsidP="002B0BFE">
            <w:pPr>
              <w:pStyle w:val="Redovitablice"/>
              <w:rPr>
                <w:sz w:val="20"/>
                <w:szCs w:val="20"/>
              </w:rPr>
            </w:pPr>
            <w:r w:rsidRPr="004B698D">
              <w:rPr>
                <w:sz w:val="20"/>
                <w:szCs w:val="20"/>
              </w:rPr>
              <w:t>10.391</w:t>
            </w:r>
          </w:p>
        </w:tc>
        <w:tc>
          <w:tcPr>
            <w:tcW w:w="694" w:type="pct"/>
            <w:vAlign w:val="center"/>
          </w:tcPr>
          <w:p w14:paraId="6B3002D5" w14:textId="77777777" w:rsidR="003165DA" w:rsidRPr="004B698D" w:rsidRDefault="003165DA" w:rsidP="002B0BFE">
            <w:pPr>
              <w:pStyle w:val="Redovitablice"/>
              <w:rPr>
                <w:sz w:val="20"/>
                <w:szCs w:val="20"/>
              </w:rPr>
            </w:pPr>
            <w:r w:rsidRPr="004B698D">
              <w:rPr>
                <w:sz w:val="20"/>
                <w:szCs w:val="20"/>
              </w:rPr>
              <w:t>142,34</w:t>
            </w:r>
          </w:p>
        </w:tc>
      </w:tr>
      <w:tr w:rsidR="003165DA" w:rsidRPr="004B698D" w14:paraId="6B36C692" w14:textId="77777777" w:rsidTr="003165DA">
        <w:trPr>
          <w:trHeight w:val="658"/>
        </w:trPr>
        <w:tc>
          <w:tcPr>
            <w:tcW w:w="1425" w:type="pct"/>
            <w:vMerge/>
            <w:vAlign w:val="center"/>
          </w:tcPr>
          <w:p w14:paraId="37A410D6" w14:textId="77777777" w:rsidR="003165DA" w:rsidRPr="004B698D" w:rsidRDefault="003165DA" w:rsidP="002B0BFE">
            <w:pPr>
              <w:pStyle w:val="Redovitablice"/>
              <w:jc w:val="left"/>
              <w:rPr>
                <w:sz w:val="20"/>
                <w:szCs w:val="20"/>
              </w:rPr>
            </w:pPr>
          </w:p>
        </w:tc>
        <w:tc>
          <w:tcPr>
            <w:tcW w:w="1633" w:type="pct"/>
            <w:vAlign w:val="center"/>
          </w:tcPr>
          <w:p w14:paraId="2C26A2DB" w14:textId="74BBC508" w:rsidR="003165DA" w:rsidRPr="004B698D" w:rsidRDefault="00577859" w:rsidP="002B0BFE">
            <w:pPr>
              <w:pStyle w:val="Redovitablice"/>
              <w:jc w:val="left"/>
              <w:rPr>
                <w:sz w:val="20"/>
                <w:szCs w:val="20"/>
              </w:rPr>
            </w:pPr>
            <w:r w:rsidRPr="003F2178">
              <w:rPr>
                <w:sz w:val="20"/>
                <w:szCs w:val="20"/>
              </w:rPr>
              <w:t>Implementacija, revizija i monitoring HACCP-sustava</w:t>
            </w:r>
            <w:r>
              <w:rPr>
                <w:sz w:val="20"/>
                <w:szCs w:val="20"/>
              </w:rPr>
              <w:t>*</w:t>
            </w:r>
          </w:p>
        </w:tc>
        <w:tc>
          <w:tcPr>
            <w:tcW w:w="610" w:type="pct"/>
            <w:vAlign w:val="center"/>
          </w:tcPr>
          <w:p w14:paraId="61427F7A" w14:textId="08D3EBA2" w:rsidR="003165DA" w:rsidRPr="004B698D" w:rsidRDefault="00D43B07" w:rsidP="002B0BFE">
            <w:pPr>
              <w:pStyle w:val="Redovitablice"/>
              <w:rPr>
                <w:sz w:val="20"/>
                <w:szCs w:val="20"/>
              </w:rPr>
            </w:pPr>
            <w:r>
              <w:rPr>
                <w:sz w:val="20"/>
                <w:szCs w:val="20"/>
              </w:rPr>
              <w:t>52</w:t>
            </w:r>
          </w:p>
        </w:tc>
        <w:tc>
          <w:tcPr>
            <w:tcW w:w="638" w:type="pct"/>
            <w:vAlign w:val="center"/>
          </w:tcPr>
          <w:p w14:paraId="4F2155F1" w14:textId="6A59F3F4" w:rsidR="003165DA" w:rsidRPr="004B698D" w:rsidRDefault="00577859" w:rsidP="002B0BFE">
            <w:pPr>
              <w:pStyle w:val="Redovitablice"/>
              <w:rPr>
                <w:sz w:val="20"/>
                <w:szCs w:val="20"/>
              </w:rPr>
            </w:pPr>
            <w:r>
              <w:rPr>
                <w:sz w:val="20"/>
                <w:szCs w:val="20"/>
              </w:rPr>
              <w:t>24</w:t>
            </w:r>
          </w:p>
        </w:tc>
        <w:tc>
          <w:tcPr>
            <w:tcW w:w="694" w:type="pct"/>
            <w:vAlign w:val="center"/>
          </w:tcPr>
          <w:p w14:paraId="4CEAEA99" w14:textId="6F2E0AAC" w:rsidR="003165DA" w:rsidRPr="004B698D" w:rsidRDefault="00D43B07" w:rsidP="002B0BFE">
            <w:pPr>
              <w:pStyle w:val="Redovitablice"/>
              <w:rPr>
                <w:sz w:val="20"/>
                <w:szCs w:val="20"/>
              </w:rPr>
            </w:pPr>
            <w:r>
              <w:rPr>
                <w:sz w:val="20"/>
                <w:szCs w:val="20"/>
              </w:rPr>
              <w:t>46,15</w:t>
            </w:r>
          </w:p>
        </w:tc>
      </w:tr>
      <w:tr w:rsidR="00F4458D" w:rsidRPr="004B698D" w14:paraId="293B471E" w14:textId="77777777" w:rsidTr="003165DA">
        <w:trPr>
          <w:trHeight w:val="658"/>
        </w:trPr>
        <w:tc>
          <w:tcPr>
            <w:tcW w:w="1425" w:type="pct"/>
            <w:vMerge w:val="restart"/>
            <w:vAlign w:val="center"/>
          </w:tcPr>
          <w:p w14:paraId="39A82329" w14:textId="77777777" w:rsidR="00F4458D" w:rsidRPr="004B698D" w:rsidRDefault="00F4458D" w:rsidP="002B0BFE">
            <w:pPr>
              <w:pStyle w:val="Redovitablice"/>
              <w:jc w:val="left"/>
              <w:rPr>
                <w:sz w:val="20"/>
                <w:szCs w:val="20"/>
              </w:rPr>
            </w:pPr>
            <w:r w:rsidRPr="004B698D">
              <w:rPr>
                <w:sz w:val="20"/>
                <w:szCs w:val="20"/>
              </w:rPr>
              <w:t>Odjel za analitičke tehnike i kontrolu lijekova</w:t>
            </w:r>
          </w:p>
        </w:tc>
        <w:tc>
          <w:tcPr>
            <w:tcW w:w="1633" w:type="pct"/>
            <w:vAlign w:val="center"/>
          </w:tcPr>
          <w:p w14:paraId="0259AF5E" w14:textId="77777777" w:rsidR="00F4458D" w:rsidRPr="004B698D" w:rsidRDefault="00F4458D" w:rsidP="002B0BFE">
            <w:pPr>
              <w:pStyle w:val="Redovitablice"/>
              <w:jc w:val="left"/>
              <w:rPr>
                <w:sz w:val="20"/>
                <w:szCs w:val="20"/>
              </w:rPr>
            </w:pPr>
            <w:r w:rsidRPr="004B698D">
              <w:rPr>
                <w:sz w:val="20"/>
                <w:szCs w:val="20"/>
              </w:rPr>
              <w:t>Analize uzoraka na prisutnost prirodnih i antropogenih zagađivala u vodama, hrani, predmetima opće uporabe, tlu, otpadu i zraku</w:t>
            </w:r>
          </w:p>
        </w:tc>
        <w:tc>
          <w:tcPr>
            <w:tcW w:w="610" w:type="pct"/>
            <w:vAlign w:val="center"/>
          </w:tcPr>
          <w:p w14:paraId="45A969F6" w14:textId="77777777" w:rsidR="00F4458D" w:rsidRPr="004B698D" w:rsidRDefault="00F4458D" w:rsidP="002B0BFE">
            <w:pPr>
              <w:pStyle w:val="Redovitablice"/>
              <w:rPr>
                <w:sz w:val="20"/>
                <w:szCs w:val="20"/>
              </w:rPr>
            </w:pPr>
            <w:r w:rsidRPr="004B698D">
              <w:rPr>
                <w:sz w:val="20"/>
                <w:szCs w:val="20"/>
              </w:rPr>
              <w:t>24.000</w:t>
            </w:r>
          </w:p>
        </w:tc>
        <w:tc>
          <w:tcPr>
            <w:tcW w:w="638" w:type="pct"/>
            <w:vAlign w:val="center"/>
          </w:tcPr>
          <w:p w14:paraId="0F52E0C8" w14:textId="77777777" w:rsidR="00F4458D" w:rsidRPr="004B698D" w:rsidRDefault="00F4458D" w:rsidP="002B0BFE">
            <w:pPr>
              <w:pStyle w:val="Redovitablice"/>
              <w:rPr>
                <w:sz w:val="20"/>
                <w:szCs w:val="20"/>
              </w:rPr>
            </w:pPr>
            <w:r w:rsidRPr="004B698D">
              <w:rPr>
                <w:sz w:val="20"/>
                <w:szCs w:val="20"/>
              </w:rPr>
              <w:t>31.788</w:t>
            </w:r>
          </w:p>
        </w:tc>
        <w:tc>
          <w:tcPr>
            <w:tcW w:w="694" w:type="pct"/>
            <w:vAlign w:val="center"/>
          </w:tcPr>
          <w:p w14:paraId="79861E09" w14:textId="77777777" w:rsidR="00F4458D" w:rsidRPr="004B698D" w:rsidRDefault="00F4458D" w:rsidP="002B0BFE">
            <w:pPr>
              <w:pStyle w:val="Redovitablice"/>
              <w:rPr>
                <w:sz w:val="20"/>
                <w:szCs w:val="20"/>
              </w:rPr>
            </w:pPr>
            <w:r w:rsidRPr="004B698D">
              <w:rPr>
                <w:sz w:val="20"/>
                <w:szCs w:val="20"/>
              </w:rPr>
              <w:t>132,45</w:t>
            </w:r>
          </w:p>
        </w:tc>
      </w:tr>
      <w:tr w:rsidR="00F4458D" w:rsidRPr="004B698D" w14:paraId="0EB65DBA" w14:textId="77777777" w:rsidTr="003165DA">
        <w:trPr>
          <w:trHeight w:val="658"/>
        </w:trPr>
        <w:tc>
          <w:tcPr>
            <w:tcW w:w="1425" w:type="pct"/>
            <w:vMerge/>
            <w:vAlign w:val="center"/>
          </w:tcPr>
          <w:p w14:paraId="62240983" w14:textId="77777777" w:rsidR="00F4458D" w:rsidRPr="004B698D" w:rsidRDefault="00F4458D" w:rsidP="002B0BFE">
            <w:pPr>
              <w:pStyle w:val="Redovitablice"/>
              <w:jc w:val="left"/>
              <w:rPr>
                <w:sz w:val="20"/>
                <w:szCs w:val="20"/>
              </w:rPr>
            </w:pPr>
          </w:p>
        </w:tc>
        <w:tc>
          <w:tcPr>
            <w:tcW w:w="1633" w:type="pct"/>
            <w:vAlign w:val="center"/>
          </w:tcPr>
          <w:p w14:paraId="1B8DC899" w14:textId="77777777" w:rsidR="00F4458D" w:rsidRPr="004B698D" w:rsidRDefault="00F4458D" w:rsidP="002B0BFE">
            <w:pPr>
              <w:pStyle w:val="Redovitablice"/>
              <w:jc w:val="left"/>
              <w:rPr>
                <w:sz w:val="20"/>
                <w:szCs w:val="20"/>
              </w:rPr>
            </w:pPr>
            <w:r w:rsidRPr="004B698D">
              <w:rPr>
                <w:sz w:val="20"/>
                <w:szCs w:val="20"/>
              </w:rPr>
              <w:t>Analize parametara na prisutnost prirodnih i antropogenih zagađivala u vodama, hrani, predmetima opće uporabe, tlu, otpadu i zraku</w:t>
            </w:r>
          </w:p>
        </w:tc>
        <w:tc>
          <w:tcPr>
            <w:tcW w:w="610" w:type="pct"/>
            <w:vAlign w:val="center"/>
          </w:tcPr>
          <w:p w14:paraId="29555F8A" w14:textId="77777777" w:rsidR="00F4458D" w:rsidRPr="004B698D" w:rsidRDefault="00F4458D" w:rsidP="002B0BFE">
            <w:pPr>
              <w:pStyle w:val="Redovitablice"/>
              <w:rPr>
                <w:sz w:val="20"/>
                <w:szCs w:val="20"/>
              </w:rPr>
            </w:pPr>
            <w:r w:rsidRPr="004B698D">
              <w:rPr>
                <w:sz w:val="20"/>
                <w:szCs w:val="20"/>
              </w:rPr>
              <w:t>650.000</w:t>
            </w:r>
          </w:p>
        </w:tc>
        <w:tc>
          <w:tcPr>
            <w:tcW w:w="638" w:type="pct"/>
            <w:vAlign w:val="center"/>
          </w:tcPr>
          <w:p w14:paraId="4B3EEF53" w14:textId="77777777" w:rsidR="00F4458D" w:rsidRPr="004B698D" w:rsidRDefault="00F4458D" w:rsidP="002B0BFE">
            <w:pPr>
              <w:pStyle w:val="Redovitablice"/>
              <w:rPr>
                <w:sz w:val="20"/>
                <w:szCs w:val="20"/>
              </w:rPr>
            </w:pPr>
            <w:r w:rsidRPr="004B698D">
              <w:rPr>
                <w:sz w:val="20"/>
                <w:szCs w:val="20"/>
              </w:rPr>
              <w:t>815.637</w:t>
            </w:r>
          </w:p>
        </w:tc>
        <w:tc>
          <w:tcPr>
            <w:tcW w:w="694" w:type="pct"/>
            <w:vAlign w:val="center"/>
          </w:tcPr>
          <w:p w14:paraId="487013DA" w14:textId="77777777" w:rsidR="00F4458D" w:rsidRPr="004B698D" w:rsidRDefault="00F4458D" w:rsidP="002B0BFE">
            <w:pPr>
              <w:pStyle w:val="Redovitablice"/>
              <w:rPr>
                <w:sz w:val="20"/>
                <w:szCs w:val="20"/>
              </w:rPr>
            </w:pPr>
            <w:r w:rsidRPr="004B698D">
              <w:rPr>
                <w:sz w:val="20"/>
                <w:szCs w:val="20"/>
              </w:rPr>
              <w:t>125,48</w:t>
            </w:r>
          </w:p>
        </w:tc>
      </w:tr>
      <w:tr w:rsidR="00F4458D" w:rsidRPr="004B698D" w14:paraId="4B9C87B3" w14:textId="77777777" w:rsidTr="003165DA">
        <w:trPr>
          <w:trHeight w:val="658"/>
        </w:trPr>
        <w:tc>
          <w:tcPr>
            <w:tcW w:w="1425" w:type="pct"/>
            <w:vMerge w:val="restart"/>
            <w:vAlign w:val="center"/>
          </w:tcPr>
          <w:p w14:paraId="05365FA6" w14:textId="77777777" w:rsidR="00F4458D" w:rsidRPr="004B698D" w:rsidRDefault="00F4458D" w:rsidP="002B0BFE">
            <w:pPr>
              <w:pStyle w:val="Redovitablice"/>
              <w:jc w:val="left"/>
              <w:rPr>
                <w:sz w:val="20"/>
                <w:szCs w:val="20"/>
              </w:rPr>
            </w:pPr>
            <w:r w:rsidRPr="004B698D">
              <w:rPr>
                <w:sz w:val="20"/>
                <w:szCs w:val="20"/>
              </w:rPr>
              <w:t>Odjel za higijenu okoliša</w:t>
            </w:r>
          </w:p>
        </w:tc>
        <w:tc>
          <w:tcPr>
            <w:tcW w:w="1633" w:type="pct"/>
            <w:vAlign w:val="center"/>
          </w:tcPr>
          <w:p w14:paraId="120003D4" w14:textId="77777777" w:rsidR="00F4458D" w:rsidRPr="004B698D" w:rsidRDefault="00F4458D" w:rsidP="002B0BFE">
            <w:pPr>
              <w:pStyle w:val="Redovitablice"/>
              <w:jc w:val="left"/>
              <w:rPr>
                <w:sz w:val="20"/>
                <w:szCs w:val="20"/>
              </w:rPr>
            </w:pPr>
            <w:r w:rsidRPr="004B698D">
              <w:rPr>
                <w:sz w:val="20"/>
                <w:szCs w:val="20"/>
              </w:rPr>
              <w:t xml:space="preserve">Uzorci iz radnog okoliša (odlagališni plinovi; praćenje (monitoring) kvalitete zraka); </w:t>
            </w:r>
            <w:r w:rsidRPr="004B698D">
              <w:rPr>
                <w:sz w:val="20"/>
                <w:szCs w:val="20"/>
              </w:rPr>
              <w:lastRenderedPageBreak/>
              <w:t>uzorci otpada, tla, muljeva i sedimenata; monitoring peludi (dvije mjerne postaje); ekotoksikološka ispitivanja</w:t>
            </w:r>
          </w:p>
        </w:tc>
        <w:tc>
          <w:tcPr>
            <w:tcW w:w="610" w:type="pct"/>
            <w:vAlign w:val="center"/>
          </w:tcPr>
          <w:p w14:paraId="259F890D" w14:textId="77777777" w:rsidR="00F4458D" w:rsidRPr="004B698D" w:rsidRDefault="00F4458D" w:rsidP="002B0BFE">
            <w:pPr>
              <w:pStyle w:val="Redovitablice"/>
              <w:rPr>
                <w:sz w:val="20"/>
                <w:szCs w:val="20"/>
              </w:rPr>
            </w:pPr>
            <w:r w:rsidRPr="004B698D">
              <w:rPr>
                <w:sz w:val="20"/>
                <w:szCs w:val="20"/>
              </w:rPr>
              <w:lastRenderedPageBreak/>
              <w:t>1.385</w:t>
            </w:r>
          </w:p>
        </w:tc>
        <w:tc>
          <w:tcPr>
            <w:tcW w:w="638" w:type="pct"/>
            <w:vAlign w:val="center"/>
          </w:tcPr>
          <w:p w14:paraId="74597190" w14:textId="77777777" w:rsidR="00F4458D" w:rsidRPr="004B698D" w:rsidRDefault="00F4458D" w:rsidP="002B0BFE">
            <w:pPr>
              <w:pStyle w:val="Redovitablice"/>
              <w:rPr>
                <w:sz w:val="20"/>
                <w:szCs w:val="20"/>
              </w:rPr>
            </w:pPr>
            <w:r w:rsidRPr="004B698D">
              <w:rPr>
                <w:sz w:val="20"/>
                <w:szCs w:val="20"/>
              </w:rPr>
              <w:t>1.775</w:t>
            </w:r>
          </w:p>
        </w:tc>
        <w:tc>
          <w:tcPr>
            <w:tcW w:w="694" w:type="pct"/>
            <w:vAlign w:val="center"/>
          </w:tcPr>
          <w:p w14:paraId="2666AA35" w14:textId="77777777" w:rsidR="00F4458D" w:rsidRPr="004B698D" w:rsidRDefault="00F4458D" w:rsidP="002B0BFE">
            <w:pPr>
              <w:pStyle w:val="Redovitablice"/>
              <w:rPr>
                <w:sz w:val="20"/>
                <w:szCs w:val="20"/>
              </w:rPr>
            </w:pPr>
            <w:r w:rsidRPr="004B698D">
              <w:rPr>
                <w:sz w:val="20"/>
                <w:szCs w:val="20"/>
              </w:rPr>
              <w:t>128,16</w:t>
            </w:r>
          </w:p>
        </w:tc>
      </w:tr>
      <w:tr w:rsidR="00F4458D" w:rsidRPr="004B698D" w14:paraId="121B8095" w14:textId="77777777" w:rsidTr="003165DA">
        <w:trPr>
          <w:trHeight w:val="658"/>
        </w:trPr>
        <w:tc>
          <w:tcPr>
            <w:tcW w:w="1425" w:type="pct"/>
            <w:vMerge/>
            <w:vAlign w:val="center"/>
          </w:tcPr>
          <w:p w14:paraId="4F0EACB4" w14:textId="77777777" w:rsidR="00F4458D" w:rsidRPr="004B698D" w:rsidRDefault="00F4458D" w:rsidP="002B0BFE">
            <w:pPr>
              <w:pStyle w:val="Redovitablice"/>
              <w:jc w:val="left"/>
              <w:rPr>
                <w:sz w:val="20"/>
                <w:szCs w:val="20"/>
              </w:rPr>
            </w:pPr>
          </w:p>
        </w:tc>
        <w:tc>
          <w:tcPr>
            <w:tcW w:w="1633" w:type="pct"/>
            <w:vAlign w:val="center"/>
          </w:tcPr>
          <w:p w14:paraId="01044498" w14:textId="77777777" w:rsidR="00F4458D" w:rsidRPr="004B698D" w:rsidRDefault="00F4458D" w:rsidP="002B0BFE">
            <w:pPr>
              <w:pStyle w:val="Redovitablice"/>
              <w:jc w:val="left"/>
              <w:rPr>
                <w:sz w:val="20"/>
                <w:szCs w:val="20"/>
              </w:rPr>
            </w:pPr>
            <w:r w:rsidRPr="004B698D">
              <w:rPr>
                <w:sz w:val="20"/>
                <w:szCs w:val="20"/>
              </w:rPr>
              <w:t>Prikaz broja terenskih mjerenja</w:t>
            </w:r>
          </w:p>
        </w:tc>
        <w:tc>
          <w:tcPr>
            <w:tcW w:w="610" w:type="pct"/>
            <w:vAlign w:val="center"/>
          </w:tcPr>
          <w:p w14:paraId="1BC82E79" w14:textId="77777777" w:rsidR="00F4458D" w:rsidRPr="004B698D" w:rsidRDefault="00F4458D" w:rsidP="002B0BFE">
            <w:pPr>
              <w:pStyle w:val="Redovitablice"/>
              <w:rPr>
                <w:sz w:val="20"/>
                <w:szCs w:val="20"/>
              </w:rPr>
            </w:pPr>
            <w:r w:rsidRPr="004B698D">
              <w:rPr>
                <w:sz w:val="20"/>
                <w:szCs w:val="20"/>
              </w:rPr>
              <w:t>3.000</w:t>
            </w:r>
          </w:p>
        </w:tc>
        <w:tc>
          <w:tcPr>
            <w:tcW w:w="638" w:type="pct"/>
            <w:vAlign w:val="center"/>
          </w:tcPr>
          <w:p w14:paraId="69AB94B9" w14:textId="77777777" w:rsidR="00F4458D" w:rsidRPr="004B698D" w:rsidRDefault="00F4458D" w:rsidP="002B0BFE">
            <w:pPr>
              <w:pStyle w:val="Redovitablice"/>
              <w:rPr>
                <w:sz w:val="20"/>
                <w:szCs w:val="20"/>
              </w:rPr>
            </w:pPr>
            <w:r w:rsidRPr="004B698D">
              <w:rPr>
                <w:sz w:val="20"/>
                <w:szCs w:val="20"/>
              </w:rPr>
              <w:t>5.101</w:t>
            </w:r>
          </w:p>
        </w:tc>
        <w:tc>
          <w:tcPr>
            <w:tcW w:w="694" w:type="pct"/>
            <w:vAlign w:val="center"/>
          </w:tcPr>
          <w:p w14:paraId="76756E75" w14:textId="77777777" w:rsidR="00F4458D" w:rsidRPr="004B698D" w:rsidRDefault="00F4458D" w:rsidP="002B0BFE">
            <w:pPr>
              <w:pStyle w:val="Redovitablice"/>
              <w:rPr>
                <w:sz w:val="20"/>
                <w:szCs w:val="20"/>
              </w:rPr>
            </w:pPr>
            <w:r w:rsidRPr="004B698D">
              <w:rPr>
                <w:sz w:val="20"/>
                <w:szCs w:val="20"/>
              </w:rPr>
              <w:t>170,03</w:t>
            </w:r>
          </w:p>
        </w:tc>
      </w:tr>
      <w:tr w:rsidR="00F4458D" w:rsidRPr="004B698D" w14:paraId="5C853BC8" w14:textId="77777777" w:rsidTr="003165DA">
        <w:trPr>
          <w:trHeight w:val="658"/>
        </w:trPr>
        <w:tc>
          <w:tcPr>
            <w:tcW w:w="1425" w:type="pct"/>
            <w:vMerge/>
            <w:vAlign w:val="center"/>
          </w:tcPr>
          <w:p w14:paraId="44209431" w14:textId="77777777" w:rsidR="00F4458D" w:rsidRPr="004B698D" w:rsidRDefault="00F4458D" w:rsidP="002B0BFE">
            <w:pPr>
              <w:pStyle w:val="Redovitablice"/>
              <w:jc w:val="left"/>
              <w:rPr>
                <w:sz w:val="20"/>
                <w:szCs w:val="20"/>
              </w:rPr>
            </w:pPr>
          </w:p>
        </w:tc>
        <w:tc>
          <w:tcPr>
            <w:tcW w:w="1633" w:type="pct"/>
            <w:vAlign w:val="center"/>
          </w:tcPr>
          <w:p w14:paraId="30E20141" w14:textId="77777777" w:rsidR="00F4458D" w:rsidRPr="004B698D" w:rsidRDefault="00F4458D" w:rsidP="002B0BFE">
            <w:pPr>
              <w:pStyle w:val="Redovitablice"/>
              <w:jc w:val="left"/>
              <w:rPr>
                <w:sz w:val="20"/>
                <w:szCs w:val="20"/>
              </w:rPr>
            </w:pPr>
            <w:r w:rsidRPr="004B698D">
              <w:rPr>
                <w:sz w:val="20"/>
                <w:szCs w:val="20"/>
              </w:rPr>
              <w:t xml:space="preserve">Uzorci </w:t>
            </w:r>
            <w:r>
              <w:rPr>
                <w:sz w:val="20"/>
                <w:szCs w:val="20"/>
              </w:rPr>
              <w:t>iz</w:t>
            </w:r>
            <w:r w:rsidRPr="004B698D">
              <w:rPr>
                <w:sz w:val="20"/>
                <w:szCs w:val="20"/>
              </w:rPr>
              <w:t xml:space="preserve"> drugih odjela Službe</w:t>
            </w:r>
          </w:p>
        </w:tc>
        <w:tc>
          <w:tcPr>
            <w:tcW w:w="610" w:type="pct"/>
            <w:vAlign w:val="center"/>
          </w:tcPr>
          <w:p w14:paraId="6956F234" w14:textId="77777777" w:rsidR="00F4458D" w:rsidRPr="004B698D" w:rsidRDefault="00F4458D" w:rsidP="002B0BFE">
            <w:pPr>
              <w:pStyle w:val="Redovitablice"/>
              <w:rPr>
                <w:sz w:val="20"/>
                <w:szCs w:val="20"/>
              </w:rPr>
            </w:pPr>
            <w:r w:rsidRPr="004B698D">
              <w:rPr>
                <w:sz w:val="20"/>
                <w:szCs w:val="20"/>
              </w:rPr>
              <w:t>2.070</w:t>
            </w:r>
          </w:p>
        </w:tc>
        <w:tc>
          <w:tcPr>
            <w:tcW w:w="638" w:type="pct"/>
            <w:vAlign w:val="center"/>
          </w:tcPr>
          <w:p w14:paraId="47969BB1" w14:textId="77777777" w:rsidR="00F4458D" w:rsidRPr="004B698D" w:rsidRDefault="00F4458D" w:rsidP="002B0BFE">
            <w:pPr>
              <w:pStyle w:val="Redovitablice"/>
              <w:rPr>
                <w:sz w:val="20"/>
                <w:szCs w:val="20"/>
              </w:rPr>
            </w:pPr>
            <w:r w:rsidRPr="004B698D">
              <w:rPr>
                <w:sz w:val="20"/>
                <w:szCs w:val="20"/>
              </w:rPr>
              <w:t>3.436</w:t>
            </w:r>
          </w:p>
        </w:tc>
        <w:tc>
          <w:tcPr>
            <w:tcW w:w="694" w:type="pct"/>
            <w:vAlign w:val="center"/>
          </w:tcPr>
          <w:p w14:paraId="77DFB73B" w14:textId="77777777" w:rsidR="00F4458D" w:rsidRPr="004B698D" w:rsidRDefault="00F4458D" w:rsidP="002B0BFE">
            <w:pPr>
              <w:pStyle w:val="Redovitablice"/>
              <w:rPr>
                <w:sz w:val="20"/>
                <w:szCs w:val="20"/>
              </w:rPr>
            </w:pPr>
            <w:r w:rsidRPr="004B698D">
              <w:rPr>
                <w:sz w:val="20"/>
                <w:szCs w:val="20"/>
              </w:rPr>
              <w:t>165,99</w:t>
            </w:r>
          </w:p>
        </w:tc>
      </w:tr>
      <w:tr w:rsidR="00F4458D" w:rsidRPr="004B698D" w14:paraId="4E5D8103" w14:textId="77777777" w:rsidTr="003165DA">
        <w:trPr>
          <w:trHeight w:val="658"/>
        </w:trPr>
        <w:tc>
          <w:tcPr>
            <w:tcW w:w="1425" w:type="pct"/>
            <w:vMerge w:val="restart"/>
            <w:vAlign w:val="center"/>
          </w:tcPr>
          <w:p w14:paraId="7E53507A" w14:textId="77777777" w:rsidR="00F4458D" w:rsidRPr="004B698D" w:rsidRDefault="00F4458D" w:rsidP="002B0BFE">
            <w:pPr>
              <w:pStyle w:val="Redovitablice"/>
              <w:jc w:val="left"/>
              <w:rPr>
                <w:sz w:val="20"/>
                <w:szCs w:val="20"/>
              </w:rPr>
            </w:pPr>
            <w:r w:rsidRPr="004B698D">
              <w:rPr>
                <w:sz w:val="20"/>
                <w:szCs w:val="20"/>
              </w:rPr>
              <w:t>Odjel za procjenu rizika</w:t>
            </w:r>
          </w:p>
        </w:tc>
        <w:tc>
          <w:tcPr>
            <w:tcW w:w="1633" w:type="pct"/>
            <w:vAlign w:val="center"/>
          </w:tcPr>
          <w:p w14:paraId="5D435CF1" w14:textId="77777777" w:rsidR="00F4458D" w:rsidRPr="004B698D" w:rsidRDefault="00F4458D" w:rsidP="002B0BFE">
            <w:pPr>
              <w:pStyle w:val="Redovitablice"/>
              <w:jc w:val="left"/>
              <w:rPr>
                <w:sz w:val="20"/>
                <w:szCs w:val="20"/>
              </w:rPr>
            </w:pPr>
            <w:r w:rsidRPr="004B698D">
              <w:rPr>
                <w:sz w:val="20"/>
                <w:szCs w:val="20"/>
              </w:rPr>
              <w:t>Specijalistička i stručna mišljenja</w:t>
            </w:r>
          </w:p>
        </w:tc>
        <w:tc>
          <w:tcPr>
            <w:tcW w:w="610" w:type="pct"/>
            <w:vAlign w:val="center"/>
          </w:tcPr>
          <w:p w14:paraId="7C5176DE" w14:textId="77777777" w:rsidR="00F4458D" w:rsidRPr="004B698D" w:rsidRDefault="00F4458D" w:rsidP="002B0BFE">
            <w:pPr>
              <w:pStyle w:val="Redovitablice"/>
              <w:rPr>
                <w:sz w:val="20"/>
                <w:szCs w:val="20"/>
              </w:rPr>
            </w:pPr>
            <w:r w:rsidRPr="004B698D">
              <w:rPr>
                <w:sz w:val="20"/>
                <w:szCs w:val="20"/>
              </w:rPr>
              <w:t>35</w:t>
            </w:r>
          </w:p>
        </w:tc>
        <w:tc>
          <w:tcPr>
            <w:tcW w:w="638" w:type="pct"/>
            <w:tcBorders>
              <w:top w:val="single" w:sz="4" w:space="0" w:color="auto"/>
              <w:left w:val="single" w:sz="4" w:space="0" w:color="auto"/>
              <w:bottom w:val="single" w:sz="4" w:space="0" w:color="auto"/>
              <w:right w:val="single" w:sz="4" w:space="0" w:color="auto"/>
            </w:tcBorders>
            <w:vAlign w:val="center"/>
          </w:tcPr>
          <w:p w14:paraId="5C4A2360" w14:textId="77777777" w:rsidR="00F4458D" w:rsidRPr="004B698D" w:rsidRDefault="00F4458D" w:rsidP="002B0BFE">
            <w:pPr>
              <w:pStyle w:val="Redovitablice"/>
              <w:rPr>
                <w:sz w:val="20"/>
                <w:szCs w:val="20"/>
              </w:rPr>
            </w:pPr>
            <w:r w:rsidRPr="004B698D">
              <w:rPr>
                <w:sz w:val="20"/>
                <w:szCs w:val="20"/>
              </w:rPr>
              <w:t>66</w:t>
            </w:r>
          </w:p>
        </w:tc>
        <w:tc>
          <w:tcPr>
            <w:tcW w:w="694" w:type="pct"/>
            <w:tcBorders>
              <w:top w:val="single" w:sz="4" w:space="0" w:color="auto"/>
              <w:left w:val="single" w:sz="4" w:space="0" w:color="auto"/>
              <w:bottom w:val="single" w:sz="4" w:space="0" w:color="auto"/>
              <w:right w:val="single" w:sz="4" w:space="0" w:color="auto"/>
            </w:tcBorders>
            <w:vAlign w:val="center"/>
          </w:tcPr>
          <w:p w14:paraId="233BF61D" w14:textId="77777777" w:rsidR="00F4458D" w:rsidRPr="004B698D" w:rsidRDefault="00F4458D" w:rsidP="002B0BFE">
            <w:pPr>
              <w:pStyle w:val="Redovitablice"/>
              <w:rPr>
                <w:sz w:val="20"/>
                <w:szCs w:val="20"/>
              </w:rPr>
            </w:pPr>
            <w:r w:rsidRPr="004B698D">
              <w:rPr>
                <w:sz w:val="20"/>
                <w:szCs w:val="20"/>
              </w:rPr>
              <w:t>188,57</w:t>
            </w:r>
          </w:p>
        </w:tc>
      </w:tr>
      <w:tr w:rsidR="00F4458D" w:rsidRPr="004B698D" w14:paraId="4A8641F5" w14:textId="77777777" w:rsidTr="003165DA">
        <w:trPr>
          <w:trHeight w:val="658"/>
        </w:trPr>
        <w:tc>
          <w:tcPr>
            <w:tcW w:w="1425" w:type="pct"/>
            <w:vMerge/>
            <w:vAlign w:val="center"/>
          </w:tcPr>
          <w:p w14:paraId="742B3F0E" w14:textId="77777777" w:rsidR="00F4458D" w:rsidRPr="004B698D" w:rsidRDefault="00F4458D" w:rsidP="002B0BFE">
            <w:pPr>
              <w:pStyle w:val="Redovitablice"/>
              <w:jc w:val="left"/>
              <w:rPr>
                <w:sz w:val="20"/>
                <w:szCs w:val="20"/>
              </w:rPr>
            </w:pPr>
          </w:p>
        </w:tc>
        <w:tc>
          <w:tcPr>
            <w:tcW w:w="1633" w:type="pct"/>
            <w:vAlign w:val="center"/>
          </w:tcPr>
          <w:p w14:paraId="3A1EFCAA" w14:textId="77777777" w:rsidR="00F4458D" w:rsidRPr="004B698D" w:rsidRDefault="00F4458D" w:rsidP="002B0BFE">
            <w:pPr>
              <w:pStyle w:val="Redovitablice"/>
              <w:jc w:val="left"/>
              <w:rPr>
                <w:sz w:val="20"/>
                <w:szCs w:val="20"/>
              </w:rPr>
            </w:pPr>
            <w:r w:rsidRPr="004B698D">
              <w:rPr>
                <w:sz w:val="20"/>
                <w:szCs w:val="20"/>
              </w:rPr>
              <w:t>Upravljanje procesima procjene zdravstvenih rizika</w:t>
            </w:r>
          </w:p>
        </w:tc>
        <w:tc>
          <w:tcPr>
            <w:tcW w:w="610" w:type="pct"/>
            <w:vAlign w:val="center"/>
          </w:tcPr>
          <w:p w14:paraId="51CFD3E8" w14:textId="77777777" w:rsidR="00F4458D" w:rsidRPr="004B698D" w:rsidRDefault="00F4458D" w:rsidP="002B0BFE">
            <w:pPr>
              <w:pStyle w:val="Redovitablice"/>
              <w:rPr>
                <w:sz w:val="20"/>
                <w:szCs w:val="20"/>
              </w:rPr>
            </w:pPr>
            <w:r w:rsidRPr="004B698D">
              <w:rPr>
                <w:sz w:val="20"/>
                <w:szCs w:val="20"/>
              </w:rPr>
              <w:t>170</w:t>
            </w:r>
          </w:p>
        </w:tc>
        <w:tc>
          <w:tcPr>
            <w:tcW w:w="638" w:type="pct"/>
            <w:tcBorders>
              <w:top w:val="single" w:sz="4" w:space="0" w:color="auto"/>
              <w:left w:val="single" w:sz="4" w:space="0" w:color="auto"/>
              <w:bottom w:val="single" w:sz="4" w:space="0" w:color="auto"/>
              <w:right w:val="single" w:sz="4" w:space="0" w:color="auto"/>
            </w:tcBorders>
            <w:vAlign w:val="center"/>
          </w:tcPr>
          <w:p w14:paraId="2D01566E" w14:textId="77777777" w:rsidR="00F4458D" w:rsidRPr="004B698D" w:rsidRDefault="00F4458D" w:rsidP="002B0BFE">
            <w:pPr>
              <w:pStyle w:val="Redovitablice"/>
              <w:rPr>
                <w:sz w:val="20"/>
                <w:szCs w:val="20"/>
              </w:rPr>
            </w:pPr>
            <w:r w:rsidRPr="004B698D">
              <w:rPr>
                <w:sz w:val="20"/>
                <w:szCs w:val="20"/>
              </w:rPr>
              <w:t>113</w:t>
            </w:r>
          </w:p>
        </w:tc>
        <w:tc>
          <w:tcPr>
            <w:tcW w:w="694" w:type="pct"/>
            <w:tcBorders>
              <w:top w:val="single" w:sz="4" w:space="0" w:color="auto"/>
              <w:left w:val="single" w:sz="4" w:space="0" w:color="auto"/>
              <w:bottom w:val="single" w:sz="4" w:space="0" w:color="auto"/>
              <w:right w:val="single" w:sz="4" w:space="0" w:color="auto"/>
            </w:tcBorders>
            <w:vAlign w:val="center"/>
          </w:tcPr>
          <w:p w14:paraId="275D8A10" w14:textId="77777777" w:rsidR="00F4458D" w:rsidRPr="004B698D" w:rsidRDefault="00F4458D" w:rsidP="002B0BFE">
            <w:pPr>
              <w:pStyle w:val="Redovitablice"/>
              <w:rPr>
                <w:sz w:val="20"/>
                <w:szCs w:val="20"/>
              </w:rPr>
            </w:pPr>
            <w:r w:rsidRPr="004B698D">
              <w:rPr>
                <w:sz w:val="20"/>
                <w:szCs w:val="20"/>
              </w:rPr>
              <w:t>66,47</w:t>
            </w:r>
          </w:p>
        </w:tc>
      </w:tr>
      <w:tr w:rsidR="00F4458D" w:rsidRPr="004B698D" w14:paraId="010A2A1D" w14:textId="77777777" w:rsidTr="003165DA">
        <w:trPr>
          <w:trHeight w:val="658"/>
        </w:trPr>
        <w:tc>
          <w:tcPr>
            <w:tcW w:w="1425" w:type="pct"/>
            <w:vMerge/>
            <w:vAlign w:val="center"/>
          </w:tcPr>
          <w:p w14:paraId="1B9D2C0C" w14:textId="77777777" w:rsidR="00F4458D" w:rsidRPr="004B698D" w:rsidRDefault="00F4458D" w:rsidP="002B0BFE">
            <w:pPr>
              <w:pStyle w:val="Redovitablice"/>
              <w:jc w:val="left"/>
              <w:rPr>
                <w:sz w:val="20"/>
                <w:szCs w:val="20"/>
              </w:rPr>
            </w:pPr>
          </w:p>
        </w:tc>
        <w:tc>
          <w:tcPr>
            <w:tcW w:w="1633" w:type="pct"/>
            <w:vAlign w:val="center"/>
          </w:tcPr>
          <w:p w14:paraId="77AF8C3E" w14:textId="77777777" w:rsidR="00F4458D" w:rsidRPr="004B698D" w:rsidRDefault="00F4458D" w:rsidP="002B0BFE">
            <w:pPr>
              <w:pStyle w:val="Redovitablice"/>
              <w:jc w:val="left"/>
              <w:rPr>
                <w:sz w:val="20"/>
                <w:szCs w:val="20"/>
              </w:rPr>
            </w:pPr>
            <w:r w:rsidRPr="004B698D">
              <w:rPr>
                <w:sz w:val="20"/>
                <w:szCs w:val="20"/>
              </w:rPr>
              <w:t>Stručne i znanstvene izvanzavodske aktivnosti i projektne aktivnosti</w:t>
            </w:r>
          </w:p>
        </w:tc>
        <w:tc>
          <w:tcPr>
            <w:tcW w:w="610" w:type="pct"/>
            <w:vAlign w:val="center"/>
          </w:tcPr>
          <w:p w14:paraId="24A41618" w14:textId="77777777" w:rsidR="00F4458D" w:rsidRPr="004B698D" w:rsidRDefault="00F4458D" w:rsidP="002B0BFE">
            <w:pPr>
              <w:pStyle w:val="Redovitablice"/>
              <w:rPr>
                <w:sz w:val="20"/>
                <w:szCs w:val="20"/>
              </w:rPr>
            </w:pPr>
            <w:r w:rsidRPr="004B698D">
              <w:rPr>
                <w:sz w:val="20"/>
                <w:szCs w:val="20"/>
              </w:rPr>
              <w:t>200</w:t>
            </w:r>
          </w:p>
        </w:tc>
        <w:tc>
          <w:tcPr>
            <w:tcW w:w="638" w:type="pct"/>
            <w:tcBorders>
              <w:top w:val="single" w:sz="4" w:space="0" w:color="auto"/>
              <w:left w:val="single" w:sz="4" w:space="0" w:color="auto"/>
              <w:bottom w:val="single" w:sz="4" w:space="0" w:color="auto"/>
              <w:right w:val="single" w:sz="4" w:space="0" w:color="auto"/>
            </w:tcBorders>
            <w:vAlign w:val="center"/>
          </w:tcPr>
          <w:p w14:paraId="45F05C07" w14:textId="77777777" w:rsidR="00F4458D" w:rsidRPr="004B698D" w:rsidRDefault="00F4458D" w:rsidP="002B0BFE">
            <w:pPr>
              <w:pStyle w:val="Redovitablice"/>
              <w:rPr>
                <w:sz w:val="20"/>
                <w:szCs w:val="20"/>
              </w:rPr>
            </w:pPr>
            <w:r w:rsidRPr="004B698D">
              <w:rPr>
                <w:sz w:val="20"/>
                <w:szCs w:val="20"/>
              </w:rPr>
              <w:t>352</w:t>
            </w:r>
          </w:p>
        </w:tc>
        <w:tc>
          <w:tcPr>
            <w:tcW w:w="694" w:type="pct"/>
            <w:tcBorders>
              <w:top w:val="single" w:sz="4" w:space="0" w:color="auto"/>
              <w:left w:val="single" w:sz="4" w:space="0" w:color="auto"/>
              <w:bottom w:val="single" w:sz="4" w:space="0" w:color="auto"/>
              <w:right w:val="single" w:sz="4" w:space="0" w:color="auto"/>
            </w:tcBorders>
            <w:vAlign w:val="center"/>
          </w:tcPr>
          <w:p w14:paraId="3107530F" w14:textId="77777777" w:rsidR="00F4458D" w:rsidRPr="004B698D" w:rsidRDefault="00F4458D" w:rsidP="002B0BFE">
            <w:pPr>
              <w:pStyle w:val="Redovitablice"/>
              <w:rPr>
                <w:sz w:val="20"/>
                <w:szCs w:val="20"/>
              </w:rPr>
            </w:pPr>
            <w:r w:rsidRPr="004B698D">
              <w:rPr>
                <w:sz w:val="20"/>
                <w:szCs w:val="20"/>
              </w:rPr>
              <w:t>176,00</w:t>
            </w:r>
          </w:p>
        </w:tc>
      </w:tr>
      <w:tr w:rsidR="00F4458D" w:rsidRPr="004B698D" w14:paraId="27B7E830" w14:textId="77777777" w:rsidTr="003165DA">
        <w:trPr>
          <w:trHeight w:val="658"/>
        </w:trPr>
        <w:tc>
          <w:tcPr>
            <w:tcW w:w="1425" w:type="pct"/>
            <w:vMerge/>
            <w:vAlign w:val="center"/>
          </w:tcPr>
          <w:p w14:paraId="7DFE4ED5" w14:textId="77777777" w:rsidR="00F4458D" w:rsidRPr="004B698D" w:rsidRDefault="00F4458D" w:rsidP="002B0BFE">
            <w:pPr>
              <w:pStyle w:val="Redovitablice"/>
              <w:jc w:val="left"/>
              <w:rPr>
                <w:sz w:val="20"/>
                <w:szCs w:val="20"/>
              </w:rPr>
            </w:pPr>
          </w:p>
        </w:tc>
        <w:tc>
          <w:tcPr>
            <w:tcW w:w="1633" w:type="pct"/>
            <w:vAlign w:val="center"/>
          </w:tcPr>
          <w:p w14:paraId="20233958" w14:textId="77777777" w:rsidR="00F4458D" w:rsidRPr="00F4458D" w:rsidRDefault="00F4458D" w:rsidP="002B0BFE">
            <w:pPr>
              <w:pStyle w:val="Redovitablice"/>
              <w:jc w:val="left"/>
              <w:rPr>
                <w:spacing w:val="-6"/>
                <w:sz w:val="20"/>
                <w:szCs w:val="20"/>
              </w:rPr>
            </w:pPr>
            <w:r w:rsidRPr="00F4458D">
              <w:rPr>
                <w:spacing w:val="-6"/>
                <w:sz w:val="20"/>
                <w:szCs w:val="20"/>
              </w:rPr>
              <w:t>Odnosi s javnošću – pisani odgovori na upite građana/korisnika usluga, komunikacija s medijima i javna komunikacija (mrežna stranica i dr.)</w:t>
            </w:r>
          </w:p>
        </w:tc>
        <w:tc>
          <w:tcPr>
            <w:tcW w:w="610" w:type="pct"/>
            <w:vAlign w:val="center"/>
          </w:tcPr>
          <w:p w14:paraId="025B9CA5" w14:textId="77777777" w:rsidR="00F4458D" w:rsidRPr="004B698D" w:rsidRDefault="00F4458D" w:rsidP="002B0BFE">
            <w:pPr>
              <w:pStyle w:val="Redovitablice"/>
              <w:rPr>
                <w:sz w:val="20"/>
                <w:szCs w:val="20"/>
              </w:rPr>
            </w:pPr>
            <w:r w:rsidRPr="004B698D">
              <w:rPr>
                <w:sz w:val="20"/>
                <w:szCs w:val="20"/>
              </w:rPr>
              <w:t>30</w:t>
            </w:r>
          </w:p>
        </w:tc>
        <w:tc>
          <w:tcPr>
            <w:tcW w:w="638" w:type="pct"/>
            <w:tcBorders>
              <w:top w:val="single" w:sz="4" w:space="0" w:color="auto"/>
              <w:left w:val="single" w:sz="4" w:space="0" w:color="auto"/>
              <w:bottom w:val="single" w:sz="4" w:space="0" w:color="auto"/>
              <w:right w:val="single" w:sz="4" w:space="0" w:color="auto"/>
            </w:tcBorders>
            <w:vAlign w:val="center"/>
          </w:tcPr>
          <w:p w14:paraId="0F9517D9" w14:textId="77777777" w:rsidR="00F4458D" w:rsidRPr="004B698D" w:rsidRDefault="00F4458D" w:rsidP="002B0BFE">
            <w:pPr>
              <w:pStyle w:val="Redovitablice"/>
              <w:rPr>
                <w:sz w:val="20"/>
                <w:szCs w:val="20"/>
              </w:rPr>
            </w:pPr>
            <w:r w:rsidRPr="004B698D">
              <w:rPr>
                <w:sz w:val="20"/>
                <w:szCs w:val="20"/>
              </w:rPr>
              <w:t>45</w:t>
            </w:r>
          </w:p>
        </w:tc>
        <w:tc>
          <w:tcPr>
            <w:tcW w:w="694" w:type="pct"/>
            <w:tcBorders>
              <w:top w:val="single" w:sz="4" w:space="0" w:color="auto"/>
              <w:left w:val="single" w:sz="4" w:space="0" w:color="auto"/>
              <w:bottom w:val="single" w:sz="4" w:space="0" w:color="auto"/>
              <w:right w:val="single" w:sz="4" w:space="0" w:color="auto"/>
            </w:tcBorders>
            <w:vAlign w:val="center"/>
          </w:tcPr>
          <w:p w14:paraId="65C09242" w14:textId="77777777" w:rsidR="00F4458D" w:rsidRPr="004B698D" w:rsidRDefault="00F4458D" w:rsidP="002B0BFE">
            <w:pPr>
              <w:pStyle w:val="Redovitablice"/>
              <w:rPr>
                <w:sz w:val="20"/>
                <w:szCs w:val="20"/>
              </w:rPr>
            </w:pPr>
            <w:r w:rsidRPr="004B698D">
              <w:rPr>
                <w:sz w:val="20"/>
                <w:szCs w:val="20"/>
              </w:rPr>
              <w:t>150,00</w:t>
            </w:r>
          </w:p>
        </w:tc>
      </w:tr>
      <w:tr w:rsidR="00F4458D" w:rsidRPr="004B698D" w14:paraId="6DB89E61" w14:textId="77777777" w:rsidTr="003165DA">
        <w:trPr>
          <w:trHeight w:val="658"/>
        </w:trPr>
        <w:tc>
          <w:tcPr>
            <w:tcW w:w="1425" w:type="pct"/>
            <w:vMerge/>
            <w:vAlign w:val="center"/>
          </w:tcPr>
          <w:p w14:paraId="555336BA" w14:textId="77777777" w:rsidR="00F4458D" w:rsidRPr="004B698D" w:rsidRDefault="00F4458D" w:rsidP="002B0BFE">
            <w:pPr>
              <w:pStyle w:val="Redovitablice"/>
              <w:jc w:val="left"/>
              <w:rPr>
                <w:sz w:val="20"/>
                <w:szCs w:val="20"/>
              </w:rPr>
            </w:pPr>
          </w:p>
        </w:tc>
        <w:tc>
          <w:tcPr>
            <w:tcW w:w="1633" w:type="pct"/>
            <w:vAlign w:val="center"/>
          </w:tcPr>
          <w:p w14:paraId="74676DBC" w14:textId="77777777" w:rsidR="00F4458D" w:rsidRPr="004B698D" w:rsidRDefault="00F4458D" w:rsidP="002B0BFE">
            <w:pPr>
              <w:pStyle w:val="Redovitablice"/>
              <w:jc w:val="left"/>
              <w:rPr>
                <w:sz w:val="20"/>
                <w:szCs w:val="20"/>
              </w:rPr>
            </w:pPr>
            <w:r w:rsidRPr="004B698D">
              <w:rPr>
                <w:sz w:val="20"/>
                <w:szCs w:val="20"/>
              </w:rPr>
              <w:t>Projekt kontrola kvalitete OKK – evaluacija i izdavanja oznake</w:t>
            </w:r>
          </w:p>
        </w:tc>
        <w:tc>
          <w:tcPr>
            <w:tcW w:w="610" w:type="pct"/>
            <w:vAlign w:val="center"/>
          </w:tcPr>
          <w:p w14:paraId="3EE9C247" w14:textId="77777777" w:rsidR="00F4458D" w:rsidRPr="004B698D" w:rsidRDefault="00F4458D" w:rsidP="002B0BFE">
            <w:pPr>
              <w:pStyle w:val="Redovitablice"/>
              <w:rPr>
                <w:sz w:val="20"/>
                <w:szCs w:val="20"/>
              </w:rPr>
            </w:pPr>
            <w:r w:rsidRPr="004B698D">
              <w:rPr>
                <w:sz w:val="20"/>
                <w:szCs w:val="20"/>
              </w:rPr>
              <w:t>20</w:t>
            </w:r>
          </w:p>
        </w:tc>
        <w:tc>
          <w:tcPr>
            <w:tcW w:w="638" w:type="pct"/>
            <w:tcBorders>
              <w:top w:val="single" w:sz="4" w:space="0" w:color="auto"/>
              <w:left w:val="single" w:sz="4" w:space="0" w:color="auto"/>
              <w:bottom w:val="single" w:sz="4" w:space="0" w:color="auto"/>
              <w:right w:val="single" w:sz="4" w:space="0" w:color="auto"/>
            </w:tcBorders>
            <w:vAlign w:val="center"/>
          </w:tcPr>
          <w:p w14:paraId="28CEF6BC" w14:textId="77777777" w:rsidR="00F4458D" w:rsidRPr="004B698D" w:rsidRDefault="00F4458D" w:rsidP="002B0BFE">
            <w:pPr>
              <w:pStyle w:val="Redovitablice"/>
              <w:rPr>
                <w:sz w:val="20"/>
                <w:szCs w:val="20"/>
              </w:rPr>
            </w:pPr>
            <w:r w:rsidRPr="004B698D">
              <w:rPr>
                <w:sz w:val="20"/>
                <w:szCs w:val="20"/>
              </w:rPr>
              <w:t>10</w:t>
            </w:r>
          </w:p>
        </w:tc>
        <w:tc>
          <w:tcPr>
            <w:tcW w:w="694" w:type="pct"/>
            <w:tcBorders>
              <w:top w:val="single" w:sz="4" w:space="0" w:color="auto"/>
              <w:left w:val="single" w:sz="4" w:space="0" w:color="auto"/>
              <w:bottom w:val="single" w:sz="4" w:space="0" w:color="auto"/>
              <w:right w:val="single" w:sz="4" w:space="0" w:color="auto"/>
            </w:tcBorders>
            <w:vAlign w:val="center"/>
          </w:tcPr>
          <w:p w14:paraId="26DC5514" w14:textId="77777777" w:rsidR="00F4458D" w:rsidRPr="004B698D" w:rsidRDefault="00F4458D" w:rsidP="002B0BFE">
            <w:pPr>
              <w:pStyle w:val="Redovitablice"/>
              <w:rPr>
                <w:sz w:val="20"/>
                <w:szCs w:val="20"/>
              </w:rPr>
            </w:pPr>
            <w:r w:rsidRPr="004B698D">
              <w:rPr>
                <w:sz w:val="20"/>
                <w:szCs w:val="20"/>
              </w:rPr>
              <w:t xml:space="preserve">50,00 </w:t>
            </w:r>
          </w:p>
        </w:tc>
      </w:tr>
      <w:tr w:rsidR="00F4458D" w:rsidRPr="004B698D" w14:paraId="4A1C6BBC" w14:textId="77777777" w:rsidTr="003165DA">
        <w:trPr>
          <w:trHeight w:val="658"/>
        </w:trPr>
        <w:tc>
          <w:tcPr>
            <w:tcW w:w="1425" w:type="pct"/>
            <w:vAlign w:val="center"/>
          </w:tcPr>
          <w:p w14:paraId="5EA0DF54" w14:textId="77777777" w:rsidR="00F4458D" w:rsidRPr="004B698D" w:rsidRDefault="00F4458D" w:rsidP="002B0BFE">
            <w:pPr>
              <w:pStyle w:val="Redovitablice"/>
              <w:jc w:val="left"/>
              <w:rPr>
                <w:sz w:val="20"/>
                <w:szCs w:val="20"/>
              </w:rPr>
            </w:pPr>
            <w:r w:rsidRPr="004B698D">
              <w:rPr>
                <w:sz w:val="20"/>
                <w:szCs w:val="20"/>
              </w:rPr>
              <w:t>Centar za sigurnost i kvalitetu hrane</w:t>
            </w:r>
          </w:p>
        </w:tc>
        <w:tc>
          <w:tcPr>
            <w:tcW w:w="1633" w:type="pct"/>
            <w:vAlign w:val="center"/>
          </w:tcPr>
          <w:p w14:paraId="5CA48F87" w14:textId="77777777" w:rsidR="00F4458D" w:rsidRPr="00F4458D" w:rsidRDefault="00F4458D" w:rsidP="002B0BFE">
            <w:pPr>
              <w:pStyle w:val="Redovitablice"/>
              <w:jc w:val="left"/>
              <w:rPr>
                <w:spacing w:val="-8"/>
                <w:sz w:val="20"/>
                <w:szCs w:val="20"/>
              </w:rPr>
            </w:pPr>
            <w:r w:rsidRPr="00F4458D">
              <w:rPr>
                <w:spacing w:val="-8"/>
                <w:sz w:val="20"/>
                <w:szCs w:val="20"/>
              </w:rPr>
              <w:t>Sastavljanje i objavljivanje znanstvenih radova citiranih u WoS-u</w:t>
            </w:r>
          </w:p>
        </w:tc>
        <w:tc>
          <w:tcPr>
            <w:tcW w:w="610" w:type="pct"/>
            <w:vAlign w:val="center"/>
          </w:tcPr>
          <w:p w14:paraId="30230B1B" w14:textId="77777777" w:rsidR="00F4458D" w:rsidRPr="004B698D" w:rsidRDefault="00F4458D" w:rsidP="002B0BFE">
            <w:pPr>
              <w:pStyle w:val="Redovitablice"/>
              <w:rPr>
                <w:sz w:val="20"/>
                <w:szCs w:val="20"/>
              </w:rPr>
            </w:pPr>
            <w:r w:rsidRPr="004B698D">
              <w:rPr>
                <w:sz w:val="20"/>
                <w:szCs w:val="20"/>
              </w:rPr>
              <w:t>15</w:t>
            </w:r>
          </w:p>
        </w:tc>
        <w:tc>
          <w:tcPr>
            <w:tcW w:w="638" w:type="pct"/>
            <w:vAlign w:val="center"/>
          </w:tcPr>
          <w:p w14:paraId="4B6DD536" w14:textId="77777777" w:rsidR="00F4458D" w:rsidRPr="004B698D" w:rsidRDefault="00F4458D" w:rsidP="002B0BFE">
            <w:pPr>
              <w:pStyle w:val="Redovitablice"/>
              <w:rPr>
                <w:sz w:val="20"/>
                <w:szCs w:val="20"/>
              </w:rPr>
            </w:pPr>
            <w:r w:rsidRPr="004B698D">
              <w:rPr>
                <w:sz w:val="20"/>
                <w:szCs w:val="20"/>
              </w:rPr>
              <w:t>15</w:t>
            </w:r>
          </w:p>
        </w:tc>
        <w:tc>
          <w:tcPr>
            <w:tcW w:w="694" w:type="pct"/>
            <w:vAlign w:val="center"/>
          </w:tcPr>
          <w:p w14:paraId="4F99609E" w14:textId="77777777" w:rsidR="00F4458D" w:rsidRPr="004B698D" w:rsidRDefault="00F4458D" w:rsidP="002B0BFE">
            <w:pPr>
              <w:pStyle w:val="Redovitablice"/>
              <w:rPr>
                <w:sz w:val="20"/>
                <w:szCs w:val="20"/>
              </w:rPr>
            </w:pPr>
            <w:r w:rsidRPr="004B698D">
              <w:rPr>
                <w:sz w:val="20"/>
                <w:szCs w:val="20"/>
              </w:rPr>
              <w:t>100,00</w:t>
            </w:r>
          </w:p>
        </w:tc>
      </w:tr>
    </w:tbl>
    <w:bookmarkEnd w:id="38"/>
    <w:p w14:paraId="5AAEA163" w14:textId="7CC5447D" w:rsidR="00D43B07" w:rsidRPr="00D43B07" w:rsidRDefault="00D43B07" w:rsidP="00D43B07">
      <w:pPr>
        <w:rPr>
          <w:i/>
          <w:iCs/>
          <w:sz w:val="22"/>
          <w:szCs w:val="18"/>
        </w:rPr>
      </w:pPr>
      <w:r w:rsidRPr="003F2178">
        <w:rPr>
          <w:i/>
          <w:iCs/>
          <w:sz w:val="22"/>
          <w:szCs w:val="18"/>
        </w:rPr>
        <w:t xml:space="preserve">* poslovi HACCP-a iskazani </w:t>
      </w:r>
      <w:r>
        <w:rPr>
          <w:i/>
          <w:iCs/>
          <w:sz w:val="22"/>
          <w:szCs w:val="18"/>
        </w:rPr>
        <w:t>od</w:t>
      </w:r>
      <w:r w:rsidRPr="003F2178">
        <w:rPr>
          <w:i/>
          <w:iCs/>
          <w:sz w:val="22"/>
          <w:szCs w:val="18"/>
        </w:rPr>
        <w:t xml:space="preserve"> dan</w:t>
      </w:r>
      <w:r>
        <w:rPr>
          <w:i/>
          <w:iCs/>
          <w:sz w:val="22"/>
          <w:szCs w:val="18"/>
        </w:rPr>
        <w:t>a</w:t>
      </w:r>
      <w:r w:rsidRPr="003F2178">
        <w:rPr>
          <w:i/>
          <w:iCs/>
          <w:sz w:val="22"/>
          <w:szCs w:val="18"/>
        </w:rPr>
        <w:t xml:space="preserve"> 14. 5. 2025.</w:t>
      </w:r>
      <w:r>
        <w:rPr>
          <w:i/>
          <w:iCs/>
          <w:sz w:val="22"/>
          <w:szCs w:val="18"/>
        </w:rPr>
        <w:t>, a do toga dana u Izvještaju Službe za epidemiologiju</w:t>
      </w:r>
    </w:p>
    <w:p w14:paraId="77EFB39A" w14:textId="77777777" w:rsidR="00EA48DB" w:rsidRPr="004B698D" w:rsidRDefault="00EA48DB" w:rsidP="00EA48DB"/>
    <w:p w14:paraId="41CA17B3" w14:textId="77777777" w:rsidR="00EA48DB" w:rsidRPr="004B698D" w:rsidRDefault="00EA48DB" w:rsidP="00EA48DB">
      <w:pPr>
        <w:pStyle w:val="Aktivnost"/>
      </w:pPr>
      <w:r w:rsidRPr="004B698D">
        <w:t>Analize, ispitivanja i ocjena zdravstvene ispravnosti i kvalitete voda</w:t>
      </w:r>
    </w:p>
    <w:p w14:paraId="00FC1881" w14:textId="5AC82047" w:rsidR="00EA48DB" w:rsidRPr="00EB4EC5" w:rsidRDefault="00EA48DB" w:rsidP="00EA48DB">
      <w:pPr>
        <w:rPr>
          <w:noProof w:val="0"/>
          <w:spacing w:val="-2"/>
        </w:rPr>
      </w:pPr>
      <w:r w:rsidRPr="00EB4EC5">
        <w:rPr>
          <w:noProof w:val="0"/>
          <w:spacing w:val="-2"/>
        </w:rPr>
        <w:t xml:space="preserve">Tijekom 2025. godine obrađen je 9.821 uzorak svih vrsta voda (voda za ljudsku potrošnju, otpadna voda, voda za kupanje i rekreaciju, podzemna i površinska voda te voda za posebne namjene). Provedena su uzorkovanja, mikrobiološka i fizikalno-kemijska ispitivanja, kontrole zdravstvene ispravnosti i ocjenjivanja sukladno važećim zakonima, propisima i standardiziranim metodama. U </w:t>
      </w:r>
      <w:r w:rsidRPr="00CD5446">
        <w:rPr>
          <w:i/>
          <w:iCs/>
          <w:noProof w:val="0"/>
          <w:spacing w:val="-2"/>
        </w:rPr>
        <w:t>Tablici 3.2.1.</w:t>
      </w:r>
      <w:r w:rsidRPr="00EB4EC5">
        <w:rPr>
          <w:noProof w:val="0"/>
          <w:spacing w:val="-2"/>
        </w:rPr>
        <w:t xml:space="preserve"> prikazana je realizacija ukupnog broja uzoraka svih vrsta voda za 2025. godinu u odnosu na planirani broj.</w:t>
      </w:r>
    </w:p>
    <w:p w14:paraId="6244C49C" w14:textId="77777777" w:rsidR="00EA48DB" w:rsidRPr="004B698D" w:rsidRDefault="00EA48DB" w:rsidP="00EA48DB">
      <w:pPr>
        <w:rPr>
          <w:noProof w:val="0"/>
        </w:rPr>
      </w:pPr>
      <w:r w:rsidRPr="004B698D">
        <w:rPr>
          <w:noProof w:val="0"/>
        </w:rPr>
        <w:t>Analize sanitarne tehnike obuhvatile su osam sabirnih jama, dvije kanalizacije i jedan separator, u kojima je utvrđivana vodonepropusnost te je provedeno 372 mjerenja protoka otpadne vode i 635 crpljenja podzemnih voda iz piezometara.</w:t>
      </w:r>
    </w:p>
    <w:p w14:paraId="033773E9" w14:textId="77777777" w:rsidR="00EA48DB" w:rsidRPr="004B698D" w:rsidRDefault="00EA48DB" w:rsidP="00EA48DB">
      <w:pPr>
        <w:rPr>
          <w:spacing w:val="-2"/>
        </w:rPr>
      </w:pPr>
      <w:r w:rsidRPr="004B698D">
        <w:rPr>
          <w:spacing w:val="-2"/>
        </w:rPr>
        <w:t xml:space="preserve">Početkom 2023. godine na snagu je stupio novi </w:t>
      </w:r>
      <w:r w:rsidRPr="004B698D">
        <w:rPr>
          <w:i/>
          <w:iCs/>
          <w:spacing w:val="-2"/>
        </w:rPr>
        <w:t>Pravilnik o parametrima sukladnosti, metodama analize, monitoringu i planovima sigurnosti vode za ljudsku potrošnju</w:t>
      </w:r>
      <w:r w:rsidRPr="004B698D">
        <w:rPr>
          <w:spacing w:val="-2"/>
        </w:rPr>
        <w:t xml:space="preserve"> te načinu vođenja registra pravnih osoba koje obavljaju djelatnost javne vodoopskrbe kojim se </w:t>
      </w:r>
      <w:r w:rsidRPr="004B698D">
        <w:rPr>
          <w:spacing w:val="-2"/>
        </w:rPr>
        <w:lastRenderedPageBreak/>
        <w:t xml:space="preserve">propisuje određivanje somatskih kolifaga i regulira ispitivanje </w:t>
      </w:r>
      <w:r w:rsidRPr="004B698D">
        <w:rPr>
          <w:i/>
          <w:iCs/>
          <w:spacing w:val="-2"/>
        </w:rPr>
        <w:t>Legionella</w:t>
      </w:r>
      <w:r w:rsidRPr="004B698D">
        <w:rPr>
          <w:spacing w:val="-2"/>
        </w:rPr>
        <w:t xml:space="preserve"> u vodi za ljudsku potrošnju. Metoda za određivanje somatskih kolifaga je postavljena i u primjeni.</w:t>
      </w:r>
    </w:p>
    <w:p w14:paraId="01666B6B" w14:textId="77777777" w:rsidR="00EA48DB" w:rsidRPr="004B698D" w:rsidRDefault="00EA48DB" w:rsidP="00EA48DB">
      <w:pPr>
        <w:rPr>
          <w:rFonts w:cstheme="minorHAnsi"/>
          <w:shd w:val="clear" w:color="auto" w:fill="FFFFFF"/>
        </w:rPr>
      </w:pPr>
      <w:r w:rsidRPr="004B698D">
        <w:t xml:space="preserve">U 2024. godini na snagu je stupio </w:t>
      </w:r>
      <w:r w:rsidRPr="004B698D">
        <w:rPr>
          <w:i/>
          <w:iCs/>
        </w:rPr>
        <w:t>Pravilnik o kontroli parametara kućne vodoopskrbne mreže potrošača i drugih sustava od javnozdravstvenog značaja</w:t>
      </w:r>
      <w:r w:rsidRPr="004B698D">
        <w:t xml:space="preserve"> te planu i programu edukacije svih dionika (NN 43/2024) kojim se </w:t>
      </w:r>
      <w:r w:rsidRPr="004B698D">
        <w:rPr>
          <w:shd w:val="clear" w:color="auto" w:fill="FFFFFF"/>
        </w:rPr>
        <w:t xml:space="preserve">uređuje način kontrole parametara kućne vodoopskrbne mreže prioritetnih objekta i drugih sustava od </w:t>
      </w:r>
      <w:r w:rsidRPr="004B698D">
        <w:rPr>
          <w:rFonts w:cstheme="minorHAnsi"/>
          <w:shd w:val="clear" w:color="auto" w:fill="FFFFFF"/>
        </w:rPr>
        <w:t xml:space="preserve">javnozdravstvenog značaja. Ovim Pravilnikom utvrđuje se razina kontaminacije sustava bakterijama roda </w:t>
      </w:r>
      <w:r w:rsidRPr="004B698D">
        <w:rPr>
          <w:rFonts w:cstheme="minorHAnsi"/>
          <w:i/>
          <w:iCs/>
          <w:bdr w:val="none" w:sz="0" w:space="0" w:color="auto" w:frame="1"/>
          <w:shd w:val="clear" w:color="auto" w:fill="FFFFFF"/>
        </w:rPr>
        <w:t xml:space="preserve">Legionella </w:t>
      </w:r>
      <w:r w:rsidRPr="004B698D">
        <w:rPr>
          <w:rFonts w:cstheme="minorHAnsi"/>
          <w:shd w:val="clear" w:color="auto" w:fill="FFFFFF"/>
        </w:rPr>
        <w:t xml:space="preserve">i olovom te preventivne i korektivne mjere koje se trebaju poduzimati </w:t>
      </w:r>
      <w:r w:rsidRPr="004B698D">
        <w:rPr>
          <w:shd w:val="clear" w:color="auto" w:fill="FFFFFF"/>
        </w:rPr>
        <w:t>u slučaju pojave ili prekoračenja propisanih vrijednosti</w:t>
      </w:r>
      <w:r w:rsidRPr="004B698D">
        <w:rPr>
          <w:rFonts w:cstheme="minorHAnsi"/>
          <w:shd w:val="clear" w:color="auto" w:fill="FFFFFF"/>
        </w:rPr>
        <w:t>.</w:t>
      </w:r>
    </w:p>
    <w:p w14:paraId="51339D12" w14:textId="77777777" w:rsidR="00EA48DB" w:rsidRPr="004B698D" w:rsidRDefault="00EA48DB" w:rsidP="00EA48DB">
      <w:pPr>
        <w:rPr>
          <w:rFonts w:cstheme="minorHAnsi"/>
        </w:rPr>
      </w:pPr>
      <w:r w:rsidRPr="004B698D">
        <w:t>Odjel bilježi povećan broj uzoraka u odnosu na planiran upravo zbog ispitivanja ova dva navedena pokazatelja koja propisuju navedeni Pravilnici.</w:t>
      </w:r>
    </w:p>
    <w:p w14:paraId="441DAB07" w14:textId="6C7CED9B" w:rsidR="00EA48DB" w:rsidRPr="00EB4EC5" w:rsidRDefault="00EB4EC5" w:rsidP="00EA48DB">
      <w:pPr>
        <w:rPr>
          <w:spacing w:val="-2"/>
        </w:rPr>
      </w:pPr>
      <w:r w:rsidRPr="00EB4EC5">
        <w:rPr>
          <w:spacing w:val="-2"/>
        </w:rPr>
        <w:t>Nad</w:t>
      </w:r>
      <w:r w:rsidR="00EA48DB" w:rsidRPr="00EB4EC5">
        <w:rPr>
          <w:spacing w:val="-2"/>
        </w:rPr>
        <w:t>alje, važeća zakonska regulativa propisuje određivanje makrolidnih i sulfonamidnih antibiotika u površinskim i podzemnim vodama te u otpadnim vodama prema zahtjevima kupaca, što je pridonijelo povećanju broja uzoraka.</w:t>
      </w:r>
    </w:p>
    <w:p w14:paraId="4136FD11" w14:textId="7864EBF5" w:rsidR="00EA48DB" w:rsidRDefault="00EA48DB" w:rsidP="00EA48DB"/>
    <w:p w14:paraId="23598E21" w14:textId="77777777" w:rsidR="00E74677" w:rsidRPr="004B698D" w:rsidRDefault="00E74677" w:rsidP="00E74677">
      <w:pPr>
        <w:pStyle w:val="Aktivnost"/>
        <w:rPr>
          <w:spacing w:val="-8"/>
        </w:rPr>
      </w:pPr>
      <w:r w:rsidRPr="004B698D">
        <w:rPr>
          <w:spacing w:val="-8"/>
        </w:rPr>
        <w:t>Analize, ispitivanja i ocjene zdravstvene ispravnosti i kvalitete hrane – kemijska ispitivanja</w:t>
      </w:r>
    </w:p>
    <w:p w14:paraId="3DAE53AB" w14:textId="77777777" w:rsidR="00E74677" w:rsidRPr="00EB4EC5" w:rsidRDefault="00E74677" w:rsidP="00E74677">
      <w:pPr>
        <w:rPr>
          <w:spacing w:val="-4"/>
        </w:rPr>
      </w:pPr>
      <w:r w:rsidRPr="00EB4EC5">
        <w:rPr>
          <w:spacing w:val="-4"/>
        </w:rPr>
        <w:t>Tijekom 2025. godine u sklopu Odjela obrađeno je ukupno 4.338 uzoraka. Ovaj pozitivan trend potječe uglavnom od povećanja suradnje s privatnim naručiteljima (proizvođačima i distributerima hrane) za laboratorijske analize te izrade i/ili provjere deklaracija, što je vidljivo i iz udjela od planiranih brojki (realizirano 155% od planiranih uzoraka za cijelu 2025. godinu). I dalje su dominirali uzorci uzorkovani ili dostavljeni od strane postojećih strateških partnera (</w:t>
      </w:r>
      <w:r w:rsidRPr="00EB4EC5">
        <w:rPr>
          <w:i/>
          <w:iCs/>
          <w:spacing w:val="-4"/>
        </w:rPr>
        <w:t>Kaufland Hrvatska</w:t>
      </w:r>
      <w:r w:rsidRPr="00EB4EC5">
        <w:rPr>
          <w:spacing w:val="-4"/>
        </w:rPr>
        <w:t xml:space="preserve">, </w:t>
      </w:r>
      <w:r w:rsidRPr="00EB4EC5">
        <w:rPr>
          <w:i/>
          <w:iCs/>
          <w:spacing w:val="-4"/>
        </w:rPr>
        <w:t>Zagrebačka pivovara</w:t>
      </w:r>
      <w:r w:rsidRPr="00EB4EC5">
        <w:rPr>
          <w:spacing w:val="-4"/>
        </w:rPr>
        <w:t xml:space="preserve">, </w:t>
      </w:r>
      <w:r w:rsidRPr="00EB4EC5">
        <w:rPr>
          <w:i/>
          <w:iCs/>
          <w:spacing w:val="-4"/>
        </w:rPr>
        <w:t>Konzum Plus</w:t>
      </w:r>
      <w:r w:rsidRPr="00EB4EC5">
        <w:rPr>
          <w:spacing w:val="-4"/>
        </w:rPr>
        <w:t xml:space="preserve">, </w:t>
      </w:r>
      <w:r w:rsidRPr="00EB4EC5">
        <w:rPr>
          <w:i/>
          <w:iCs/>
          <w:spacing w:val="-4"/>
        </w:rPr>
        <w:t>Coca Cola HBC Hrvatska</w:t>
      </w:r>
      <w:r w:rsidRPr="00EB4EC5">
        <w:rPr>
          <w:spacing w:val="-4"/>
        </w:rPr>
        <w:t xml:space="preserve">, </w:t>
      </w:r>
      <w:r w:rsidRPr="00EB4EC5">
        <w:rPr>
          <w:i/>
          <w:iCs/>
          <w:spacing w:val="-4"/>
        </w:rPr>
        <w:t>Dukat</w:t>
      </w:r>
      <w:r w:rsidRPr="00EB4EC5">
        <w:rPr>
          <w:spacing w:val="-4"/>
        </w:rPr>
        <w:t xml:space="preserve">, </w:t>
      </w:r>
      <w:r w:rsidRPr="00EB4EC5">
        <w:rPr>
          <w:i/>
          <w:iCs/>
          <w:spacing w:val="-4"/>
        </w:rPr>
        <w:t>Mikado Distribucija</w:t>
      </w:r>
      <w:r w:rsidRPr="00EB4EC5">
        <w:rPr>
          <w:spacing w:val="-4"/>
        </w:rPr>
        <w:t>, PIP,</w:t>
      </w:r>
      <w:r w:rsidRPr="00EB4EC5">
        <w:rPr>
          <w:i/>
          <w:iCs/>
          <w:spacing w:val="-4"/>
        </w:rPr>
        <w:t xml:space="preserve"> </w:t>
      </w:r>
      <w:r w:rsidRPr="00EB4EC5">
        <w:rPr>
          <w:spacing w:val="-4"/>
        </w:rPr>
        <w:t xml:space="preserve">PZ </w:t>
      </w:r>
      <w:r w:rsidRPr="00EB4EC5">
        <w:rPr>
          <w:i/>
          <w:iCs/>
          <w:spacing w:val="-4"/>
        </w:rPr>
        <w:t>Jabuka</w:t>
      </w:r>
      <w:r w:rsidRPr="00EB4EC5">
        <w:rPr>
          <w:spacing w:val="-4"/>
        </w:rPr>
        <w:t>,</w:t>
      </w:r>
      <w:r w:rsidRPr="00EB4EC5">
        <w:rPr>
          <w:i/>
          <w:iCs/>
          <w:spacing w:val="-4"/>
        </w:rPr>
        <w:t xml:space="preserve"> </w:t>
      </w:r>
      <w:r w:rsidRPr="00EB4EC5">
        <w:rPr>
          <w:spacing w:val="-4"/>
        </w:rPr>
        <w:t>gradski dječji vrtići</w:t>
      </w:r>
      <w:r w:rsidRPr="00EB4EC5">
        <w:rPr>
          <w:i/>
          <w:iCs/>
          <w:spacing w:val="-4"/>
        </w:rPr>
        <w:t xml:space="preserve"> </w:t>
      </w:r>
      <w:r w:rsidRPr="00EB4EC5">
        <w:rPr>
          <w:spacing w:val="-4"/>
        </w:rPr>
        <w:t xml:space="preserve">i dr.) za koje Odjel obavlja poslove analiza na tržištu, a zabilježeno je i povećanje broja uzoraka od stane stranih kupaca za specifične analize, među kojima se ističu analize pčelinjeg otrova te izrade/provjere HR deklaracija. Treba naglasiti i suradnju s HAPIH-om (Hrvatskom agencijom za poljoprivredu i hranu) s kojom je realiziran krajem godine projekt praćenja tropanskih alkaloida u ekološki uzgojenoj hrani iz maloprodaje širom RH. Očekuje se i daljnja suradnja s HAPIH-om u praćenju kontaminanata i kvalitete hrane. I dalje je trend povećanja u odnosu na prethodnu godinu dostave uzoraka hrane od strane županijskih zavoda za javno zdravstvo u svrhu provjere njihove zdravstvene ispravnosti i/ili kvalitete, pri čemu dominiraju uzorci iz ZZJZ Zagrebačke i Zadarske županije, ali uz dogovorenu suradnju i s ostalim županijskim zavodima (Virovitičko-podravska, Ličko-senjska, Bjelovarsko-bilogorska i Koprivničko-križevačka). U ovom završnom razdoblju tradicionalno je veliki broj uzoraka iz monitoringa pesticida u voću, povrću i žitaricama (financiran od Ministarstva poljoprivrede,) te suradnja s Gradskim uredom za gospodarstvo, ekološku održivost i strategijsko planiranje i </w:t>
      </w:r>
      <w:r w:rsidRPr="00EB4EC5">
        <w:rPr>
          <w:spacing w:val="-4"/>
        </w:rPr>
        <w:lastRenderedPageBreak/>
        <w:t xml:space="preserve">Prehrambeno-biotehnološkim fakultetom, s kojima je i ove godine uspješno realiziran projekt </w:t>
      </w:r>
      <w:r w:rsidRPr="00EB4EC5">
        <w:rPr>
          <w:i/>
          <w:iCs/>
          <w:spacing w:val="-4"/>
        </w:rPr>
        <w:t>Plavi Ceker</w:t>
      </w:r>
      <w:r w:rsidRPr="00EB4EC5">
        <w:rPr>
          <w:spacing w:val="-4"/>
        </w:rPr>
        <w:t xml:space="preserve">, uz dodjele oznake kvalitete prehrambenim proizvodima natprosječne kvalitete. Provode se analize i suradnja s drugim gradskim uredima (za socijalnu zaštitu, zdravstvo, branitelje i osobe s invaliditetom) te Ustanovom </w:t>
      </w:r>
      <w:r w:rsidRPr="00EB4EC5">
        <w:rPr>
          <w:i/>
          <w:iCs/>
          <w:spacing w:val="-4"/>
        </w:rPr>
        <w:t>Dobri dom</w:t>
      </w:r>
      <w:r w:rsidRPr="00EB4EC5">
        <w:rPr>
          <w:spacing w:val="-4"/>
        </w:rPr>
        <w:t xml:space="preserve"> prema predviđenom planu uzorkovanja. U ovom kvartalu je završen i monitoring meda na parametre kvalitete i patvorenja (naručitelj Poljoprivredna inspekcija DIRH-a).</w:t>
      </w:r>
    </w:p>
    <w:p w14:paraId="63CC8C21" w14:textId="77777777" w:rsidR="00E74677" w:rsidRPr="004B698D" w:rsidRDefault="00E74677" w:rsidP="00E74677">
      <w:r w:rsidRPr="004B698D">
        <w:t>Krajem listopada održan je prvi (</w:t>
      </w:r>
      <w:r w:rsidRPr="00E74677">
        <w:rPr>
          <w:i/>
          <w:iCs/>
        </w:rPr>
        <w:t>kick-off</w:t>
      </w:r>
      <w:r w:rsidRPr="004B698D">
        <w:t xml:space="preserve">) sastanak u Beču i početak provedbe višegodišnjeg </w:t>
      </w:r>
      <w:r w:rsidRPr="004B698D">
        <w:rPr>
          <w:i/>
          <w:iCs/>
        </w:rPr>
        <w:t>HORIZON</w:t>
      </w:r>
      <w:r w:rsidRPr="004B698D">
        <w:t xml:space="preserve"> projekta (akronim </w:t>
      </w:r>
      <w:r w:rsidRPr="004B698D">
        <w:rPr>
          <w:i/>
          <w:iCs/>
        </w:rPr>
        <w:t>Reaction)</w:t>
      </w:r>
      <w:r w:rsidRPr="004B698D">
        <w:t xml:space="preserve"> s 14 EU-partnera na temu brzih odgovora i razrade različitih scenarija u slučaju bioterorizma povezanih s hranom.</w:t>
      </w:r>
    </w:p>
    <w:p w14:paraId="189700F8" w14:textId="77777777" w:rsidR="00773853" w:rsidRPr="004B698D" w:rsidRDefault="00773853" w:rsidP="00773853">
      <w:pPr>
        <w:rPr>
          <w:noProof w:val="0"/>
        </w:rPr>
      </w:pPr>
    </w:p>
    <w:p w14:paraId="740CE223" w14:textId="77777777" w:rsidR="00773853" w:rsidRPr="004B698D" w:rsidRDefault="00773853" w:rsidP="00773853">
      <w:pPr>
        <w:pStyle w:val="Aktivnost"/>
      </w:pPr>
      <w:r w:rsidRPr="004B698D">
        <w:t>Analize, ispitivanja i ocjene zdravstvene ispravnosti i kvalitete predmeta opće uporabe – kemijska ispitivanja</w:t>
      </w:r>
    </w:p>
    <w:p w14:paraId="2D4C53D3" w14:textId="4459D320" w:rsidR="00773853" w:rsidRPr="00EB4EC5" w:rsidRDefault="00773853" w:rsidP="00773853">
      <w:pPr>
        <w:rPr>
          <w:noProof w:val="0"/>
          <w:spacing w:val="-2"/>
        </w:rPr>
      </w:pPr>
      <w:r w:rsidRPr="00EB4EC5">
        <w:rPr>
          <w:noProof w:val="0"/>
          <w:spacing w:val="-2"/>
        </w:rPr>
        <w:t>Tijekom 2025. godine u Odjelu za sigurnost i kvalitetu predmeta opće uporabe obrađeno je ukupno 3.420 uzoraka, što iznosi 228% od planiranog (</w:t>
      </w:r>
      <w:r w:rsidRPr="00CD5446">
        <w:rPr>
          <w:i/>
          <w:iCs/>
          <w:noProof w:val="0"/>
          <w:spacing w:val="-2"/>
        </w:rPr>
        <w:t>Tablica 3.2.1.</w:t>
      </w:r>
      <w:r w:rsidRPr="00EB4EC5">
        <w:rPr>
          <w:noProof w:val="0"/>
          <w:spacing w:val="-2"/>
        </w:rPr>
        <w:t xml:space="preserve">). Od ukupnoga broja analiziranih uzoraka, 3.398 (99,4%) ocijenjeno je zdravstveno ispravnim, dok su 22 uzorka (0,6%) ocijenjena zdravstveno neispravnima. Najveći dio uzoraka pristigao je od trgovačkih društava kao što su </w:t>
      </w:r>
      <w:r w:rsidRPr="00EB4EC5">
        <w:rPr>
          <w:i/>
          <w:noProof w:val="0"/>
          <w:spacing w:val="-2"/>
        </w:rPr>
        <w:t>Konzum, Medardo, Metro, Violeta, Milla Cosmetics, Creaticon, Lidl</w:t>
      </w:r>
      <w:r w:rsidRPr="006A48B6">
        <w:rPr>
          <w:i/>
          <w:noProof w:val="0"/>
          <w:spacing w:val="-2"/>
        </w:rPr>
        <w:t>, Lively Roasters</w:t>
      </w:r>
      <w:r w:rsidRPr="00EB4EC5">
        <w:rPr>
          <w:i/>
          <w:noProof w:val="0"/>
          <w:spacing w:val="-2"/>
        </w:rPr>
        <w:t xml:space="preserve"> i Meteor-Labud </w:t>
      </w:r>
      <w:r w:rsidRPr="00EB4EC5">
        <w:rPr>
          <w:noProof w:val="0"/>
          <w:spacing w:val="-2"/>
        </w:rPr>
        <w:t xml:space="preserve">u području predmeta široke potrošnje. Povećan broj zahtjeva u području posuđa i ambalaže koja dolazi u kontakt s hranom zabilježen je od strane poduzeća </w:t>
      </w:r>
      <w:r w:rsidRPr="00EB4EC5">
        <w:rPr>
          <w:i/>
          <w:noProof w:val="0"/>
          <w:spacing w:val="-2"/>
        </w:rPr>
        <w:t>Zagrebačka pivovara, Coca-Cola, Kenty Adria i Kan-therm Hungary</w:t>
      </w:r>
      <w:r w:rsidRPr="00EB4EC5">
        <w:rPr>
          <w:noProof w:val="0"/>
          <w:spacing w:val="-2"/>
        </w:rPr>
        <w:t>. Također, značajan broj zahtjeva odnosio se na uzorke koji dolaze u kontakt s vodom za piće, a pristigao je od strane pravnih osoba. Osim analiza zdravstvene ispravnosti i kvalitete predmeta opće uporabe, u Odjel su zaprimljeni i zahtjevi za izradu deklaracija, stručnih mišljenja temeljenih na dostavljenoj dokumentaciji i certifikatima te izrada sigurnosno-tehničkih listova.</w:t>
      </w:r>
    </w:p>
    <w:p w14:paraId="02F3CC12" w14:textId="77777777" w:rsidR="00EB4EC5" w:rsidRPr="004B698D" w:rsidRDefault="00EB4EC5" w:rsidP="00EB4EC5">
      <w:pPr>
        <w:rPr>
          <w:noProof w:val="0"/>
        </w:rPr>
      </w:pPr>
    </w:p>
    <w:p w14:paraId="5DE87AD2" w14:textId="77777777" w:rsidR="00EB4EC5" w:rsidRPr="004B698D" w:rsidRDefault="00EB4EC5" w:rsidP="00EB4EC5">
      <w:pPr>
        <w:pStyle w:val="Aktivnost"/>
      </w:pPr>
      <w:r w:rsidRPr="004B698D">
        <w:t>Analize ispravnosti hrane, predmeta opće uporabe, brisova iz okoliša i objekata pod sanitarnim nadzorom, zraka, mulja i otpada – mikrobiološka ispitivanja</w:t>
      </w:r>
    </w:p>
    <w:p w14:paraId="3ABCB18B" w14:textId="3E05634A" w:rsidR="00EB4EC5" w:rsidRPr="008877F7" w:rsidRDefault="00EB4EC5" w:rsidP="00EB4EC5">
      <w:pPr>
        <w:rPr>
          <w:noProof w:val="0"/>
          <w:spacing w:val="-2"/>
        </w:rPr>
      </w:pPr>
      <w:r w:rsidRPr="008877F7">
        <w:rPr>
          <w:noProof w:val="0"/>
          <w:spacing w:val="-2"/>
        </w:rPr>
        <w:t xml:space="preserve">Tijekom 2025. godine u Odjelu za sanitarnu mikrobiologiju, obrađeno je ukupno 29.568 uzorka, od čega 19.177 uzoraka </w:t>
      </w:r>
      <w:r w:rsidR="00D54D82" w:rsidRPr="008877F7">
        <w:rPr>
          <w:noProof w:val="0"/>
          <w:spacing w:val="-2"/>
        </w:rPr>
        <w:t>brisova</w:t>
      </w:r>
      <w:r w:rsidRPr="008877F7">
        <w:rPr>
          <w:noProof w:val="0"/>
          <w:spacing w:val="-2"/>
        </w:rPr>
        <w:t xml:space="preserve"> i 10.391 uzorak hrane, zraka i predmeta opće uporabe. Većina uzoraka je od ugovornih partnera od kojih se najviše ističu uzorci uzorkovani ili dostavljeni od strane postojećih kapitalnih partnera </w:t>
      </w:r>
      <w:r w:rsidRPr="008877F7">
        <w:rPr>
          <w:i/>
          <w:iCs/>
          <w:noProof w:val="0"/>
          <w:spacing w:val="-2"/>
        </w:rPr>
        <w:t>Dukat Lactalis (Dukat, KIM)</w:t>
      </w:r>
      <w:r w:rsidRPr="008877F7">
        <w:rPr>
          <w:noProof w:val="0"/>
          <w:spacing w:val="-2"/>
        </w:rPr>
        <w:t xml:space="preserve">, BTA </w:t>
      </w:r>
      <w:r w:rsidRPr="008877F7">
        <w:rPr>
          <w:i/>
          <w:iCs/>
          <w:noProof w:val="0"/>
          <w:spacing w:val="-2"/>
        </w:rPr>
        <w:t>Hrvatska</w:t>
      </w:r>
      <w:r w:rsidRPr="008877F7">
        <w:rPr>
          <w:noProof w:val="0"/>
          <w:spacing w:val="-2"/>
        </w:rPr>
        <w:t xml:space="preserve">, </w:t>
      </w:r>
      <w:r w:rsidRPr="008877F7">
        <w:rPr>
          <w:i/>
          <w:iCs/>
          <w:noProof w:val="0"/>
          <w:spacing w:val="-2"/>
        </w:rPr>
        <w:t>Kaufland Hrvatska</w:t>
      </w:r>
      <w:r w:rsidRPr="008877F7">
        <w:rPr>
          <w:noProof w:val="0"/>
          <w:spacing w:val="-2"/>
        </w:rPr>
        <w:t xml:space="preserve">, </w:t>
      </w:r>
      <w:r w:rsidRPr="008877F7">
        <w:rPr>
          <w:i/>
          <w:iCs/>
          <w:noProof w:val="0"/>
          <w:spacing w:val="-2"/>
        </w:rPr>
        <w:t>Coca Cola HBC Hrvatska</w:t>
      </w:r>
      <w:r w:rsidRPr="008877F7">
        <w:rPr>
          <w:noProof w:val="0"/>
          <w:spacing w:val="-2"/>
        </w:rPr>
        <w:t xml:space="preserve">, </w:t>
      </w:r>
      <w:r w:rsidRPr="008877F7">
        <w:rPr>
          <w:i/>
          <w:iCs/>
          <w:noProof w:val="0"/>
          <w:spacing w:val="-2"/>
        </w:rPr>
        <w:t>Zagrebačka pivovara</w:t>
      </w:r>
      <w:r w:rsidRPr="008877F7">
        <w:rPr>
          <w:noProof w:val="0"/>
          <w:spacing w:val="-2"/>
        </w:rPr>
        <w:t xml:space="preserve">, </w:t>
      </w:r>
      <w:r w:rsidRPr="008877F7">
        <w:rPr>
          <w:i/>
          <w:iCs/>
          <w:noProof w:val="0"/>
          <w:spacing w:val="-2"/>
        </w:rPr>
        <w:t>Konzum Plus</w:t>
      </w:r>
      <w:r w:rsidRPr="008877F7">
        <w:rPr>
          <w:noProof w:val="0"/>
          <w:spacing w:val="-2"/>
        </w:rPr>
        <w:t xml:space="preserve"> i dr.). Zabilježeno je povećanje broja uzoraka od strane DIRH-a zbog učestalih </w:t>
      </w:r>
      <w:r w:rsidRPr="008877F7">
        <w:rPr>
          <w:noProof w:val="0"/>
          <w:spacing w:val="-2"/>
        </w:rPr>
        <w:lastRenderedPageBreak/>
        <w:t xml:space="preserve">slučajeva trovanja i uzoraka zraka te predmeta opće uporabe. U </w:t>
      </w:r>
      <w:r w:rsidRPr="00CD5446">
        <w:rPr>
          <w:i/>
          <w:iCs/>
          <w:noProof w:val="0"/>
          <w:spacing w:val="-2"/>
        </w:rPr>
        <w:t>Tablici 3.2.1.</w:t>
      </w:r>
      <w:r w:rsidRPr="008877F7">
        <w:rPr>
          <w:noProof w:val="0"/>
          <w:spacing w:val="-2"/>
        </w:rPr>
        <w:t xml:space="preserve"> prikazana je realizacija ukupnog broja uzoraka za 2025. godine u odnosu na planirani broj.</w:t>
      </w:r>
    </w:p>
    <w:p w14:paraId="37795862" w14:textId="77777777" w:rsidR="00EB4EC5" w:rsidRPr="00EB4EC5" w:rsidRDefault="00EB4EC5" w:rsidP="00EB4EC5"/>
    <w:p w14:paraId="454086E9" w14:textId="77777777" w:rsidR="00EB4EC5" w:rsidRPr="004B698D" w:rsidRDefault="00EB4EC5" w:rsidP="00EB4EC5">
      <w:pPr>
        <w:pStyle w:val="Aktivnost"/>
      </w:pPr>
      <w:r w:rsidRPr="004B698D">
        <w:t>Analize, mjerenja, ispitivanja i ocjene sukladnosti životnog i radnog okoliša</w:t>
      </w:r>
    </w:p>
    <w:p w14:paraId="57847448" w14:textId="77777777" w:rsidR="00EB4EC5" w:rsidRPr="008877F7" w:rsidRDefault="00EB4EC5" w:rsidP="00EB4EC5">
      <w:pPr>
        <w:rPr>
          <w:noProof w:val="0"/>
          <w:spacing w:val="-4"/>
        </w:rPr>
      </w:pPr>
      <w:r w:rsidRPr="008877F7">
        <w:rPr>
          <w:noProof w:val="0"/>
          <w:spacing w:val="-4"/>
        </w:rPr>
        <w:t xml:space="preserve">Tijekom 2025. godine u sklopu Odjela za higijenu okoliša obrađeno je 1.775 uzoraka (uzorci iz radnog okoliša, odlagališni plinovi, praćenje (monitoring) kvalitete zraka, uzorci otpada, tla, muljeva i sedimenata, monitoring peludi te ekotoksikološka ispitivanja). Provedeno je 5.101 terensko mjerenje u pogledu fizikalnih, kemijskih i bioloških štetnosti; ispitivanja osnovnog i specifičnog sastava odlagališnih plinova; onečišćujućih tvari u zraku, ukupne taložne tvari iz zraka te uzorkovanja otpada i tla. Odjel za higijenu okoliša je za potrebe drugih Odjela unutar Službe analizirao 3.436 uzorka na specifične parametre kao što su IR identifikacija, pregledna </w:t>
      </w:r>
      <w:r w:rsidRPr="008877F7">
        <w:rPr>
          <w:i/>
          <w:iCs/>
          <w:noProof w:val="0"/>
          <w:spacing w:val="-4"/>
        </w:rPr>
        <w:t>X-ray</w:t>
      </w:r>
      <w:r w:rsidRPr="008877F7">
        <w:rPr>
          <w:noProof w:val="0"/>
          <w:spacing w:val="-4"/>
        </w:rPr>
        <w:t xml:space="preserve"> analiza, određivanje ukupnog i otopljenog organskog ugljika, adsorptivnih organskih halogena, melisopalinološke analize, ekotoksikološka ispitivanja, određivanje ukupnih ulja, fluorida i sulfida. Realizacija planiranog broja uzoraka koji su zaprimljeni i analizirani u sklopu Odjela za higijenu okoliša tijekom 2025. godine u odnosu na planirani broj prikazana je u </w:t>
      </w:r>
      <w:r w:rsidRPr="00CD5446">
        <w:rPr>
          <w:i/>
          <w:iCs/>
          <w:noProof w:val="0"/>
          <w:spacing w:val="-4"/>
        </w:rPr>
        <w:t>Tablici 3.2.1.</w:t>
      </w:r>
    </w:p>
    <w:p w14:paraId="0F6DCD9E" w14:textId="77777777" w:rsidR="00EB4EC5" w:rsidRPr="004B698D" w:rsidRDefault="00EB4EC5" w:rsidP="00EB4EC5">
      <w:pPr>
        <w:rPr>
          <w:noProof w:val="0"/>
        </w:rPr>
      </w:pPr>
    </w:p>
    <w:p w14:paraId="2B2C16A9" w14:textId="77777777" w:rsidR="00EB4EC5" w:rsidRPr="004B698D" w:rsidRDefault="00EB4EC5" w:rsidP="00EB4EC5">
      <w:pPr>
        <w:pStyle w:val="Aktivnost"/>
      </w:pPr>
      <w:r w:rsidRPr="004B698D">
        <w:t>Analit</w:t>
      </w:r>
      <w:r>
        <w:t>i</w:t>
      </w:r>
      <w:r w:rsidRPr="004B698D">
        <w:t>čke tehnike i kontrola lijekova</w:t>
      </w:r>
    </w:p>
    <w:p w14:paraId="556E0E3C" w14:textId="77777777" w:rsidR="00EB4EC5" w:rsidRPr="004B698D" w:rsidRDefault="00EB4EC5" w:rsidP="00EB4EC5">
      <w:pPr>
        <w:rPr>
          <w:noProof w:val="0"/>
          <w:spacing w:val="-2"/>
        </w:rPr>
      </w:pPr>
      <w:r w:rsidRPr="004B698D">
        <w:rPr>
          <w:noProof w:val="0"/>
          <w:spacing w:val="-2"/>
        </w:rPr>
        <w:t>Odjel za analitičke tehnike i kontrolu lijekova unutar Službe za zdravstvenu ekologiju osigurava kvalitetnu analitičku podršku ostalim odjelima Službe radi analize udjela onečišćenja i kontrole kvalitete uzoraka. Analiziraju se različite vrste uzoraka kao što su hrana, dodaci prehrani, predmeti opće uporabe, materijali koji dolaze u kontakt s hranom, pitka i otpadna voda, zrak, tlo i otpad. Broj uzoraka i param</w:t>
      </w:r>
      <w:r>
        <w:rPr>
          <w:noProof w:val="0"/>
          <w:spacing w:val="-2"/>
        </w:rPr>
        <w:t>etara ovisi o dostavi uzoraka s</w:t>
      </w:r>
      <w:r w:rsidRPr="004B698D">
        <w:rPr>
          <w:noProof w:val="0"/>
          <w:spacing w:val="-2"/>
        </w:rPr>
        <w:t xml:space="preserve"> drugih odjela. U sklopu Odjela djeluju nacionalni referentni laboratoriji (NRL) za mikotoksine i biljne toksine u hrani i hrani za životinje te referentni laboratoriji </w:t>
      </w:r>
      <w:r>
        <w:rPr>
          <w:noProof w:val="0"/>
          <w:spacing w:val="-2"/>
        </w:rPr>
        <w:t xml:space="preserve">za pesticide u voću i povrću te </w:t>
      </w:r>
      <w:r w:rsidRPr="004B698D">
        <w:rPr>
          <w:noProof w:val="0"/>
          <w:spacing w:val="-2"/>
        </w:rPr>
        <w:t>u žitaricama i za određivanje pesticida SRM metodama. Poslovi Referentnog laboratorija određeni su Pravilnikom o ovlašćivanju službenih i referentnih laboratorija za hranu i hranu za životinje (33/2024.) i Uredbom (EZ) br. 882/2004.</w:t>
      </w:r>
    </w:p>
    <w:p w14:paraId="406CDB76" w14:textId="530AEAB2" w:rsidR="00EB4EC5" w:rsidRDefault="00EB4EC5" w:rsidP="00EB4EC5">
      <w:pPr>
        <w:pStyle w:val="Aktivnost"/>
        <w:rPr>
          <w:i w:val="0"/>
          <w:iCs/>
          <w:noProof w:val="0"/>
        </w:rPr>
      </w:pPr>
    </w:p>
    <w:p w14:paraId="1771E913" w14:textId="77777777" w:rsidR="00EB4EC5" w:rsidRPr="004B698D" w:rsidRDefault="00EB4EC5" w:rsidP="00EB4EC5">
      <w:pPr>
        <w:pStyle w:val="Aktivnost"/>
        <w:rPr>
          <w:noProof w:val="0"/>
        </w:rPr>
      </w:pPr>
      <w:r w:rsidRPr="004B698D">
        <w:rPr>
          <w:noProof w:val="0"/>
        </w:rPr>
        <w:t xml:space="preserve">Procjena rizika </w:t>
      </w:r>
    </w:p>
    <w:p w14:paraId="08072B8A" w14:textId="77777777" w:rsidR="00EB4EC5" w:rsidRPr="004B698D" w:rsidRDefault="00EB4EC5" w:rsidP="00EB4EC5">
      <w:pPr>
        <w:rPr>
          <w:noProof w:val="0"/>
        </w:rPr>
      </w:pPr>
      <w:r w:rsidRPr="004B698D">
        <w:rPr>
          <w:noProof w:val="0"/>
        </w:rPr>
        <w:t xml:space="preserve">Tijekom 2025. godine provedeno je 586 različitih aktivnosti vezano uz procjenu zdravstvenih utjecaja i rizika, projektne aktivnosti i djelatnost zdravstveno-ekološkog tima na temelju čl. 134. Zakona o zdravstvenoj zaštiti o obvezama zavoda za javno zdravstvo u praćenju, analizi i ocjeni utjecaja okoliša i hrane na zdravstveno stanje </w:t>
      </w:r>
      <w:r w:rsidRPr="004B698D">
        <w:rPr>
          <w:noProof w:val="0"/>
        </w:rPr>
        <w:lastRenderedPageBreak/>
        <w:t xml:space="preserve">stanovništva, te važećeg </w:t>
      </w:r>
      <w:r w:rsidRPr="00AB057D">
        <w:rPr>
          <w:i/>
          <w:noProof w:val="0"/>
        </w:rPr>
        <w:t>Programa zdravstvene zaštite 2023. – 2026</w:t>
      </w:r>
      <w:r w:rsidRPr="004B698D">
        <w:rPr>
          <w:noProof w:val="0"/>
        </w:rPr>
        <w:t>. (NN 127/23) o zdravstveno-ekološkog djelatnosti (</w:t>
      </w:r>
      <w:r w:rsidRPr="00CD5446">
        <w:rPr>
          <w:i/>
          <w:iCs/>
          <w:noProof w:val="0"/>
        </w:rPr>
        <w:t>Tablica 3.2.1.</w:t>
      </w:r>
      <w:r w:rsidRPr="004B698D">
        <w:rPr>
          <w:noProof w:val="0"/>
        </w:rPr>
        <w:t>).</w:t>
      </w:r>
    </w:p>
    <w:p w14:paraId="22AAC97E" w14:textId="3B378F4B" w:rsidR="00EB4EC5" w:rsidRDefault="00EB4EC5" w:rsidP="00EB4EC5">
      <w:pPr>
        <w:pStyle w:val="Aktivnost"/>
        <w:rPr>
          <w:i w:val="0"/>
          <w:iCs/>
          <w:noProof w:val="0"/>
        </w:rPr>
      </w:pPr>
    </w:p>
    <w:p w14:paraId="5A4F136A" w14:textId="77777777" w:rsidR="0028380A" w:rsidRPr="004B698D" w:rsidRDefault="0028380A" w:rsidP="0028380A">
      <w:pPr>
        <w:pStyle w:val="Aktivnost"/>
        <w:rPr>
          <w:noProof w:val="0"/>
        </w:rPr>
      </w:pPr>
      <w:r w:rsidRPr="004B698D">
        <w:rPr>
          <w:noProof w:val="0"/>
        </w:rPr>
        <w:t>Aktivnosti Centra za sigurnost i kvalitetu hrane</w:t>
      </w:r>
    </w:p>
    <w:p w14:paraId="26A8A7EB" w14:textId="77777777" w:rsidR="0028380A" w:rsidRDefault="0028380A" w:rsidP="0028380A">
      <w:pPr>
        <w:rPr>
          <w:noProof w:val="0"/>
        </w:rPr>
      </w:pPr>
      <w:r w:rsidRPr="004B698D">
        <w:rPr>
          <w:noProof w:val="0"/>
        </w:rPr>
        <w:t xml:space="preserve">Centar je regionalna znanstveno-istraživačka platforma koja omogućava privlačenje vrhunskih znanstvenika, provođenje novih znanstveno-istraživačkih projekata, povećanje broja istraživača koji rade na poboljšanoj IRI infrastrukturi, unapređenje nastavnih aktivnosti Nastavnog zavoda i Agronomskog fakulteta Sveučilišta u Zagrebu te povećanje broja znanstveno-istraživačkih radova. U Centru se provode znanstvena istraživanja na opremi nabavljenoj u okviru projekta Centar za sigurnost i kvalitetu hrane iz Operativnog programa konkurentnost i kohezija iz Europskog fonda za regionalni razvoj, KK.01.1.1.02.0004. Centar se nalazi na dvije lokacije, na lokaciji Nastavnog zavoda i lokaciji partnera – Agronomski fakultet Sveučilišta u Zagrebu, Laboratorij za senzorska svojstva poljoprivrednih prehrambenih proizvoda. </w:t>
      </w:r>
      <w:r>
        <w:rPr>
          <w:noProof w:val="0"/>
        </w:rPr>
        <w:t>Također se u</w:t>
      </w:r>
      <w:r w:rsidRPr="004B698D">
        <w:rPr>
          <w:noProof w:val="0"/>
        </w:rPr>
        <w:t xml:space="preserve"> Centru provode znanstveno</w:t>
      </w:r>
      <w:r>
        <w:rPr>
          <w:noProof w:val="0"/>
        </w:rPr>
        <w:t>-</w:t>
      </w:r>
      <w:r w:rsidRPr="004B698D">
        <w:rPr>
          <w:noProof w:val="0"/>
        </w:rPr>
        <w:t xml:space="preserve"> istraživački projekti povezani sa određivanjem izvornosti i zemljopisnog podrijetla prehrambenih proizvoda, kontrole patvorenosti prehrambenih proizvoda, valorizacija i kontrola organske hrane, vrednovanje senzornih svojstava hrvatskih izvornih poljoprivrednih i prehrambenih proizvoda, te analize vode i tla. Pripremaju se projektni prijedlozi za razdoblje financiranja 2023. – 2027.</w:t>
      </w:r>
    </w:p>
    <w:p w14:paraId="2F3EB71E" w14:textId="3A721A91" w:rsidR="0028380A" w:rsidRDefault="0028380A" w:rsidP="0028380A">
      <w:pPr>
        <w:rPr>
          <w:noProof w:val="0"/>
        </w:rPr>
      </w:pPr>
      <w:r w:rsidRPr="004B698D">
        <w:rPr>
          <w:noProof w:val="0"/>
        </w:rPr>
        <w:t xml:space="preserve">Svi instrumenti, nabavljeni u okviru Projekta Centar, </w:t>
      </w:r>
      <w:r>
        <w:rPr>
          <w:noProof w:val="0"/>
        </w:rPr>
        <w:t>rabe se</w:t>
      </w:r>
      <w:r w:rsidRPr="004B698D">
        <w:rPr>
          <w:noProof w:val="0"/>
        </w:rPr>
        <w:t xml:space="preserve"> </w:t>
      </w:r>
      <w:r>
        <w:rPr>
          <w:noProof w:val="0"/>
        </w:rPr>
        <w:t>u</w:t>
      </w:r>
      <w:r w:rsidRPr="004B698D">
        <w:rPr>
          <w:noProof w:val="0"/>
        </w:rPr>
        <w:t xml:space="preserve"> analiz</w:t>
      </w:r>
      <w:r>
        <w:rPr>
          <w:noProof w:val="0"/>
        </w:rPr>
        <w:t>ama</w:t>
      </w:r>
      <w:r w:rsidRPr="004B698D">
        <w:rPr>
          <w:noProof w:val="0"/>
        </w:rPr>
        <w:t xml:space="preserve"> prikupljenih uzoraka te ostalih uzoraka iz projekata koje provodimo u suradnji sa suradnim institucijama. Dodatno se prikupljaju podaci za godišnji izvještaj za SAFU po završetku provođenja projekta Centar o korištenju opreme nabavljene u okviru Projekta i o rezultatima samog</w:t>
      </w:r>
      <w:r>
        <w:rPr>
          <w:noProof w:val="0"/>
        </w:rPr>
        <w:t>a</w:t>
      </w:r>
      <w:r w:rsidRPr="004B698D">
        <w:rPr>
          <w:noProof w:val="0"/>
        </w:rPr>
        <w:t xml:space="preserve"> Projekta.</w:t>
      </w:r>
    </w:p>
    <w:p w14:paraId="1403BE16" w14:textId="097B3FEE" w:rsidR="0028380A" w:rsidRPr="004B698D" w:rsidRDefault="0028380A" w:rsidP="0028380A">
      <w:pPr>
        <w:rPr>
          <w:noProof w:val="0"/>
        </w:rPr>
      </w:pPr>
      <w:r w:rsidRPr="004B698D">
        <w:rPr>
          <w:noProof w:val="0"/>
        </w:rPr>
        <w:t>U suradnji s kolegama s Agronomskog fakulteta, tijekom 2025</w:t>
      </w:r>
      <w:r>
        <w:rPr>
          <w:noProof w:val="0"/>
        </w:rPr>
        <w:t>.</w:t>
      </w:r>
      <w:r w:rsidRPr="004B698D">
        <w:rPr>
          <w:noProof w:val="0"/>
        </w:rPr>
        <w:t xml:space="preserve"> godine publicirano je 15 znanstvenih radova citiranih u </w:t>
      </w:r>
      <w:r w:rsidRPr="006A48B6">
        <w:rPr>
          <w:i/>
          <w:iCs/>
          <w:noProof w:val="0"/>
        </w:rPr>
        <w:t>Web of Science</w:t>
      </w:r>
      <w:r w:rsidRPr="004B698D">
        <w:rPr>
          <w:noProof w:val="0"/>
        </w:rPr>
        <w:t xml:space="preserve">. Prati se potrošnja prekursora droga, narkotika i psihotropnih tvari (standardi) za potrebe Ministarstva zdravstva. Provode se aktivnosti iz Projekta </w:t>
      </w:r>
      <w:r w:rsidRPr="004B698D">
        <w:rPr>
          <w:i/>
          <w:iCs/>
          <w:noProof w:val="0"/>
        </w:rPr>
        <w:t>Greenscape</w:t>
      </w:r>
      <w:r w:rsidRPr="004B698D">
        <w:rPr>
          <w:noProof w:val="0"/>
        </w:rPr>
        <w:t xml:space="preserve"> i HRZZ projekta u suradnji s Agronomskim fakultetom i PBF-om, </w:t>
      </w:r>
      <w:r w:rsidRPr="004B698D">
        <w:rPr>
          <w:i/>
          <w:iCs/>
          <w:noProof w:val="0"/>
        </w:rPr>
        <w:t>Razvoj metodologije za dokazivanje zemljopisnog porijekla i konvencionalno/ ekološkog uzgoja krumpira</w:t>
      </w:r>
      <w:r w:rsidRPr="004B698D">
        <w:rPr>
          <w:noProof w:val="0"/>
        </w:rPr>
        <w:t xml:space="preserve">, koji je pokrenut u </w:t>
      </w:r>
      <w:r>
        <w:rPr>
          <w:noProof w:val="0"/>
        </w:rPr>
        <w:t>prosincu</w:t>
      </w:r>
      <w:r w:rsidRPr="004B698D">
        <w:rPr>
          <w:noProof w:val="0"/>
        </w:rPr>
        <w:t xml:space="preserve"> 2024.</w:t>
      </w:r>
      <w:r>
        <w:rPr>
          <w:noProof w:val="0"/>
        </w:rPr>
        <w:t xml:space="preserve"> godine.</w:t>
      </w:r>
      <w:r w:rsidRPr="004B698D">
        <w:rPr>
          <w:noProof w:val="0"/>
        </w:rPr>
        <w:t xml:space="preserve"> U sklopu projekta nabavljen je liofilizator za pripravu uzoraka na IRMS te servis i potrošni materijal</w:t>
      </w:r>
      <w:r>
        <w:rPr>
          <w:noProof w:val="0"/>
        </w:rPr>
        <w:t>i</w:t>
      </w:r>
      <w:r w:rsidRPr="004B698D">
        <w:rPr>
          <w:noProof w:val="0"/>
        </w:rPr>
        <w:t xml:space="preserve"> za IRMS kako bi se mogli obraditi uzorci prikupljeni u projektu Centar i publicirati novi radovi. U cilju diseminacije rezultata projekta Centar i </w:t>
      </w:r>
      <w:r w:rsidRPr="0028380A">
        <w:rPr>
          <w:i/>
          <w:iCs/>
          <w:noProof w:val="0"/>
        </w:rPr>
        <w:t>Greenscape</w:t>
      </w:r>
      <w:r w:rsidRPr="004B698D">
        <w:rPr>
          <w:noProof w:val="0"/>
        </w:rPr>
        <w:t xml:space="preserve"> prezentirani su posteri na </w:t>
      </w:r>
      <w:r w:rsidRPr="004B698D">
        <w:rPr>
          <w:i/>
          <w:iCs/>
          <w:noProof w:val="0"/>
        </w:rPr>
        <w:t>60.</w:t>
      </w:r>
      <w:r>
        <w:rPr>
          <w:i/>
          <w:iCs/>
          <w:noProof w:val="0"/>
        </w:rPr>
        <w:t> </w:t>
      </w:r>
      <w:r w:rsidRPr="004B698D">
        <w:rPr>
          <w:i/>
          <w:iCs/>
          <w:noProof w:val="0"/>
        </w:rPr>
        <w:t>kongresu agronoma i 20. međunarodnom kongresu agronomije</w:t>
      </w:r>
      <w:r w:rsidRPr="004B698D">
        <w:rPr>
          <w:noProof w:val="0"/>
        </w:rPr>
        <w:t xml:space="preserve"> na Braču, poster na međunarodnoj ljetnoj školi </w:t>
      </w:r>
      <w:r w:rsidRPr="00AB1159">
        <w:rPr>
          <w:i/>
          <w:iCs/>
          <w:noProof w:val="0"/>
        </w:rPr>
        <w:t>23</w:t>
      </w:r>
      <w:r w:rsidRPr="00AB1159">
        <w:rPr>
          <w:i/>
          <w:iCs/>
          <w:noProof w:val="0"/>
          <w:vertAlign w:val="superscript"/>
        </w:rPr>
        <w:t>rd</w:t>
      </w:r>
      <w:r w:rsidRPr="00AB1159">
        <w:rPr>
          <w:i/>
          <w:iCs/>
          <w:noProof w:val="0"/>
        </w:rPr>
        <w:t xml:space="preserve"> </w:t>
      </w:r>
      <w:r w:rsidRPr="006A48B6">
        <w:rPr>
          <w:i/>
          <w:iCs/>
          <w:noProof w:val="0"/>
        </w:rPr>
        <w:t xml:space="preserve">International Symposium and Summer School on </w:t>
      </w:r>
      <w:r w:rsidRPr="006A48B6">
        <w:rPr>
          <w:i/>
          <w:iCs/>
          <w:noProof w:val="0"/>
        </w:rPr>
        <w:lastRenderedPageBreak/>
        <w:t>Bioanalysis</w:t>
      </w:r>
      <w:r w:rsidRPr="006A48B6">
        <w:rPr>
          <w:noProof w:val="0"/>
        </w:rPr>
        <w:t xml:space="preserve"> </w:t>
      </w:r>
      <w:r w:rsidRPr="004B698D">
        <w:rPr>
          <w:noProof w:val="0"/>
        </w:rPr>
        <w:t xml:space="preserve">te na međunarodnoj konferenciji </w:t>
      </w:r>
      <w:r w:rsidRPr="004B698D">
        <w:rPr>
          <w:i/>
          <w:iCs/>
          <w:noProof w:val="0"/>
        </w:rPr>
        <w:t>Foods</w:t>
      </w:r>
      <w:r w:rsidRPr="004B698D">
        <w:rPr>
          <w:noProof w:val="0"/>
        </w:rPr>
        <w:t>. Objavljena su dva znanstvena rada i obranjene dvije doktorske disertacije</w:t>
      </w:r>
      <w:r>
        <w:rPr>
          <w:noProof w:val="0"/>
        </w:rPr>
        <w:t>:</w:t>
      </w:r>
    </w:p>
    <w:p w14:paraId="6EA010B4" w14:textId="5A3230EC" w:rsidR="0028380A" w:rsidRPr="004B698D" w:rsidRDefault="0028380A" w:rsidP="0028380A">
      <w:pPr>
        <w:pStyle w:val="ListParagraph"/>
        <w:numPr>
          <w:ilvl w:val="0"/>
          <w:numId w:val="69"/>
        </w:numPr>
      </w:pPr>
      <w:r w:rsidRPr="004B698D">
        <w:t>Željka Pavlek</w:t>
      </w:r>
      <w:r>
        <w:t>,</w:t>
      </w:r>
      <w:r w:rsidRPr="004B698D">
        <w:t xml:space="preserve"> </w:t>
      </w:r>
      <w:r w:rsidRPr="0028380A">
        <w:rPr>
          <w:i/>
          <w:iCs/>
        </w:rPr>
        <w:t>Utjecaj prirodnih mikofiksatora na kvalitetu mlijeka kontaminiranog aflatoksinom M1</w:t>
      </w:r>
      <w:r w:rsidRPr="004B698D">
        <w:t xml:space="preserve">, </w:t>
      </w:r>
      <w:r>
        <w:t>m</w:t>
      </w:r>
      <w:r w:rsidRPr="004B698D">
        <w:t xml:space="preserve">entori: </w:t>
      </w:r>
      <w:r>
        <w:t>i</w:t>
      </w:r>
      <w:r w:rsidRPr="004B698D">
        <w:t>zv.</w:t>
      </w:r>
      <w:r>
        <w:t xml:space="preserve"> </w:t>
      </w:r>
      <w:r w:rsidRPr="004B698D">
        <w:t>prof.</w:t>
      </w:r>
      <w:r>
        <w:t xml:space="preserve"> </w:t>
      </w:r>
      <w:r w:rsidRPr="004B698D">
        <w:t>dr.</w:t>
      </w:r>
      <w:r>
        <w:t xml:space="preserve"> </w:t>
      </w:r>
      <w:r w:rsidRPr="004B698D">
        <w:t>sc.</w:t>
      </w:r>
      <w:r>
        <w:t xml:space="preserve"> </w:t>
      </w:r>
      <w:r w:rsidRPr="004B698D">
        <w:t>Jasna Bošnir, dipl.</w:t>
      </w:r>
      <w:r>
        <w:t xml:space="preserve"> </w:t>
      </w:r>
      <w:r w:rsidRPr="004B698D">
        <w:t>san.</w:t>
      </w:r>
      <w:r>
        <w:t xml:space="preserve"> </w:t>
      </w:r>
      <w:r w:rsidRPr="004B698D">
        <w:t>ing.</w:t>
      </w:r>
      <w:r>
        <w:t xml:space="preserve"> i</w:t>
      </w:r>
      <w:r w:rsidRPr="004B698D">
        <w:t xml:space="preserve"> prof. prim.</w:t>
      </w:r>
      <w:r>
        <w:t xml:space="preserve"> </w:t>
      </w:r>
      <w:r w:rsidRPr="004B698D">
        <w:t>dr.</w:t>
      </w:r>
      <w:r>
        <w:t xml:space="preserve"> </w:t>
      </w:r>
      <w:r w:rsidRPr="004B698D">
        <w:t>sc.</w:t>
      </w:r>
      <w:r>
        <w:t xml:space="preserve"> </w:t>
      </w:r>
      <w:r w:rsidRPr="004B698D">
        <w:t>Vanja Tešić, dr.</w:t>
      </w:r>
      <w:r>
        <w:t xml:space="preserve"> </w:t>
      </w:r>
      <w:r w:rsidRPr="004B698D">
        <w:t>med</w:t>
      </w:r>
      <w:r>
        <w:t>,</w:t>
      </w:r>
      <w:r w:rsidRPr="004B698D">
        <w:t xml:space="preserve"> Rijeka, 2025</w:t>
      </w:r>
      <w:r>
        <w:t>.</w:t>
      </w:r>
    </w:p>
    <w:p w14:paraId="0DADCADF" w14:textId="7B18776D" w:rsidR="0028380A" w:rsidRPr="004B698D" w:rsidRDefault="0028380A" w:rsidP="0028380A">
      <w:pPr>
        <w:pStyle w:val="ListParagraph"/>
        <w:numPr>
          <w:ilvl w:val="0"/>
          <w:numId w:val="69"/>
        </w:numPr>
      </w:pPr>
      <w:r w:rsidRPr="004B698D">
        <w:t xml:space="preserve">Josipa Kosić-Vukšić, </w:t>
      </w:r>
      <w:r w:rsidRPr="0028380A">
        <w:rPr>
          <w:i/>
          <w:iCs/>
        </w:rPr>
        <w:t>Analiza inhibitora fosfodiesteraze tipa 5 u dodacima prehrani vezanim sustavima tekućinska kromatografija</w:t>
      </w:r>
      <w:r w:rsidRPr="0028380A">
        <w:rPr>
          <w:rFonts w:ascii="Cambria Math" w:hAnsi="Cambria Math" w:cs="Cambria Math"/>
          <w:i/>
          <w:iCs/>
        </w:rPr>
        <w:t>⎯</w:t>
      </w:r>
      <w:r w:rsidRPr="0028380A">
        <w:rPr>
          <w:i/>
          <w:iCs/>
        </w:rPr>
        <w:t>spektrometrija masa</w:t>
      </w:r>
      <w:r w:rsidRPr="004B698D">
        <w:t xml:space="preserve">, </w:t>
      </w:r>
      <w:r>
        <w:t>m</w:t>
      </w:r>
      <w:r w:rsidRPr="004B698D">
        <w:t xml:space="preserve">entori: dr. sc. Adela Krivohlavek, zn. sur., prof. dr. sc. Nives Galić. </w:t>
      </w:r>
    </w:p>
    <w:p w14:paraId="5F4C7BB1" w14:textId="512A7C00" w:rsidR="0028380A" w:rsidRPr="0028380A" w:rsidRDefault="0028380A" w:rsidP="0028380A">
      <w:pPr>
        <w:rPr>
          <w:noProof w:val="0"/>
          <w:spacing w:val="-6"/>
        </w:rPr>
      </w:pPr>
      <w:r w:rsidRPr="0028380A">
        <w:rPr>
          <w:noProof w:val="0"/>
          <w:spacing w:val="-6"/>
        </w:rPr>
        <w:t>U tijeku su obrade rezultata za još nekoliko doktorata čije se obrane očekuju u 2026. godini.</w:t>
      </w:r>
    </w:p>
    <w:p w14:paraId="1432155D" w14:textId="77777777" w:rsidR="0028380A" w:rsidRPr="004B698D" w:rsidRDefault="0028380A" w:rsidP="0028380A">
      <w:pPr>
        <w:rPr>
          <w:noProof w:val="0"/>
        </w:rPr>
      </w:pPr>
      <w:r w:rsidRPr="004B698D">
        <w:rPr>
          <w:noProof w:val="0"/>
        </w:rPr>
        <w:t>D</w:t>
      </w:r>
      <w:r>
        <w:rPr>
          <w:noProof w:val="0"/>
        </w:rPr>
        <w:t>a</w:t>
      </w:r>
      <w:r w:rsidRPr="004B698D">
        <w:rPr>
          <w:noProof w:val="0"/>
        </w:rPr>
        <w:t>n</w:t>
      </w:r>
      <w:r>
        <w:rPr>
          <w:noProof w:val="0"/>
        </w:rPr>
        <w:t xml:space="preserve">a </w:t>
      </w:r>
      <w:r w:rsidRPr="004B698D">
        <w:rPr>
          <w:noProof w:val="0"/>
        </w:rPr>
        <w:t>29. travnja</w:t>
      </w:r>
      <w:r>
        <w:rPr>
          <w:noProof w:val="0"/>
        </w:rPr>
        <w:t xml:space="preserve"> </w:t>
      </w:r>
      <w:r w:rsidRPr="004B698D">
        <w:rPr>
          <w:noProof w:val="0"/>
        </w:rPr>
        <w:t xml:space="preserve">2025. </w:t>
      </w:r>
      <w:r>
        <w:rPr>
          <w:noProof w:val="0"/>
        </w:rPr>
        <w:t xml:space="preserve">godine </w:t>
      </w:r>
      <w:r w:rsidRPr="004B698D">
        <w:rPr>
          <w:noProof w:val="0"/>
        </w:rPr>
        <w:t>proveden je nadzor dokumentacije i održivosti projekta Centar od strane SAFU-a.</w:t>
      </w:r>
    </w:p>
    <w:p w14:paraId="606A3F04" w14:textId="51F92BF6" w:rsidR="0028380A" w:rsidRPr="004B698D" w:rsidRDefault="0028380A" w:rsidP="0028380A">
      <w:pPr>
        <w:rPr>
          <w:noProof w:val="0"/>
        </w:rPr>
      </w:pPr>
      <w:r w:rsidRPr="004B698D">
        <w:rPr>
          <w:noProof w:val="0"/>
        </w:rPr>
        <w:t xml:space="preserve">Također se u 2025. godini nastavlja </w:t>
      </w:r>
      <w:r>
        <w:rPr>
          <w:noProof w:val="0"/>
        </w:rPr>
        <w:t>realizacija</w:t>
      </w:r>
      <w:r w:rsidRPr="004B698D">
        <w:rPr>
          <w:noProof w:val="0"/>
        </w:rPr>
        <w:t xml:space="preserve"> stručnih praksi s više fakulteta (FKIT, PMF, AF, PBF) i programa </w:t>
      </w:r>
      <w:r w:rsidRPr="004B698D">
        <w:rPr>
          <w:i/>
          <w:iCs/>
          <w:noProof w:val="0"/>
        </w:rPr>
        <w:t>Erasmus</w:t>
      </w:r>
      <w:r w:rsidRPr="004B698D">
        <w:rPr>
          <w:noProof w:val="0"/>
        </w:rPr>
        <w:t>.</w:t>
      </w:r>
    </w:p>
    <w:p w14:paraId="738B442B" w14:textId="6F3793F6" w:rsidR="0028380A" w:rsidRDefault="0028380A" w:rsidP="00EB4EC5">
      <w:pPr>
        <w:pStyle w:val="Aktivnost"/>
        <w:rPr>
          <w:i w:val="0"/>
          <w:iCs/>
          <w:noProof w:val="0"/>
        </w:rPr>
      </w:pPr>
    </w:p>
    <w:p w14:paraId="59B5F13C" w14:textId="77777777" w:rsidR="00AB1159" w:rsidRPr="004B698D" w:rsidRDefault="00AB1159" w:rsidP="00AB1159">
      <w:pPr>
        <w:pStyle w:val="Aktivnost"/>
      </w:pPr>
      <w:r w:rsidRPr="004B698D">
        <w:t>Projektne aktivnosti</w:t>
      </w:r>
    </w:p>
    <w:p w14:paraId="33F46B88" w14:textId="77777777" w:rsidR="00AB1159" w:rsidRPr="004B698D" w:rsidRDefault="00AB1159" w:rsidP="00AB1159">
      <w:pPr>
        <w:rPr>
          <w:noProof w:val="0"/>
        </w:rPr>
      </w:pPr>
      <w:r w:rsidRPr="004B698D">
        <w:rPr>
          <w:noProof w:val="0"/>
        </w:rPr>
        <w:t>U 2025. godini nastavljene su aktivnosti i analize uzoraka vezane za sljedeće projekte:</w:t>
      </w:r>
    </w:p>
    <w:p w14:paraId="42CE06FD" w14:textId="77777777" w:rsidR="00AB1159" w:rsidRPr="004B698D" w:rsidRDefault="00AB1159" w:rsidP="00AB1159">
      <w:pPr>
        <w:numPr>
          <w:ilvl w:val="0"/>
          <w:numId w:val="70"/>
        </w:numPr>
        <w:rPr>
          <w:noProof w:val="0"/>
        </w:rPr>
      </w:pPr>
      <w:r w:rsidRPr="004B698D">
        <w:rPr>
          <w:i/>
          <w:iCs/>
          <w:noProof w:val="0"/>
        </w:rPr>
        <w:t>Centar za sigurnost i kvalitetu hrane</w:t>
      </w:r>
      <w:r w:rsidRPr="004B698D">
        <w:rPr>
          <w:noProof w:val="0"/>
        </w:rPr>
        <w:t xml:space="preserve"> – nastavak aktivnost nakon završetka Projekta sukladno postavljenim ciljevima</w:t>
      </w:r>
    </w:p>
    <w:p w14:paraId="74EEF5CB" w14:textId="77777777" w:rsidR="00AB1159" w:rsidRPr="004B698D" w:rsidRDefault="00AB1159" w:rsidP="00AB1159">
      <w:pPr>
        <w:numPr>
          <w:ilvl w:val="0"/>
          <w:numId w:val="70"/>
        </w:numPr>
        <w:rPr>
          <w:noProof w:val="0"/>
        </w:rPr>
      </w:pPr>
      <w:r w:rsidRPr="004B698D">
        <w:rPr>
          <w:noProof w:val="0"/>
        </w:rPr>
        <w:t xml:space="preserve">CE0100042, </w:t>
      </w:r>
      <w:r w:rsidRPr="004B698D">
        <w:rPr>
          <w:i/>
          <w:iCs/>
          <w:noProof w:val="0"/>
          <w:lang w:val="en-GB"/>
        </w:rPr>
        <w:t>GreenScape: Climate-proof landscape through renaturing urban areas</w:t>
      </w:r>
      <w:r w:rsidRPr="004B698D">
        <w:rPr>
          <w:i/>
          <w:iCs/>
          <w:noProof w:val="0"/>
        </w:rPr>
        <w:t xml:space="preserve"> </w:t>
      </w:r>
      <w:r w:rsidRPr="004B698D">
        <w:rPr>
          <w:noProof w:val="0"/>
        </w:rPr>
        <w:t>– partneri na projektu</w:t>
      </w:r>
    </w:p>
    <w:p w14:paraId="0E585D71" w14:textId="77777777" w:rsidR="00AB1159" w:rsidRPr="004B698D" w:rsidRDefault="00AB1159" w:rsidP="00AB1159">
      <w:pPr>
        <w:numPr>
          <w:ilvl w:val="0"/>
          <w:numId w:val="70"/>
        </w:numPr>
        <w:rPr>
          <w:noProof w:val="0"/>
          <w:spacing w:val="-10"/>
        </w:rPr>
      </w:pPr>
      <w:r w:rsidRPr="004B698D">
        <w:rPr>
          <w:noProof w:val="0"/>
          <w:spacing w:val="-10"/>
        </w:rPr>
        <w:t xml:space="preserve">IP-2022-10 HRZZ, </w:t>
      </w:r>
      <w:r w:rsidRPr="004B698D">
        <w:rPr>
          <w:i/>
          <w:iCs/>
          <w:noProof w:val="0"/>
          <w:spacing w:val="-10"/>
        </w:rPr>
        <w:t>Kemijska sudbina zabrinjavajućih farmaceutika u okolišu: eksperimentalno i računalno istraživanje produkata razgradnje i njihovih ekotoksikoloških svojstava</w:t>
      </w:r>
    </w:p>
    <w:p w14:paraId="6F0572B8" w14:textId="77777777" w:rsidR="00AB1159" w:rsidRPr="004B698D" w:rsidRDefault="00AB1159" w:rsidP="00AB1159">
      <w:pPr>
        <w:numPr>
          <w:ilvl w:val="0"/>
          <w:numId w:val="70"/>
        </w:numPr>
        <w:rPr>
          <w:noProof w:val="0"/>
          <w:spacing w:val="-2"/>
        </w:rPr>
      </w:pPr>
      <w:r w:rsidRPr="004B698D">
        <w:rPr>
          <w:noProof w:val="0"/>
          <w:spacing w:val="-2"/>
        </w:rPr>
        <w:t xml:space="preserve">IP-2022-10 HRZZ, </w:t>
      </w:r>
      <w:r w:rsidRPr="004B698D">
        <w:rPr>
          <w:i/>
          <w:iCs/>
          <w:noProof w:val="0"/>
          <w:spacing w:val="-2"/>
        </w:rPr>
        <w:t>Pelud u Jadranskom moru: dinamika unosa, kemijska karakterizacija i učinci na primarnu produkciju</w:t>
      </w:r>
      <w:r w:rsidRPr="004B698D">
        <w:rPr>
          <w:noProof w:val="0"/>
          <w:spacing w:val="-2"/>
        </w:rPr>
        <w:t xml:space="preserve"> (POLLMAR)</w:t>
      </w:r>
    </w:p>
    <w:p w14:paraId="3F0EDF4D" w14:textId="77777777" w:rsidR="00AB1159" w:rsidRPr="004B698D" w:rsidRDefault="00AB1159" w:rsidP="00AB1159">
      <w:pPr>
        <w:numPr>
          <w:ilvl w:val="0"/>
          <w:numId w:val="70"/>
        </w:numPr>
        <w:rPr>
          <w:noProof w:val="0"/>
        </w:rPr>
      </w:pPr>
      <w:r w:rsidRPr="004B698D">
        <w:rPr>
          <w:noProof w:val="0"/>
        </w:rPr>
        <w:t xml:space="preserve">IP-2022-10 HRZZ, </w:t>
      </w:r>
      <w:r w:rsidRPr="004B698D">
        <w:rPr>
          <w:i/>
          <w:iCs/>
          <w:noProof w:val="0"/>
        </w:rPr>
        <w:t>Okolišni aspekti SARS-CoV-2 antivirotika</w:t>
      </w:r>
      <w:r w:rsidRPr="004B698D">
        <w:rPr>
          <w:noProof w:val="0"/>
        </w:rPr>
        <w:t xml:space="preserve"> (EnA-SARS)</w:t>
      </w:r>
    </w:p>
    <w:p w14:paraId="38995A86" w14:textId="2A0B5C7C" w:rsidR="00AB1159" w:rsidRPr="004B698D" w:rsidRDefault="00AB1159" w:rsidP="00AB1159">
      <w:pPr>
        <w:numPr>
          <w:ilvl w:val="0"/>
          <w:numId w:val="70"/>
        </w:numPr>
        <w:rPr>
          <w:noProof w:val="0"/>
        </w:rPr>
      </w:pPr>
      <w:r w:rsidRPr="004B698D">
        <w:rPr>
          <w:noProof w:val="0"/>
        </w:rPr>
        <w:t xml:space="preserve">IP-2022-10-3824 HRZZ, </w:t>
      </w:r>
      <w:r w:rsidRPr="004B698D">
        <w:rPr>
          <w:i/>
          <w:iCs/>
          <w:noProof w:val="0"/>
        </w:rPr>
        <w:t>Interaktivni učinci mikroplastike i nanosrebra na kopnene i vodene biljke i alge</w:t>
      </w:r>
      <w:r w:rsidRPr="004B698D">
        <w:rPr>
          <w:noProof w:val="0"/>
        </w:rPr>
        <w:t xml:space="preserve"> (MINION)</w:t>
      </w:r>
      <w:r>
        <w:rPr>
          <w:noProof w:val="0"/>
        </w:rPr>
        <w:t>.</w:t>
      </w:r>
    </w:p>
    <w:p w14:paraId="42342F24" w14:textId="50D52152" w:rsidR="00AB1159" w:rsidRDefault="00E13198" w:rsidP="00EB4EC5">
      <w:pPr>
        <w:pStyle w:val="Aktivnost"/>
        <w:rPr>
          <w:i w:val="0"/>
          <w:iCs/>
          <w:noProof w:val="0"/>
        </w:rPr>
      </w:pPr>
      <w:r>
        <w:rPr>
          <w:i w:val="0"/>
          <w:iCs/>
          <w:noProof w:val="0"/>
        </w:rPr>
        <w:t>Novi projekti u 2025. godini:</w:t>
      </w:r>
    </w:p>
    <w:p w14:paraId="1F4EE51A" w14:textId="77777777" w:rsidR="00E13198" w:rsidRDefault="00E13198" w:rsidP="00E13198">
      <w:pPr>
        <w:pStyle w:val="ListParagraph"/>
        <w:numPr>
          <w:ilvl w:val="0"/>
          <w:numId w:val="71"/>
        </w:numPr>
      </w:pPr>
      <w:r w:rsidRPr="00B613EC">
        <w:t>UIP-2025-02-9916</w:t>
      </w:r>
      <w:r>
        <w:t xml:space="preserve"> HRZZ, </w:t>
      </w:r>
      <w:r w:rsidRPr="00105A0F">
        <w:rPr>
          <w:i/>
          <w:iCs/>
        </w:rPr>
        <w:t>Nutritivna vrijednost mladih listova domaćeg maka u kontekstu urbane funkcionalne hrane</w:t>
      </w:r>
      <w:r>
        <w:t xml:space="preserve">, </w:t>
      </w:r>
      <w:r w:rsidRPr="00B613EC">
        <w:t>15</w:t>
      </w:r>
      <w:r>
        <w:t xml:space="preserve">. </w:t>
      </w:r>
      <w:r w:rsidRPr="00B613EC">
        <w:t>11</w:t>
      </w:r>
      <w:r>
        <w:t xml:space="preserve">. </w:t>
      </w:r>
      <w:r w:rsidRPr="00B613EC">
        <w:t>2025</w:t>
      </w:r>
      <w:r>
        <w:t>.</w:t>
      </w:r>
      <w:r w:rsidRPr="00B613EC">
        <w:t xml:space="preserve"> </w:t>
      </w:r>
      <w:r>
        <w:t>–</w:t>
      </w:r>
      <w:r w:rsidRPr="00B613EC">
        <w:t xml:space="preserve"> 15</w:t>
      </w:r>
      <w:r>
        <w:t xml:space="preserve">. </w:t>
      </w:r>
      <w:r w:rsidRPr="00B613EC">
        <w:t>11</w:t>
      </w:r>
      <w:r>
        <w:t xml:space="preserve">. </w:t>
      </w:r>
      <w:r w:rsidRPr="00B613EC">
        <w:t>2030</w:t>
      </w:r>
      <w:r>
        <w:t xml:space="preserve">., </w:t>
      </w:r>
      <w:r w:rsidRPr="00B613EC">
        <w:t>iznos projekta</w:t>
      </w:r>
      <w:r>
        <w:t>:</w:t>
      </w:r>
      <w:r w:rsidRPr="00B613EC">
        <w:t xml:space="preserve"> 202.590,00</w:t>
      </w:r>
      <w:r>
        <w:t xml:space="preserve"> </w:t>
      </w:r>
      <w:r w:rsidRPr="00B613EC">
        <w:t>e</w:t>
      </w:r>
      <w:r>
        <w:t>ura (Zavod:</w:t>
      </w:r>
      <w:r w:rsidRPr="00B613EC">
        <w:t xml:space="preserve"> cca 50 000,00 eura</w:t>
      </w:r>
      <w:r>
        <w:t>), u</w:t>
      </w:r>
      <w:r w:rsidRPr="00B613EC">
        <w:t>spostavni projekt HRZZ u suradnji s Fakultetom agrobiotehničkih znanosti Osijek, voditeljica projekta</w:t>
      </w:r>
      <w:r>
        <w:t>:</w:t>
      </w:r>
      <w:r w:rsidRPr="00B613EC">
        <w:t xml:space="preserve"> Ivana Varga, suradnik</w:t>
      </w:r>
      <w:r>
        <w:t>:</w:t>
      </w:r>
      <w:r w:rsidRPr="00B613EC">
        <w:t xml:space="preserve"> Željka Kuharić</w:t>
      </w:r>
    </w:p>
    <w:p w14:paraId="30B7CF3E" w14:textId="77777777" w:rsidR="00E13198" w:rsidRPr="00845AD8" w:rsidRDefault="00E13198" w:rsidP="00E13198">
      <w:pPr>
        <w:pStyle w:val="ListParagraph"/>
        <w:numPr>
          <w:ilvl w:val="0"/>
          <w:numId w:val="71"/>
        </w:numPr>
        <w:rPr>
          <w:spacing w:val="-4"/>
        </w:rPr>
      </w:pPr>
      <w:r w:rsidRPr="00845AD8">
        <w:rPr>
          <w:spacing w:val="-4"/>
        </w:rPr>
        <w:lastRenderedPageBreak/>
        <w:t xml:space="preserve">IP-2025-02, </w:t>
      </w:r>
      <w:r w:rsidRPr="006A48B6">
        <w:rPr>
          <w:i/>
          <w:iCs/>
          <w:spacing w:val="-4"/>
        </w:rPr>
        <w:t>Diffuse riverine ecosystem pollution: from nano contamination to biological and ecological effects</w:t>
      </w:r>
      <w:r w:rsidRPr="00845AD8">
        <w:rPr>
          <w:spacing w:val="-4"/>
        </w:rPr>
        <w:t xml:space="preserve"> (</w:t>
      </w:r>
      <w:r w:rsidRPr="00845AD8">
        <w:rPr>
          <w:i/>
          <w:iCs/>
          <w:spacing w:val="-4"/>
        </w:rPr>
        <w:t>Difuzno zagađenje riječnog ekosustava: od nano onečišćenja do bioloških i ekoloških učinaka</w:t>
      </w:r>
      <w:r w:rsidRPr="00845AD8">
        <w:rPr>
          <w:spacing w:val="-4"/>
        </w:rPr>
        <w:t>), ukupna vrijednost projekta: 199.985,00 €, prijavitelj: Institut Ruđer Bošković, partner: Zavod, suradnik: Sonja Tolić</w:t>
      </w:r>
    </w:p>
    <w:p w14:paraId="16964B3A" w14:textId="038A6B95" w:rsidR="00E13198" w:rsidRDefault="00E13198" w:rsidP="00E13198">
      <w:pPr>
        <w:pStyle w:val="ListParagraph"/>
        <w:numPr>
          <w:ilvl w:val="0"/>
          <w:numId w:val="71"/>
        </w:numPr>
      </w:pPr>
      <w:r w:rsidRPr="00B613EC">
        <w:t>HORIZON-CL3-2024-DRS-01-01,</w:t>
      </w:r>
      <w:r>
        <w:t xml:space="preserve"> </w:t>
      </w:r>
      <w:r w:rsidRPr="00B613EC">
        <w:rPr>
          <w:i/>
          <w:iCs/>
          <w:lang w:val="en-GB"/>
        </w:rPr>
        <w:t>Prevention, detection, response and mitigation of chemical, biological and radiological threats to agricultural production, feed and food processing, distribution and consumption</w:t>
      </w:r>
      <w:r w:rsidRPr="00B613EC">
        <w:t xml:space="preserve">, </w:t>
      </w:r>
      <w:r>
        <w:t>naslov</w:t>
      </w:r>
      <w:r w:rsidRPr="00B613EC">
        <w:t xml:space="preserve">: </w:t>
      </w:r>
      <w:r w:rsidRPr="00FD1786">
        <w:rPr>
          <w:i/>
          <w:iCs/>
          <w:lang w:val="en-US"/>
        </w:rPr>
        <w:t>Awareness, alert and response for CB threats in food defense</w:t>
      </w:r>
      <w:r w:rsidRPr="00B613EC">
        <w:t xml:space="preserve"> (REACTION)</w:t>
      </w:r>
      <w:r>
        <w:t xml:space="preserve">, </w:t>
      </w:r>
      <w:r w:rsidRPr="00B613EC">
        <w:t xml:space="preserve">odobren za financiranje </w:t>
      </w:r>
      <w:r>
        <w:t>tijekom</w:t>
      </w:r>
      <w:r w:rsidRPr="00B613EC">
        <w:t xml:space="preserve"> 48 mjeseci</w:t>
      </w:r>
      <w:r>
        <w:t>,</w:t>
      </w:r>
      <w:r w:rsidRPr="00B613EC">
        <w:t xml:space="preserve"> 1.</w:t>
      </w:r>
      <w:r>
        <w:t xml:space="preserve"> </w:t>
      </w:r>
      <w:r w:rsidRPr="00B613EC">
        <w:t>10.</w:t>
      </w:r>
      <w:r>
        <w:t xml:space="preserve"> </w:t>
      </w:r>
      <w:r w:rsidRPr="00B613EC">
        <w:t>2025</w:t>
      </w:r>
      <w:r>
        <w:t xml:space="preserve">. – </w:t>
      </w:r>
      <w:r w:rsidRPr="00B613EC">
        <w:t>1.</w:t>
      </w:r>
      <w:r>
        <w:t xml:space="preserve"> </w:t>
      </w:r>
      <w:r w:rsidRPr="00B613EC">
        <w:t>10.</w:t>
      </w:r>
      <w:r>
        <w:t xml:space="preserve"> </w:t>
      </w:r>
      <w:r w:rsidRPr="00B613EC">
        <w:t>2029</w:t>
      </w:r>
      <w:r>
        <w:t>., suradnici:</w:t>
      </w:r>
      <w:r w:rsidRPr="00B613EC">
        <w:t xml:space="preserve"> J</w:t>
      </w:r>
      <w:r>
        <w:t>asna</w:t>
      </w:r>
      <w:r w:rsidRPr="00B613EC">
        <w:t xml:space="preserve"> Bošnir, D</w:t>
      </w:r>
      <w:r>
        <w:t>ario</w:t>
      </w:r>
      <w:r w:rsidRPr="00B613EC">
        <w:t xml:space="preserve"> Lasić, I</w:t>
      </w:r>
      <w:r>
        <w:t>vančica</w:t>
      </w:r>
      <w:r w:rsidRPr="00B613EC">
        <w:t xml:space="preserve"> Kovaček, Z</w:t>
      </w:r>
      <w:r>
        <w:t>denko</w:t>
      </w:r>
      <w:r w:rsidRPr="00B613EC">
        <w:t xml:space="preserve"> Mlinar, L</w:t>
      </w:r>
      <w:r>
        <w:t>idija</w:t>
      </w:r>
      <w:r w:rsidRPr="00B613EC">
        <w:t xml:space="preserve"> Barušić, M</w:t>
      </w:r>
      <w:r>
        <w:t>atijana</w:t>
      </w:r>
      <w:r w:rsidRPr="00B613EC">
        <w:t xml:space="preserve"> Jergović</w:t>
      </w:r>
    </w:p>
    <w:p w14:paraId="75ABEFF6" w14:textId="35C6BCA6" w:rsidR="00845AD8" w:rsidRPr="00845AD8" w:rsidRDefault="00845AD8" w:rsidP="00845AD8">
      <w:pPr>
        <w:pStyle w:val="ListParagraph"/>
        <w:numPr>
          <w:ilvl w:val="0"/>
          <w:numId w:val="71"/>
        </w:numPr>
        <w:spacing w:after="0" w:line="240" w:lineRule="auto"/>
        <w:rPr>
          <w:rFonts w:asciiTheme="majorHAnsi" w:hAnsiTheme="majorHAnsi" w:cstheme="majorHAnsi"/>
        </w:rPr>
      </w:pPr>
      <w:r w:rsidRPr="006A48B6">
        <w:rPr>
          <w:rFonts w:asciiTheme="majorHAnsi" w:hAnsiTheme="majorHAnsi" w:cstheme="majorHAnsi"/>
        </w:rPr>
        <w:t>Horizon</w:t>
      </w:r>
      <w:r w:rsidRPr="00845AD8">
        <w:rPr>
          <w:rFonts w:asciiTheme="majorHAnsi" w:hAnsiTheme="majorHAnsi" w:cstheme="majorHAnsi"/>
        </w:rPr>
        <w:t xml:space="preserve"> MyLIFEPATH – prijava unutar poziva: </w:t>
      </w:r>
      <w:r w:rsidRPr="006A48B6">
        <w:rPr>
          <w:rFonts w:asciiTheme="majorHAnsi" w:hAnsiTheme="majorHAnsi" w:cstheme="majorHAnsi"/>
          <w:i/>
          <w:iCs/>
        </w:rPr>
        <w:t>Joint Call between the Climate-Neutral and Smart Cities Mission and the Cancer Mission</w:t>
      </w:r>
      <w:r w:rsidRPr="00845AD8">
        <w:rPr>
          <w:rFonts w:asciiTheme="majorHAnsi" w:hAnsiTheme="majorHAnsi" w:cstheme="majorHAnsi"/>
        </w:rPr>
        <w:t xml:space="preserve"> (HORIZON-MISS-2025-06), tema: HORIZON-MISS-2025-06-CIT-CANCER-01: </w:t>
      </w:r>
      <w:r w:rsidRPr="006A48B6">
        <w:rPr>
          <w:rFonts w:asciiTheme="majorHAnsi" w:hAnsiTheme="majorHAnsi" w:cstheme="majorHAnsi"/>
          <w:i/>
          <w:iCs/>
        </w:rPr>
        <w:t>Increasing walking and cycling: to reap health benefits, emission reductions and integrate active mobility and micro-mobility devices, with smart technologies and infrastructure</w:t>
      </w:r>
      <w:r w:rsidRPr="00845AD8">
        <w:rPr>
          <w:rFonts w:asciiTheme="majorHAnsi" w:hAnsiTheme="majorHAnsi" w:cstheme="majorHAnsi"/>
        </w:rPr>
        <w:t>, ukupni proračun projektnog prijedloga: 5.999.860,30 EUR, proračun za aktivnosti ustanove: 77.411,47 EUR, suradnici: Služba za zdravstvenu ekologiju, Služba za znanost i nastavu, Služba za epidemiologiju, Gradski ured za Gradski ured za socijalnu zaštitu, zdravstvo, branitelje i osobe s invaliditetom, Gradski ured za mjesnu samoupravu, promet, civilnu zaštitu i sigurnost</w:t>
      </w:r>
    </w:p>
    <w:p w14:paraId="6D6602F4" w14:textId="77777777" w:rsidR="00845AD8" w:rsidRPr="00A75295" w:rsidRDefault="00845AD8" w:rsidP="00845AD8">
      <w:pPr>
        <w:pStyle w:val="ListParagraph"/>
        <w:numPr>
          <w:ilvl w:val="0"/>
          <w:numId w:val="71"/>
        </w:numPr>
        <w:spacing w:before="0" w:after="0" w:line="240" w:lineRule="auto"/>
        <w:contextualSpacing w:val="0"/>
        <w:rPr>
          <w:rFonts w:asciiTheme="majorHAnsi" w:hAnsiTheme="majorHAnsi" w:cstheme="majorHAnsi"/>
        </w:rPr>
      </w:pPr>
      <w:r w:rsidRPr="00845AD8">
        <w:rPr>
          <w:i/>
          <w:iCs/>
        </w:rPr>
        <w:t>Održivo upravljanje biljnim hranjivima u agroekosustavima: primjena izotopnih analiza, precizna gnojidba i digitalno praćenje plodnosti tla</w:t>
      </w:r>
      <w:r w:rsidRPr="004B698D">
        <w:t xml:space="preserve"> (SIPAgro),</w:t>
      </w:r>
      <w:r>
        <w:t xml:space="preserve"> i</w:t>
      </w:r>
      <w:r w:rsidRPr="004B698D">
        <w:t>nstitucionalni istraživački projekt, trajanje projekta 48 mjeseci, 2025</w:t>
      </w:r>
      <w:r>
        <w:t xml:space="preserve">. – </w:t>
      </w:r>
      <w:r w:rsidRPr="004B698D">
        <w:t>2029.</w:t>
      </w:r>
      <w:r>
        <w:t xml:space="preserve">, prijavitelj: </w:t>
      </w:r>
      <w:r w:rsidRPr="004B698D">
        <w:t>Agronomski fakultet, Sveučilište u Zagrebu</w:t>
      </w:r>
      <w:r>
        <w:t>,</w:t>
      </w:r>
      <w:r w:rsidRPr="004B698D">
        <w:t xml:space="preserve"> voditelj projekta Boris Lazarević, izvanredni profesor,</w:t>
      </w:r>
      <w:r>
        <w:t xml:space="preserve"> </w:t>
      </w:r>
      <w:r w:rsidRPr="004B698D">
        <w:t>suradnik</w:t>
      </w:r>
      <w:r>
        <w:t>:</w:t>
      </w:r>
      <w:r w:rsidRPr="004B698D">
        <w:t xml:space="preserve"> dr.</w:t>
      </w:r>
      <w:r>
        <w:t xml:space="preserve"> </w:t>
      </w:r>
      <w:r w:rsidRPr="004B698D">
        <w:t>sc. Adela Krivohlavek</w:t>
      </w:r>
    </w:p>
    <w:p w14:paraId="756A2E7E" w14:textId="650506FA" w:rsidR="00845AD8" w:rsidRDefault="00845AD8" w:rsidP="00845AD8">
      <w:pPr>
        <w:numPr>
          <w:ilvl w:val="0"/>
          <w:numId w:val="71"/>
        </w:numPr>
        <w:rPr>
          <w:noProof w:val="0"/>
        </w:rPr>
      </w:pPr>
      <w:r w:rsidRPr="004B698D">
        <w:rPr>
          <w:noProof w:val="0"/>
        </w:rPr>
        <w:t xml:space="preserve">PK.1.1.06., </w:t>
      </w:r>
      <w:r w:rsidRPr="004B698D">
        <w:rPr>
          <w:i/>
          <w:iCs/>
          <w:noProof w:val="0"/>
        </w:rPr>
        <w:t>Provedba aktivnosti/pružanje usluga na temelju vaučerskih aktivnosti za Projektne prijedloge inovacijskih vaučera za MSP-ove</w:t>
      </w:r>
      <w:r w:rsidRPr="004B698D">
        <w:rPr>
          <w:noProof w:val="0"/>
        </w:rPr>
        <w:t xml:space="preserve"> odobrenih od strane Ministarstva gospodarstva i regionalnog razvoja</w:t>
      </w:r>
      <w:r>
        <w:rPr>
          <w:noProof w:val="0"/>
        </w:rPr>
        <w:t>:</w:t>
      </w:r>
    </w:p>
    <w:p w14:paraId="28B34CF3" w14:textId="33D1D06C" w:rsidR="00845AD8" w:rsidRDefault="00845AD8" w:rsidP="00845AD8">
      <w:pPr>
        <w:numPr>
          <w:ilvl w:val="1"/>
          <w:numId w:val="71"/>
        </w:numPr>
        <w:rPr>
          <w:noProof w:val="0"/>
        </w:rPr>
      </w:pPr>
      <w:r w:rsidRPr="00845AD8">
        <w:rPr>
          <w:i/>
          <w:iCs/>
          <w:noProof w:val="0"/>
        </w:rPr>
        <w:t>Creaticon</w:t>
      </w:r>
      <w:r>
        <w:rPr>
          <w:noProof w:val="0"/>
        </w:rPr>
        <w:t xml:space="preserve"> – ref. br. PK.1.1.06., kozmetički proizvodi – vrijednost 13.900,00 €, rok završetka: svibanj, 2025. – završeno</w:t>
      </w:r>
    </w:p>
    <w:p w14:paraId="019BBE67" w14:textId="032C231E" w:rsidR="00845AD8" w:rsidRDefault="00845AD8" w:rsidP="006E447D">
      <w:pPr>
        <w:numPr>
          <w:ilvl w:val="1"/>
          <w:numId w:val="71"/>
        </w:numPr>
        <w:rPr>
          <w:noProof w:val="0"/>
        </w:rPr>
      </w:pPr>
      <w:r w:rsidRPr="006E447D">
        <w:rPr>
          <w:i/>
          <w:iCs/>
          <w:noProof w:val="0"/>
        </w:rPr>
        <w:t>Medittera Herbal</w:t>
      </w:r>
      <w:r>
        <w:rPr>
          <w:noProof w:val="0"/>
        </w:rPr>
        <w:t xml:space="preserve"> </w:t>
      </w:r>
      <w:r w:rsidR="006E447D">
        <w:rPr>
          <w:noProof w:val="0"/>
        </w:rPr>
        <w:t>–</w:t>
      </w:r>
      <w:r>
        <w:rPr>
          <w:noProof w:val="0"/>
        </w:rPr>
        <w:t xml:space="preserve"> ref. 2025_PK.1.1.06.0059, kozmetički proizvodi – vrijednost 13.603,75 €, rok završetka: lipanj 2025. – završeno</w:t>
      </w:r>
    </w:p>
    <w:p w14:paraId="4EE42AC4" w14:textId="45ED0994" w:rsidR="00845AD8" w:rsidRDefault="00845AD8" w:rsidP="00845AD8">
      <w:pPr>
        <w:numPr>
          <w:ilvl w:val="1"/>
          <w:numId w:val="71"/>
        </w:numPr>
        <w:rPr>
          <w:noProof w:val="0"/>
        </w:rPr>
      </w:pPr>
      <w:r w:rsidRPr="006A48B6">
        <w:rPr>
          <w:i/>
          <w:iCs/>
          <w:noProof w:val="0"/>
        </w:rPr>
        <w:t>Lively Roasters</w:t>
      </w:r>
      <w:r>
        <w:rPr>
          <w:noProof w:val="0"/>
        </w:rPr>
        <w:t xml:space="preserve"> </w:t>
      </w:r>
      <w:r w:rsidR="006E447D">
        <w:rPr>
          <w:noProof w:val="0"/>
        </w:rPr>
        <w:t>–</w:t>
      </w:r>
      <w:r>
        <w:rPr>
          <w:noProof w:val="0"/>
        </w:rPr>
        <w:t xml:space="preserve"> ref. 2025_PK.1.1.06.0009, kozmetički proizvodi – vrijednost 10.695,80 €, rok završetka, rujan 2025. – završeno</w:t>
      </w:r>
    </w:p>
    <w:p w14:paraId="704DD9DD" w14:textId="468C14C9" w:rsidR="00845AD8" w:rsidRDefault="00845AD8" w:rsidP="00845AD8">
      <w:pPr>
        <w:numPr>
          <w:ilvl w:val="1"/>
          <w:numId w:val="71"/>
        </w:numPr>
        <w:rPr>
          <w:noProof w:val="0"/>
        </w:rPr>
      </w:pPr>
      <w:r w:rsidRPr="006A48B6">
        <w:rPr>
          <w:i/>
          <w:iCs/>
          <w:noProof w:val="0"/>
        </w:rPr>
        <w:t>Lively Roasters</w:t>
      </w:r>
      <w:r>
        <w:rPr>
          <w:noProof w:val="0"/>
        </w:rPr>
        <w:t xml:space="preserve"> </w:t>
      </w:r>
      <w:r w:rsidR="006E447D">
        <w:rPr>
          <w:noProof w:val="0"/>
        </w:rPr>
        <w:t>–</w:t>
      </w:r>
      <w:r>
        <w:rPr>
          <w:noProof w:val="0"/>
        </w:rPr>
        <w:t xml:space="preserve"> ref. 2025 PK.1.1.06.0080, kozmetički proizvodi – vrijednost 13.572,00 €, rok završetka listopad 2025. – završeno.</w:t>
      </w:r>
    </w:p>
    <w:p w14:paraId="5AA0F5B6" w14:textId="77777777" w:rsidR="00845AD8" w:rsidRPr="004B698D" w:rsidRDefault="00845AD8" w:rsidP="00845AD8">
      <w:pPr>
        <w:rPr>
          <w:noProof w:val="0"/>
        </w:rPr>
      </w:pPr>
      <w:r w:rsidRPr="004B698D">
        <w:rPr>
          <w:noProof w:val="0"/>
        </w:rPr>
        <w:lastRenderedPageBreak/>
        <w:t xml:space="preserve">U 2025. </w:t>
      </w:r>
      <w:r>
        <w:rPr>
          <w:noProof w:val="0"/>
        </w:rPr>
        <w:t xml:space="preserve">godini </w:t>
      </w:r>
      <w:r w:rsidRPr="004B698D">
        <w:rPr>
          <w:noProof w:val="0"/>
        </w:rPr>
        <w:t>prijavljeno je još pet novih projekata, dva za HRZZ koja su pozitivno ocijenjena,</w:t>
      </w:r>
      <w:r>
        <w:rPr>
          <w:noProof w:val="0"/>
        </w:rPr>
        <w:t xml:space="preserve"> </w:t>
      </w:r>
      <w:r w:rsidRPr="004B698D">
        <w:rPr>
          <w:noProof w:val="0"/>
        </w:rPr>
        <w:t xml:space="preserve">ali nisu ušla u kvotu za financiranje, dva za IRI3 </w:t>
      </w:r>
      <w:r>
        <w:rPr>
          <w:noProof w:val="0"/>
        </w:rPr>
        <w:t xml:space="preserve">za koje </w:t>
      </w:r>
      <w:r w:rsidRPr="004B698D">
        <w:rPr>
          <w:noProof w:val="0"/>
        </w:rPr>
        <w:t xml:space="preserve">se još </w:t>
      </w:r>
      <w:r>
        <w:rPr>
          <w:noProof w:val="0"/>
        </w:rPr>
        <w:t>očekuju</w:t>
      </w:r>
      <w:r w:rsidRPr="004B698D">
        <w:rPr>
          <w:noProof w:val="0"/>
        </w:rPr>
        <w:t xml:space="preserve"> rezultati</w:t>
      </w:r>
      <w:r>
        <w:rPr>
          <w:noProof w:val="0"/>
        </w:rPr>
        <w:t xml:space="preserve"> evaluacije</w:t>
      </w:r>
      <w:r w:rsidRPr="004B698D">
        <w:rPr>
          <w:noProof w:val="0"/>
        </w:rPr>
        <w:t xml:space="preserve"> i jedan za </w:t>
      </w:r>
      <w:r w:rsidRPr="004B698D">
        <w:rPr>
          <w:i/>
          <w:iCs/>
          <w:noProof w:val="0"/>
        </w:rPr>
        <w:t>Interreg</w:t>
      </w:r>
      <w:r w:rsidRPr="004B698D">
        <w:rPr>
          <w:noProof w:val="0"/>
        </w:rPr>
        <w:t xml:space="preserve"> HR-Sl koji je na rezervnoj listi.</w:t>
      </w:r>
    </w:p>
    <w:p w14:paraId="30878909" w14:textId="47A24776" w:rsidR="00845AD8" w:rsidRDefault="00845AD8" w:rsidP="00EB4EC5">
      <w:pPr>
        <w:pStyle w:val="Aktivnost"/>
        <w:rPr>
          <w:i w:val="0"/>
          <w:iCs/>
          <w:noProof w:val="0"/>
        </w:rPr>
      </w:pPr>
    </w:p>
    <w:p w14:paraId="0449ACA9" w14:textId="77777777" w:rsidR="00536970" w:rsidRPr="004B698D" w:rsidRDefault="00536970" w:rsidP="00536970">
      <w:pPr>
        <w:rPr>
          <w:noProof w:val="0"/>
        </w:rPr>
      </w:pPr>
      <w:r w:rsidRPr="004B698D">
        <w:rPr>
          <w:noProof w:val="0"/>
        </w:rPr>
        <w:t>OBRAZLOŽENJE ODSTUPANJA U REALIZACIJI AKTIVNOSTI OD KVARTALNOGA PLANA</w:t>
      </w:r>
    </w:p>
    <w:p w14:paraId="19718B0A" w14:textId="77777777" w:rsidR="00536970" w:rsidRPr="004B698D" w:rsidRDefault="00536970" w:rsidP="00536970">
      <w:pPr>
        <w:rPr>
          <w:noProof w:val="0"/>
        </w:rPr>
      </w:pPr>
      <w:r w:rsidRPr="004B698D">
        <w:rPr>
          <w:noProof w:val="0"/>
        </w:rPr>
        <w:t xml:space="preserve">U </w:t>
      </w:r>
      <w:r w:rsidRPr="004B698D">
        <w:rPr>
          <w:i/>
          <w:iCs/>
          <w:noProof w:val="0"/>
        </w:rPr>
        <w:t>Odjelu za sanitarnu mikrobiologiju</w:t>
      </w:r>
      <w:r w:rsidRPr="004B698D">
        <w:rPr>
          <w:noProof w:val="0"/>
        </w:rPr>
        <w:t xml:space="preserve"> zabilježen je porast broja uzoraka, što je posljedica većeg broja zahtjeva i značajnog zalaganja djelatnika na terenu i u laboratoriju, zabilježen je veći broj uzoraka predmeta opće uporabe zbog poslova realiziranih posredstvom inovacijskih vaučera za male i srednje poduzetnike.</w:t>
      </w:r>
    </w:p>
    <w:p w14:paraId="33EFC897" w14:textId="77777777" w:rsidR="00536970" w:rsidRPr="004B698D" w:rsidRDefault="00536970" w:rsidP="00536970">
      <w:pPr>
        <w:rPr>
          <w:noProof w:val="0"/>
          <w:spacing w:val="-6"/>
        </w:rPr>
      </w:pPr>
      <w:r w:rsidRPr="004B698D">
        <w:rPr>
          <w:noProof w:val="0"/>
          <w:spacing w:val="-6"/>
        </w:rPr>
        <w:t xml:space="preserve">U </w:t>
      </w:r>
      <w:r w:rsidRPr="004B698D">
        <w:rPr>
          <w:i/>
          <w:iCs/>
          <w:noProof w:val="0"/>
          <w:spacing w:val="-6"/>
        </w:rPr>
        <w:t>Odjelu za zdravstvenu ispravnost i kvalitetu hrane</w:t>
      </w:r>
      <w:r w:rsidRPr="004B698D">
        <w:rPr>
          <w:noProof w:val="0"/>
          <w:spacing w:val="-6"/>
        </w:rPr>
        <w:t xml:space="preserve"> bilježi se trend povećanja broja uzoraka, što je rezultat povećanja suradnje s privatnim naručiteljima (proizvođačima i distributerima hrane čij</w:t>
      </w:r>
      <w:r>
        <w:rPr>
          <w:noProof w:val="0"/>
          <w:spacing w:val="-6"/>
        </w:rPr>
        <w:t>a se suradnja kontinuirano poveć</w:t>
      </w:r>
      <w:r w:rsidRPr="004B698D">
        <w:rPr>
          <w:noProof w:val="0"/>
          <w:spacing w:val="-6"/>
        </w:rPr>
        <w:t xml:space="preserve">ava) ali i Hrvatskom agencijom za poljoprivredu i </w:t>
      </w:r>
      <w:r>
        <w:rPr>
          <w:noProof w:val="0"/>
          <w:spacing w:val="-6"/>
        </w:rPr>
        <w:t xml:space="preserve">hranu, a što je rezultiralo i s većim brojem zahtjeva </w:t>
      </w:r>
      <w:r w:rsidRPr="004B698D">
        <w:rPr>
          <w:noProof w:val="0"/>
          <w:spacing w:val="-6"/>
        </w:rPr>
        <w:t xml:space="preserve">za provjeru kvalitete, sigurnosti </w:t>
      </w:r>
      <w:r>
        <w:rPr>
          <w:noProof w:val="0"/>
          <w:spacing w:val="-6"/>
        </w:rPr>
        <w:t>te</w:t>
      </w:r>
      <w:r w:rsidRPr="004B698D">
        <w:rPr>
          <w:noProof w:val="0"/>
          <w:spacing w:val="-6"/>
        </w:rPr>
        <w:t xml:space="preserve"> ispravnosti deklaracija hrane i dodataka prehrani.</w:t>
      </w:r>
    </w:p>
    <w:p w14:paraId="10EF070D" w14:textId="77777777" w:rsidR="00536970" w:rsidRPr="00536970" w:rsidRDefault="00536970" w:rsidP="00536970">
      <w:pPr>
        <w:rPr>
          <w:noProof w:val="0"/>
          <w:spacing w:val="-2"/>
        </w:rPr>
      </w:pPr>
      <w:r w:rsidRPr="00536970">
        <w:rPr>
          <w:noProof w:val="0"/>
          <w:spacing w:val="-2"/>
        </w:rPr>
        <w:t xml:space="preserve">U </w:t>
      </w:r>
      <w:r w:rsidRPr="00536970">
        <w:rPr>
          <w:i/>
          <w:noProof w:val="0"/>
          <w:spacing w:val="-2"/>
        </w:rPr>
        <w:t>Odjelu za sigurnost i kvalitetu predmeta opće uporabe</w:t>
      </w:r>
      <w:r w:rsidRPr="00536970">
        <w:rPr>
          <w:noProof w:val="0"/>
          <w:spacing w:val="-2"/>
        </w:rPr>
        <w:t xml:space="preserve"> povećani broj uzoraka rezultat je unaprijeđene suradnje s domaćim proizvođačima kozmetičkih proizvoda, osobito u okviru projekata razvoja inovativnih proizvoda financiranih sredstvima EU fondova. Dodatno rast broja uzoraka proizlazi i iz uspješne suradnje s domaćim trgovačkim lancima i distributerima u području predmeta široke potrošnje, kao i s proizvođačima hrane u području ambalaže i posuđa.</w:t>
      </w:r>
    </w:p>
    <w:p w14:paraId="3CEE280F" w14:textId="77777777" w:rsidR="00536970" w:rsidRPr="00536970" w:rsidRDefault="00536970" w:rsidP="00536970">
      <w:pPr>
        <w:rPr>
          <w:noProof w:val="0"/>
          <w:spacing w:val="-4"/>
        </w:rPr>
      </w:pPr>
      <w:r w:rsidRPr="00536970">
        <w:rPr>
          <w:noProof w:val="0"/>
          <w:spacing w:val="-4"/>
        </w:rPr>
        <w:t xml:space="preserve">U </w:t>
      </w:r>
      <w:r w:rsidRPr="00536970">
        <w:rPr>
          <w:i/>
          <w:iCs/>
          <w:noProof w:val="0"/>
          <w:spacing w:val="-4"/>
        </w:rPr>
        <w:t>Odjelu za higijenu okoliša</w:t>
      </w:r>
      <w:r w:rsidRPr="00536970">
        <w:rPr>
          <w:noProof w:val="0"/>
          <w:spacing w:val="-4"/>
        </w:rPr>
        <w:t xml:space="preserve"> zabilježen je povećani broj terenskih mjerenja te analiza uzoraka otpada i tla što se objašnjava izvanrednim događajima na terenu te učestalijim uslugama koje Odjel obavlja za potrebe DIRH-a, Državnog odvjetništva te za ministarstva RH.</w:t>
      </w:r>
    </w:p>
    <w:p w14:paraId="29A4F3D0" w14:textId="31E39A08" w:rsidR="00536970" w:rsidRDefault="00536970" w:rsidP="00536970">
      <w:pPr>
        <w:rPr>
          <w:noProof w:val="0"/>
        </w:rPr>
      </w:pPr>
      <w:r w:rsidRPr="004B698D">
        <w:rPr>
          <w:noProof w:val="0"/>
        </w:rPr>
        <w:t xml:space="preserve">U </w:t>
      </w:r>
      <w:r w:rsidRPr="004B698D">
        <w:rPr>
          <w:i/>
          <w:iCs/>
          <w:noProof w:val="0"/>
        </w:rPr>
        <w:t>Odjelu za procjenu rizika</w:t>
      </w:r>
      <w:r w:rsidRPr="004B698D">
        <w:rPr>
          <w:noProof w:val="0"/>
        </w:rPr>
        <w:t xml:space="preserve"> ispodprosječna realizacija u odnosu na plan za aktivnosti, upravljanje procesima procjene zdravstvenih rizika, prisutan je radi moguće učinkovitije primjene preventivnih mjera te veće javne i inovativne dostupnosti podataka o rezultatima mjerenja i posljedičnoj višoj svijesti o negativnim utjecajima iz okoliša na zdravlje. Ispodprosječna realizacija projekta </w:t>
      </w:r>
      <w:r w:rsidRPr="004B698D">
        <w:rPr>
          <w:i/>
          <w:iCs/>
          <w:noProof w:val="0"/>
        </w:rPr>
        <w:t>Kontrola kvalitete</w:t>
      </w:r>
      <w:r w:rsidRPr="004B698D">
        <w:rPr>
          <w:noProof w:val="0"/>
        </w:rPr>
        <w:t xml:space="preserve"> OKK manja je zbog ishodovanih odobrenja u prijašnjem razdoblju i pregovora produženja usluge. Porast realizacije aktivnosti iz područja stručnih i znanstvenih vanzavodskih aktivnosti i projektne aktivnosti u skladu je s planom podizanja kapaciteta za provedbu projekata iz područja okoliša i zdravlja. Značajan porast broja izdavanja stručnih epidemioloških mišljenja i aktivnosti suradnje u komunikaciji s javnošću posljedica je podizanja razine svijesti, broja zahtjeva za monitoring kućne vodoopskrbne mreže prioritetnih objekata te utvrđenih nesukladnih rezultata na parametar </w:t>
      </w:r>
      <w:r w:rsidRPr="002B0626">
        <w:rPr>
          <w:i/>
          <w:iCs/>
          <w:noProof w:val="0"/>
          <w:lang w:val="la-Latn"/>
        </w:rPr>
        <w:t>Legionella</w:t>
      </w:r>
      <w:r w:rsidRPr="004B698D">
        <w:rPr>
          <w:noProof w:val="0"/>
        </w:rPr>
        <w:t xml:space="preserve"> spp.</w:t>
      </w:r>
      <w:r w:rsidRPr="00BF35B5">
        <w:br w:type="page"/>
      </w:r>
    </w:p>
    <w:p w14:paraId="1BAB53DB" w14:textId="77777777" w:rsidR="00845AD8" w:rsidRPr="00EB4EC5" w:rsidRDefault="00845AD8" w:rsidP="00EB4EC5">
      <w:pPr>
        <w:pStyle w:val="Aktivnost"/>
        <w:rPr>
          <w:i w:val="0"/>
          <w:iCs/>
          <w:noProof w:val="0"/>
        </w:rPr>
      </w:pPr>
    </w:p>
    <w:p w14:paraId="1D97EAD0" w14:textId="77777777" w:rsidR="006806A1" w:rsidRPr="00BF35B5" w:rsidRDefault="006806A1" w:rsidP="006806A1">
      <w:pPr>
        <w:pStyle w:val="Heading2"/>
      </w:pPr>
      <w:bookmarkStart w:id="39" w:name="_Toc164171741"/>
      <w:bookmarkStart w:id="40" w:name="_Toc220598843"/>
      <w:r>
        <w:t>3</w:t>
      </w:r>
      <w:r w:rsidRPr="00BF35B5">
        <w:t>.3. Zadaci u sljedećem razdoblju</w:t>
      </w:r>
      <w:bookmarkEnd w:id="39"/>
      <w:bookmarkEnd w:id="40"/>
    </w:p>
    <w:p w14:paraId="681801A1" w14:textId="063194D9" w:rsidR="006806A1" w:rsidRDefault="006806A1" w:rsidP="006806A1">
      <w:pPr>
        <w:rPr>
          <w:color w:val="000000" w:themeColor="text1"/>
        </w:rPr>
      </w:pPr>
    </w:p>
    <w:p w14:paraId="74EF9E8F" w14:textId="77777777" w:rsidR="00536970" w:rsidRPr="00240359" w:rsidRDefault="00536970" w:rsidP="00536970">
      <w:pPr>
        <w:rPr>
          <w:color w:val="000000" w:themeColor="text1"/>
        </w:rPr>
      </w:pPr>
      <w:bookmarkStart w:id="41" w:name="_Hlk163824432"/>
      <w:r w:rsidRPr="00240359">
        <w:rPr>
          <w:color w:val="000000" w:themeColor="text1"/>
        </w:rPr>
        <w:t>U narednom razdoblju, u Službi se planira:</w:t>
      </w:r>
    </w:p>
    <w:p w14:paraId="27A2B79B" w14:textId="77777777" w:rsidR="00536970" w:rsidRPr="00536970" w:rsidRDefault="00536970" w:rsidP="00D63712">
      <w:pPr>
        <w:pStyle w:val="ListParagraph"/>
        <w:numPr>
          <w:ilvl w:val="0"/>
          <w:numId w:val="72"/>
        </w:numPr>
        <w:rPr>
          <w:color w:val="000000" w:themeColor="text1"/>
          <w:spacing w:val="-4"/>
        </w:rPr>
      </w:pPr>
      <w:r w:rsidRPr="00536970">
        <w:rPr>
          <w:color w:val="000000" w:themeColor="text1"/>
          <w:spacing w:val="-4"/>
        </w:rPr>
        <w:t xml:space="preserve">nastavak aktivnosti vezane uz provođenje postojećih ugovornih obaveze prema kupcima te sklapanju novih ugovora s novim kupcima, kao i zanavljanje </w:t>
      </w:r>
      <w:r w:rsidRPr="00536970">
        <w:rPr>
          <w:iCs/>
          <w:color w:val="000000" w:themeColor="text1"/>
          <w:spacing w:val="-4"/>
        </w:rPr>
        <w:t>starih</w:t>
      </w:r>
      <w:r w:rsidRPr="00536970">
        <w:rPr>
          <w:color w:val="000000" w:themeColor="text1"/>
          <w:spacing w:val="-4"/>
        </w:rPr>
        <w:t xml:space="preserve"> ugovora</w:t>
      </w:r>
    </w:p>
    <w:p w14:paraId="286A7F44" w14:textId="77777777" w:rsidR="00536970" w:rsidRPr="00240359" w:rsidRDefault="00536970" w:rsidP="00D63712">
      <w:pPr>
        <w:pStyle w:val="ListParagraph"/>
        <w:numPr>
          <w:ilvl w:val="0"/>
          <w:numId w:val="72"/>
        </w:numPr>
        <w:rPr>
          <w:color w:val="000000" w:themeColor="text1"/>
        </w:rPr>
      </w:pPr>
      <w:r>
        <w:rPr>
          <w:color w:val="000000" w:themeColor="text1"/>
        </w:rPr>
        <w:t>jačanje</w:t>
      </w:r>
      <w:r w:rsidRPr="00240359">
        <w:rPr>
          <w:color w:val="000000" w:themeColor="text1"/>
        </w:rPr>
        <w:t xml:space="preserve"> kompetencij</w:t>
      </w:r>
      <w:r>
        <w:rPr>
          <w:color w:val="000000" w:themeColor="text1"/>
        </w:rPr>
        <w:t>a</w:t>
      </w:r>
      <w:r w:rsidRPr="00240359">
        <w:rPr>
          <w:color w:val="000000" w:themeColor="text1"/>
        </w:rPr>
        <w:t xml:space="preserve"> djelatnika i digitalizacij</w:t>
      </w:r>
      <w:r>
        <w:rPr>
          <w:color w:val="000000" w:themeColor="text1"/>
        </w:rPr>
        <w:t>a</w:t>
      </w:r>
      <w:r w:rsidRPr="00240359">
        <w:rPr>
          <w:color w:val="000000" w:themeColor="text1"/>
        </w:rPr>
        <w:t xml:space="preserve"> poslovnih procesa vezano za ugovorene aktivnosti prevencije i procjene utjecaja okolišnih čimbenika na zdravlje građana te s HZZO-om</w:t>
      </w:r>
    </w:p>
    <w:p w14:paraId="18A111E5" w14:textId="77777777" w:rsidR="00536970" w:rsidRPr="00240359" w:rsidRDefault="00536970" w:rsidP="00D63712">
      <w:pPr>
        <w:pStyle w:val="ListParagraph"/>
        <w:numPr>
          <w:ilvl w:val="0"/>
          <w:numId w:val="72"/>
        </w:numPr>
        <w:rPr>
          <w:color w:val="000000" w:themeColor="text1"/>
        </w:rPr>
      </w:pPr>
      <w:r>
        <w:rPr>
          <w:color w:val="000000" w:themeColor="text1"/>
        </w:rPr>
        <w:t>pružanje</w:t>
      </w:r>
      <w:r w:rsidRPr="00240359">
        <w:rPr>
          <w:color w:val="000000" w:themeColor="text1"/>
        </w:rPr>
        <w:t xml:space="preserve"> uslug</w:t>
      </w:r>
      <w:r>
        <w:rPr>
          <w:color w:val="000000" w:themeColor="text1"/>
        </w:rPr>
        <w:t>a</w:t>
      </w:r>
      <w:r w:rsidRPr="00240359">
        <w:rPr>
          <w:color w:val="000000" w:themeColor="text1"/>
        </w:rPr>
        <w:t xml:space="preserve"> na tržištu iz područja</w:t>
      </w:r>
      <w:r>
        <w:rPr>
          <w:color w:val="000000" w:themeColor="text1"/>
        </w:rPr>
        <w:t xml:space="preserve"> rada Službe</w:t>
      </w:r>
      <w:r w:rsidRPr="00240359">
        <w:rPr>
          <w:color w:val="000000" w:themeColor="text1"/>
        </w:rPr>
        <w:t xml:space="preserve"> te </w:t>
      </w:r>
      <w:r>
        <w:rPr>
          <w:color w:val="000000" w:themeColor="text1"/>
        </w:rPr>
        <w:t>povećanje vidljivosti</w:t>
      </w:r>
      <w:r w:rsidRPr="00240359">
        <w:rPr>
          <w:color w:val="000000" w:themeColor="text1"/>
        </w:rPr>
        <w:t xml:space="preserve"> na društvenim mrežama </w:t>
      </w:r>
      <w:r w:rsidRPr="00240359">
        <w:rPr>
          <w:i/>
          <w:iCs/>
          <w:color w:val="000000" w:themeColor="text1"/>
        </w:rPr>
        <w:t>Facebook</w:t>
      </w:r>
      <w:r w:rsidRPr="00240359">
        <w:rPr>
          <w:color w:val="000000" w:themeColor="text1"/>
        </w:rPr>
        <w:t xml:space="preserve"> i </w:t>
      </w:r>
      <w:r w:rsidRPr="00240359">
        <w:rPr>
          <w:i/>
          <w:iCs/>
          <w:color w:val="000000" w:themeColor="text1"/>
        </w:rPr>
        <w:t>Instagram</w:t>
      </w:r>
    </w:p>
    <w:p w14:paraId="76384EE3" w14:textId="77777777" w:rsidR="00536970" w:rsidRPr="00B22289" w:rsidRDefault="00536970" w:rsidP="00D63712">
      <w:pPr>
        <w:pStyle w:val="ListParagraph"/>
        <w:numPr>
          <w:ilvl w:val="0"/>
          <w:numId w:val="72"/>
        </w:numPr>
        <w:rPr>
          <w:color w:val="000000" w:themeColor="text1"/>
          <w:spacing w:val="-8"/>
        </w:rPr>
      </w:pPr>
      <w:r w:rsidRPr="00B22289">
        <w:rPr>
          <w:color w:val="000000" w:themeColor="text1"/>
          <w:spacing w:val="-8"/>
        </w:rPr>
        <w:t>sukladno novim zakonskim propisima u području hrane, predmeta opće uporabe i voda, razvijat će se nove analitičke metode</w:t>
      </w:r>
      <w:r>
        <w:rPr>
          <w:color w:val="000000" w:themeColor="text1"/>
          <w:spacing w:val="-8"/>
        </w:rPr>
        <w:t xml:space="preserve"> kako bi mogli </w:t>
      </w:r>
      <w:r w:rsidRPr="00B22289">
        <w:rPr>
          <w:color w:val="000000" w:themeColor="text1"/>
          <w:spacing w:val="-8"/>
        </w:rPr>
        <w:t>konku</w:t>
      </w:r>
      <w:r>
        <w:rPr>
          <w:color w:val="000000" w:themeColor="text1"/>
          <w:spacing w:val="-8"/>
        </w:rPr>
        <w:t>rirati</w:t>
      </w:r>
      <w:r w:rsidRPr="00B22289">
        <w:rPr>
          <w:color w:val="000000" w:themeColor="text1"/>
          <w:spacing w:val="-8"/>
        </w:rPr>
        <w:t xml:space="preserve"> na tržištu</w:t>
      </w:r>
      <w:r>
        <w:rPr>
          <w:color w:val="000000" w:themeColor="text1"/>
          <w:spacing w:val="-8"/>
        </w:rPr>
        <w:t xml:space="preserve"> te </w:t>
      </w:r>
      <w:r w:rsidRPr="00B22289">
        <w:rPr>
          <w:color w:val="000000" w:themeColor="text1"/>
          <w:spacing w:val="-8"/>
        </w:rPr>
        <w:t>aplicira</w:t>
      </w:r>
      <w:r>
        <w:rPr>
          <w:color w:val="000000" w:themeColor="text1"/>
          <w:spacing w:val="-8"/>
        </w:rPr>
        <w:t>ti</w:t>
      </w:r>
      <w:r w:rsidRPr="00B22289">
        <w:rPr>
          <w:color w:val="000000" w:themeColor="text1"/>
          <w:spacing w:val="-8"/>
        </w:rPr>
        <w:t xml:space="preserve"> na </w:t>
      </w:r>
      <w:r>
        <w:rPr>
          <w:color w:val="000000" w:themeColor="text1"/>
          <w:spacing w:val="-8"/>
        </w:rPr>
        <w:t xml:space="preserve">razne </w:t>
      </w:r>
      <w:r w:rsidRPr="00B22289">
        <w:rPr>
          <w:color w:val="000000" w:themeColor="text1"/>
          <w:spacing w:val="-8"/>
        </w:rPr>
        <w:t>natječaje</w:t>
      </w:r>
    </w:p>
    <w:p w14:paraId="69374C5B" w14:textId="77777777" w:rsidR="00536970" w:rsidRPr="00B22289" w:rsidRDefault="00536970" w:rsidP="00D63712">
      <w:pPr>
        <w:pStyle w:val="ListParagraph"/>
        <w:numPr>
          <w:ilvl w:val="0"/>
          <w:numId w:val="72"/>
        </w:numPr>
        <w:rPr>
          <w:spacing w:val="-2"/>
        </w:rPr>
      </w:pPr>
      <w:r w:rsidRPr="00B22289">
        <w:rPr>
          <w:color w:val="000000" w:themeColor="text1"/>
          <w:spacing w:val="-2"/>
        </w:rPr>
        <w:t>sastavljanje plana i realizacija plana internih audita</w:t>
      </w:r>
      <w:r>
        <w:rPr>
          <w:color w:val="000000" w:themeColor="text1"/>
          <w:spacing w:val="-2"/>
        </w:rPr>
        <w:t xml:space="preserve"> (UNO) za sve odjele unutar Službe,</w:t>
      </w:r>
      <w:r w:rsidRPr="00B22289">
        <w:rPr>
          <w:color w:val="000000" w:themeColor="text1"/>
          <w:spacing w:val="-2"/>
        </w:rPr>
        <w:t xml:space="preserve"> vezano uz dosadašnje akreditirane metode, kao i za metode koje se planiraju proširiti u akreditacijskom </w:t>
      </w:r>
      <w:r w:rsidRPr="00B22289">
        <w:rPr>
          <w:spacing w:val="-2"/>
        </w:rPr>
        <w:t>području</w:t>
      </w:r>
    </w:p>
    <w:p w14:paraId="09791C7F" w14:textId="77777777" w:rsidR="00536970" w:rsidRPr="00FD7798" w:rsidRDefault="00536970" w:rsidP="00D63712">
      <w:pPr>
        <w:pStyle w:val="ListParagraph"/>
        <w:numPr>
          <w:ilvl w:val="0"/>
          <w:numId w:val="72"/>
        </w:numPr>
      </w:pPr>
      <w:r w:rsidRPr="00FD7798">
        <w:t>razvoj aplikacijskih funkcionalnosti LIMS-a u Službi radi učinkovitijeg praćenja rezultata analiza i mogućih utjecaja na zdravlje, te umrežavanja administrativno-pravno-financijskih procesa i povezivanja s procesima drugih službi Zavoda s ciljem podizanja kapaciteta za operativno praćenje realizacije procesa</w:t>
      </w:r>
    </w:p>
    <w:p w14:paraId="0646FB06" w14:textId="77777777" w:rsidR="00536970" w:rsidRPr="00240359" w:rsidRDefault="00536970" w:rsidP="00D63712">
      <w:pPr>
        <w:pStyle w:val="ListParagraph"/>
        <w:numPr>
          <w:ilvl w:val="0"/>
          <w:numId w:val="72"/>
        </w:numPr>
        <w:rPr>
          <w:color w:val="000000" w:themeColor="text1"/>
        </w:rPr>
      </w:pPr>
      <w:r w:rsidRPr="00240359">
        <w:rPr>
          <w:color w:val="000000" w:themeColor="text1"/>
        </w:rPr>
        <w:t>nastavak provedb</w:t>
      </w:r>
      <w:r>
        <w:rPr>
          <w:color w:val="000000" w:themeColor="text1"/>
        </w:rPr>
        <w:t>e</w:t>
      </w:r>
      <w:r w:rsidRPr="00240359">
        <w:rPr>
          <w:color w:val="000000" w:themeColor="text1"/>
        </w:rPr>
        <w:t xml:space="preserve"> projektnih aktivnosti vezanih uz projekt </w:t>
      </w:r>
      <w:r w:rsidRPr="00240359">
        <w:rPr>
          <w:i/>
          <w:iCs/>
          <w:color w:val="000000" w:themeColor="text1"/>
        </w:rPr>
        <w:t xml:space="preserve">Centar za sigurnost i kvalitetu hrane, </w:t>
      </w:r>
      <w:r w:rsidRPr="00240359">
        <w:rPr>
          <w:color w:val="000000" w:themeColor="text1"/>
        </w:rPr>
        <w:t>kao i uz ostale projekte koji se provode unutar Službe</w:t>
      </w:r>
    </w:p>
    <w:p w14:paraId="6C18C236" w14:textId="77777777" w:rsidR="00536970" w:rsidRDefault="00536970" w:rsidP="00D63712">
      <w:pPr>
        <w:pStyle w:val="ListParagraph"/>
        <w:numPr>
          <w:ilvl w:val="0"/>
          <w:numId w:val="72"/>
        </w:numPr>
        <w:rPr>
          <w:color w:val="000000" w:themeColor="text1"/>
        </w:rPr>
      </w:pPr>
      <w:r>
        <w:rPr>
          <w:color w:val="000000" w:themeColor="text1"/>
        </w:rPr>
        <w:t>nabava nove analitičke opreme neophodne za provedbu propisanih analitičkih procesa te zbog proširenja djelatnosti na područje analize lijekova</w:t>
      </w:r>
    </w:p>
    <w:p w14:paraId="0CDF71D4" w14:textId="77777777" w:rsidR="00536970" w:rsidRDefault="00536970" w:rsidP="00D63712">
      <w:pPr>
        <w:pStyle w:val="ListParagraph"/>
        <w:numPr>
          <w:ilvl w:val="0"/>
          <w:numId w:val="72"/>
        </w:numPr>
        <w:rPr>
          <w:color w:val="000000" w:themeColor="text1"/>
        </w:rPr>
      </w:pPr>
      <w:r w:rsidRPr="00240359">
        <w:rPr>
          <w:color w:val="000000" w:themeColor="text1"/>
        </w:rPr>
        <w:t>razvoj metoda za analize psihoaktivnih tvari, antibiotika, alkaloida, mikrocitin-LR (cijanotoksini)</w:t>
      </w:r>
      <w:r>
        <w:rPr>
          <w:color w:val="000000" w:themeColor="text1"/>
        </w:rPr>
        <w:t>, nitrozoamina, te proširenje liste pesticida</w:t>
      </w:r>
    </w:p>
    <w:p w14:paraId="731E8E2E" w14:textId="77777777" w:rsidR="00536970" w:rsidRPr="00536970" w:rsidRDefault="00536970" w:rsidP="00D63712">
      <w:pPr>
        <w:pStyle w:val="ListParagraph"/>
        <w:numPr>
          <w:ilvl w:val="0"/>
          <w:numId w:val="72"/>
        </w:numPr>
        <w:rPr>
          <w:spacing w:val="-2"/>
        </w:rPr>
      </w:pPr>
      <w:r w:rsidRPr="00536970">
        <w:rPr>
          <w:rFonts w:cstheme="minorHAnsi"/>
          <w:spacing w:val="-2"/>
          <w:szCs w:val="24"/>
        </w:rPr>
        <w:t xml:space="preserve">završetak postupka javne nabave pokretnog laboratorija za određivanje kvalitete zraka. Pokretna postaja bit će opremljena analizatorima za automatsko mjerenje koncentracija CO, CO₂, NO, NO₂, H₂S, SO₂, CH₄, NH₃, O₃, benzena, merkaptana, PM₁₀ i PM₂.₅, sustavom za uzorkovanje čestica te prijenosnim ručnim instrumentom za mjerenje koncentracija kancerogenih plinovitih spojeva (VOC/BTEX); nakon isporuke i uhodavanja, ova postaja omogućit će provedbu svih planiranih monitoringa i specijaliziranih analiza na terenu, čime će se Zavod pozicionirati kao </w:t>
      </w:r>
      <w:r w:rsidRPr="00536970">
        <w:rPr>
          <w:rFonts w:cstheme="minorHAnsi"/>
          <w:bCs/>
          <w:spacing w:val="-2"/>
          <w:szCs w:val="24"/>
        </w:rPr>
        <w:t>jedini u Republici Hrvatskoj opremljen pokretnom postajom sposobnom za mjerenje svih navedenih parametara</w:t>
      </w:r>
      <w:r w:rsidRPr="00536970">
        <w:rPr>
          <w:rFonts w:cstheme="minorHAnsi"/>
          <w:spacing w:val="-2"/>
          <w:szCs w:val="24"/>
        </w:rPr>
        <w:t>, a time se znatno proširuju mogućnosti monitoringa i tržišne aktivnosti</w:t>
      </w:r>
    </w:p>
    <w:p w14:paraId="76417571" w14:textId="77777777" w:rsidR="00536970" w:rsidRDefault="00536970" w:rsidP="00D63712">
      <w:pPr>
        <w:pStyle w:val="ListParagraph"/>
        <w:numPr>
          <w:ilvl w:val="0"/>
          <w:numId w:val="72"/>
        </w:numPr>
        <w:rPr>
          <w:color w:val="000000" w:themeColor="text1"/>
        </w:rPr>
      </w:pPr>
      <w:r>
        <w:rPr>
          <w:color w:val="000000" w:themeColor="text1"/>
        </w:rPr>
        <w:lastRenderedPageBreak/>
        <w:t xml:space="preserve">sastavljanje dokumentacije radi proširenja djelatnosti u području analize lijekova, radi dobivanja </w:t>
      </w:r>
      <w:r w:rsidRPr="00992810">
        <w:rPr>
          <w:i/>
          <w:iCs/>
          <w:color w:val="000000" w:themeColor="text1"/>
        </w:rPr>
        <w:t>Proizvodne dozvole</w:t>
      </w:r>
      <w:r>
        <w:rPr>
          <w:color w:val="000000" w:themeColor="text1"/>
        </w:rPr>
        <w:t xml:space="preserve"> i GMP certifikata od strane HALMED-a</w:t>
      </w:r>
    </w:p>
    <w:p w14:paraId="48435E45" w14:textId="77777777" w:rsidR="00536970" w:rsidRPr="00240359" w:rsidRDefault="00536970" w:rsidP="00D63712">
      <w:pPr>
        <w:pStyle w:val="ListParagraph"/>
        <w:numPr>
          <w:ilvl w:val="0"/>
          <w:numId w:val="72"/>
        </w:numPr>
        <w:rPr>
          <w:color w:val="000000" w:themeColor="text1"/>
        </w:rPr>
      </w:pPr>
      <w:r>
        <w:rPr>
          <w:color w:val="000000" w:themeColor="text1"/>
        </w:rPr>
        <w:t>edukacija osoblja u području analize lijekova te u području senzorike hrane</w:t>
      </w:r>
    </w:p>
    <w:p w14:paraId="5B845E66" w14:textId="77777777" w:rsidR="00536970" w:rsidRPr="00307FB1" w:rsidRDefault="00536970" w:rsidP="00D63712">
      <w:pPr>
        <w:pStyle w:val="ListParagraph"/>
        <w:numPr>
          <w:ilvl w:val="0"/>
          <w:numId w:val="72"/>
        </w:numPr>
        <w:rPr>
          <w:color w:val="000000" w:themeColor="text1"/>
        </w:rPr>
      </w:pPr>
      <w:r w:rsidRPr="00307FB1">
        <w:rPr>
          <w:color w:val="000000" w:themeColor="text1"/>
        </w:rPr>
        <w:t>provođenje edukacije djelatnika za pripremu projektnih prijava lokalne, nacionalne i EU razine u područjima interesa i rada Službe te apliciranje na otvorene projektne natječaje financirane sredstvima Europske unije i/ili iz nekih drugih izvora.</w:t>
      </w:r>
    </w:p>
    <w:bookmarkEnd w:id="41"/>
    <w:p w14:paraId="712CBE84" w14:textId="1A39A103" w:rsidR="00536970" w:rsidRDefault="00536970" w:rsidP="006806A1">
      <w:pPr>
        <w:rPr>
          <w:color w:val="000000" w:themeColor="text1"/>
        </w:rPr>
      </w:pPr>
    </w:p>
    <w:p w14:paraId="2FE2A5F7" w14:textId="77777777" w:rsidR="0039280F" w:rsidRDefault="0039280F" w:rsidP="006806A1">
      <w:pPr>
        <w:rPr>
          <w:color w:val="000000" w:themeColor="text1"/>
        </w:rPr>
      </w:pPr>
    </w:p>
    <w:p w14:paraId="034FC9E6" w14:textId="77777777" w:rsidR="006806A1" w:rsidRPr="00BF35B5" w:rsidRDefault="006806A1" w:rsidP="006806A1">
      <w:pPr>
        <w:pStyle w:val="Heading2"/>
      </w:pPr>
      <w:bookmarkStart w:id="42" w:name="_Toc164171742"/>
      <w:bookmarkStart w:id="43" w:name="_Toc220598844"/>
      <w:r>
        <w:t>3</w:t>
      </w:r>
      <w:r w:rsidRPr="00BF35B5">
        <w:t>.4. Zaključci</w:t>
      </w:r>
      <w:bookmarkEnd w:id="42"/>
      <w:bookmarkEnd w:id="43"/>
    </w:p>
    <w:p w14:paraId="62FA9A95" w14:textId="2DB0F844" w:rsidR="00845AD8" w:rsidRDefault="00845AD8" w:rsidP="006806A1"/>
    <w:p w14:paraId="69A2E739" w14:textId="77777777" w:rsidR="0039280F" w:rsidRDefault="0039280F" w:rsidP="00D63712">
      <w:pPr>
        <w:pStyle w:val="ListParagraph"/>
        <w:numPr>
          <w:ilvl w:val="0"/>
          <w:numId w:val="73"/>
        </w:numPr>
      </w:pPr>
      <w:r>
        <w:t xml:space="preserve">u Službi su </w:t>
      </w:r>
      <w:r w:rsidRPr="007921A2">
        <w:t xml:space="preserve">sve </w:t>
      </w:r>
      <w:r>
        <w:t xml:space="preserve">ugovorne </w:t>
      </w:r>
      <w:r w:rsidRPr="007921A2">
        <w:t xml:space="preserve">obveze </w:t>
      </w:r>
      <w:r>
        <w:t>ispunjene</w:t>
      </w:r>
      <w:r w:rsidRPr="007921A2">
        <w:t xml:space="preserve"> </w:t>
      </w:r>
      <w:r>
        <w:t>sukladno zahtjevima naručitelja i n</w:t>
      </w:r>
      <w:r w:rsidRPr="007921A2">
        <w:t xml:space="preserve">a zadovoljavajući način </w:t>
      </w:r>
      <w:r>
        <w:t xml:space="preserve">te u skladu </w:t>
      </w:r>
      <w:r w:rsidRPr="007921A2">
        <w:t>sa zahtjevima iz sklopljenih ugovora</w:t>
      </w:r>
    </w:p>
    <w:p w14:paraId="298D6008" w14:textId="77777777" w:rsidR="0039280F" w:rsidRPr="007921A2" w:rsidRDefault="0039280F" w:rsidP="00D63712">
      <w:pPr>
        <w:pStyle w:val="ListParagraph"/>
        <w:numPr>
          <w:ilvl w:val="0"/>
          <w:numId w:val="73"/>
        </w:numPr>
      </w:pPr>
      <w:r w:rsidRPr="007921A2">
        <w:t>jednako tako</w:t>
      </w:r>
      <w:r>
        <w:t xml:space="preserve"> su</w:t>
      </w:r>
      <w:r w:rsidRPr="007921A2">
        <w:t xml:space="preserve"> </w:t>
      </w:r>
      <w:r>
        <w:t>zadovoljeni</w:t>
      </w:r>
      <w:r w:rsidRPr="007921A2">
        <w:t xml:space="preserve"> svi zahtjevi kupaca s kojima Služba nema potpisane ugovore, ali obavlja poslove prema potpisanim ponudama i/ili narudžbenicama</w:t>
      </w:r>
    </w:p>
    <w:p w14:paraId="2FA9E315" w14:textId="77777777" w:rsidR="0039280F" w:rsidRPr="007921A2" w:rsidRDefault="0039280F" w:rsidP="00D63712">
      <w:pPr>
        <w:pStyle w:val="ListParagraph"/>
        <w:numPr>
          <w:ilvl w:val="0"/>
          <w:numId w:val="73"/>
        </w:numPr>
      </w:pPr>
      <w:r>
        <w:t>programi koje Služba provodi u suradnji</w:t>
      </w:r>
      <w:r w:rsidRPr="007921A2">
        <w:t xml:space="preserve"> s Gradom Zagrebom</w:t>
      </w:r>
      <w:r>
        <w:t xml:space="preserve"> su uspješno provedeni</w:t>
      </w:r>
    </w:p>
    <w:p w14:paraId="23795DBE" w14:textId="77777777" w:rsidR="0039280F" w:rsidRPr="007921A2" w:rsidRDefault="0039280F" w:rsidP="00D63712">
      <w:pPr>
        <w:pStyle w:val="ListParagraph"/>
        <w:numPr>
          <w:ilvl w:val="0"/>
          <w:numId w:val="73"/>
        </w:numPr>
      </w:pPr>
      <w:r w:rsidRPr="007921A2">
        <w:t>razvijena nova funkcionalnost u LIMS-u vez</w:t>
      </w:r>
      <w:r>
        <w:t>a</w:t>
      </w:r>
      <w:r w:rsidRPr="007921A2">
        <w:t>na uz tumačenje rezultata, a sukladno zahtjevima HAA</w:t>
      </w:r>
    </w:p>
    <w:p w14:paraId="020E15F2" w14:textId="77777777" w:rsidR="0039280F" w:rsidRDefault="0039280F" w:rsidP="00D63712">
      <w:pPr>
        <w:pStyle w:val="ListParagraph"/>
        <w:numPr>
          <w:ilvl w:val="0"/>
          <w:numId w:val="73"/>
        </w:numPr>
      </w:pPr>
      <w:r w:rsidRPr="007921A2">
        <w:t>u tijeku je razvoj metoda za proširenje akreditiranog područja te su sastavljeni validacijski izvještaji, SOP-ovi i izvještaji o mjernoj nesigurnosti radi akreditacije od strane HAA u slijedećem nadzoru</w:t>
      </w:r>
    </w:p>
    <w:p w14:paraId="716CA92C" w14:textId="5DEC78DE" w:rsidR="0039280F" w:rsidRDefault="0039280F" w:rsidP="00D63712">
      <w:pPr>
        <w:pStyle w:val="ListParagraph"/>
        <w:numPr>
          <w:ilvl w:val="0"/>
          <w:numId w:val="73"/>
        </w:numPr>
      </w:pPr>
      <w:r>
        <w:t>započela je priprema dokumentacije vezane uz dobiv</w:t>
      </w:r>
      <w:r w:rsidR="002B0626">
        <w:t>a</w:t>
      </w:r>
      <w:r>
        <w:t>nje GMP certifikata, analitička oprema stavljena je u pogon te je u tijeku izrada informatičke sigurnosne podrške neophodne za osiguranje dobivenih rezultata.</w:t>
      </w:r>
    </w:p>
    <w:p w14:paraId="79310BE9" w14:textId="77777777" w:rsidR="0039280F" w:rsidRDefault="0039280F" w:rsidP="006806A1"/>
    <w:p w14:paraId="2DB7B671" w14:textId="16BCC5BD" w:rsidR="00966470" w:rsidRDefault="00966470" w:rsidP="006806A1">
      <w:pPr>
        <w:rPr>
          <w:noProof w:val="0"/>
        </w:rPr>
      </w:pPr>
      <w:r w:rsidRPr="00BF35B5">
        <w:br w:type="page"/>
      </w:r>
    </w:p>
    <w:p w14:paraId="7CAD672D" w14:textId="77777777" w:rsidR="00D50159" w:rsidRPr="004F27C0" w:rsidRDefault="00D50159" w:rsidP="00D50159">
      <w:pPr>
        <w:pStyle w:val="Heading1"/>
        <w:rPr>
          <w:noProof w:val="0"/>
        </w:rPr>
      </w:pPr>
      <w:bookmarkStart w:id="44" w:name="_Toc473726690"/>
      <w:bookmarkStart w:id="45" w:name="_Toc84862494"/>
      <w:bookmarkStart w:id="46" w:name="_Toc220598845"/>
      <w:r w:rsidRPr="004F27C0">
        <w:rPr>
          <w:noProof w:val="0"/>
        </w:rPr>
        <w:lastRenderedPageBreak/>
        <w:t>4. Služba za javno zdravstvo</w:t>
      </w:r>
      <w:bookmarkEnd w:id="44"/>
      <w:bookmarkEnd w:id="45"/>
      <w:bookmarkEnd w:id="46"/>
    </w:p>
    <w:p w14:paraId="235C1685" w14:textId="77777777" w:rsidR="00D50159" w:rsidRPr="004F27C0" w:rsidRDefault="00D50159" w:rsidP="00D50159">
      <w:pPr>
        <w:rPr>
          <w:noProof w:val="0"/>
        </w:rPr>
      </w:pPr>
    </w:p>
    <w:p w14:paraId="1ED8B8D2" w14:textId="77777777" w:rsidR="00D50159" w:rsidRPr="004F27C0" w:rsidRDefault="00D50159" w:rsidP="00D50159">
      <w:pPr>
        <w:pStyle w:val="Heading2"/>
        <w:rPr>
          <w:noProof w:val="0"/>
        </w:rPr>
      </w:pPr>
      <w:bookmarkStart w:id="47" w:name="_Toc84862495"/>
      <w:bookmarkStart w:id="48" w:name="_Toc220598846"/>
      <w:r w:rsidRPr="004F27C0">
        <w:rPr>
          <w:noProof w:val="0"/>
        </w:rPr>
        <w:t>4.1. Uloga i temeljne zadaće</w:t>
      </w:r>
      <w:bookmarkEnd w:id="47"/>
      <w:bookmarkEnd w:id="48"/>
    </w:p>
    <w:p w14:paraId="7B371538" w14:textId="77777777" w:rsidR="00D50159" w:rsidRPr="004F27C0" w:rsidRDefault="00D50159" w:rsidP="00D50159">
      <w:pPr>
        <w:rPr>
          <w:noProof w:val="0"/>
        </w:rPr>
      </w:pPr>
    </w:p>
    <w:p w14:paraId="0B3609BF" w14:textId="77777777" w:rsidR="00D50159" w:rsidRPr="004F27C0" w:rsidRDefault="00D50159" w:rsidP="00D50159">
      <w:pPr>
        <w:rPr>
          <w:noProof w:val="0"/>
        </w:rPr>
      </w:pPr>
      <w:r w:rsidRPr="004F27C0">
        <w:rPr>
          <w:noProof w:val="0"/>
        </w:rPr>
        <w:t>U Službi za javno zdravstvo provode se mjere zdravstvene zaštite iz područja javnog zdravstva. Sadržaj rada Službe jest: ocjena zdravstvenog stanja populacije, izrada zdravstvenih pokazatelja, ocjena zdravstvenih potreba, utvrđivanje javnozdravstvenih problema i odabir prioriteta za intervencije, izrada plana i programa mjera zdravstvene zaštite, izrada i praćenje pokazatelja kvalitete rada u zdravstvenoj zaštiti, provođenje mjera preventivne zdravstvene zaštite, poglavito primarne prevencije, provođenje zdravstvene edukacije populacije. Glave aktivnosti mogu se grupirati u dva područja: procjena zdravstvenog stanja i potreba stanovništva te javnozdravstvena intervencija koja uključuje promicanje zdravlja i prevenciju bolesti. Služba je organizirana u javnozdravstvene timove.</w:t>
      </w:r>
    </w:p>
    <w:p w14:paraId="3320965D" w14:textId="60FE4484" w:rsidR="00D50159" w:rsidRDefault="00D50159" w:rsidP="00D50159">
      <w:pPr>
        <w:rPr>
          <w:noProof w:val="0"/>
        </w:rPr>
      </w:pPr>
    </w:p>
    <w:p w14:paraId="04354D8C" w14:textId="77777777" w:rsidR="00D50159" w:rsidRPr="004F27C0" w:rsidRDefault="00D50159" w:rsidP="00D50159">
      <w:pPr>
        <w:pStyle w:val="Heading2"/>
        <w:rPr>
          <w:noProof w:val="0"/>
        </w:rPr>
      </w:pPr>
      <w:bookmarkStart w:id="49" w:name="_Toc84862496"/>
      <w:bookmarkStart w:id="50" w:name="_Toc220598847"/>
      <w:r w:rsidRPr="004F27C0">
        <w:rPr>
          <w:noProof w:val="0"/>
        </w:rPr>
        <w:t>4.2. Rezultati provedenih aktivnosti</w:t>
      </w:r>
      <w:bookmarkEnd w:id="49"/>
      <w:bookmarkEnd w:id="50"/>
    </w:p>
    <w:p w14:paraId="1A9FB723" w14:textId="77777777" w:rsidR="00BB58D8" w:rsidRDefault="00BB58D8" w:rsidP="00BB58D8">
      <w:pPr>
        <w:rPr>
          <w:noProof w:val="0"/>
        </w:rPr>
      </w:pPr>
    </w:p>
    <w:p w14:paraId="7C416B64" w14:textId="77777777" w:rsidR="00BB58D8" w:rsidRDefault="00BB58D8" w:rsidP="00BB58D8">
      <w:pPr>
        <w:pStyle w:val="Aktivnost"/>
      </w:pPr>
      <w:r>
        <w:t>Javnozdravstvene aktivnosti</w:t>
      </w:r>
    </w:p>
    <w:p w14:paraId="74C1C593" w14:textId="77777777" w:rsidR="00BB58D8" w:rsidRPr="00BB58D8" w:rsidRDefault="00BB58D8" w:rsidP="00BB58D8">
      <w:r w:rsidRPr="004D2F3A">
        <w:rPr>
          <w:i/>
          <w:iCs/>
        </w:rPr>
        <w:t>Tablica 4.2.1.</w:t>
      </w:r>
      <w:r w:rsidRPr="00BB58D8">
        <w:t xml:space="preserve"> donosi javnozdravstvene aktivnosti Službe tijekom 2025. godine:</w:t>
      </w:r>
    </w:p>
    <w:p w14:paraId="48C5881F" w14:textId="77777777" w:rsidR="00BB58D8" w:rsidRPr="00E01806" w:rsidRDefault="00BB58D8" w:rsidP="00BB58D8"/>
    <w:p w14:paraId="5D03E081" w14:textId="77777777" w:rsidR="00BB58D8" w:rsidRPr="0070152C" w:rsidRDefault="00BB58D8" w:rsidP="00BB58D8">
      <w:pPr>
        <w:rPr>
          <w:i/>
          <w:iCs/>
        </w:rPr>
      </w:pPr>
      <w:r w:rsidRPr="0070152C">
        <w:rPr>
          <w:i/>
          <w:iCs/>
        </w:rPr>
        <w:t>Tablica 4.</w:t>
      </w:r>
      <w:r>
        <w:rPr>
          <w:i/>
          <w:iCs/>
        </w:rPr>
        <w:t>2</w:t>
      </w:r>
      <w:r w:rsidRPr="0070152C">
        <w:rPr>
          <w:i/>
          <w:iCs/>
        </w:rPr>
        <w:t>.1. – Aktivnosti S</w:t>
      </w:r>
      <w:r>
        <w:rPr>
          <w:i/>
          <w:iCs/>
        </w:rPr>
        <w:t>lužbe u razdoblju od 1. 1. do 31</w:t>
      </w:r>
      <w:r w:rsidRPr="0070152C">
        <w:rPr>
          <w:i/>
          <w:iCs/>
        </w:rPr>
        <w:t xml:space="preserve">. </w:t>
      </w:r>
      <w:r>
        <w:rPr>
          <w:i/>
          <w:iCs/>
        </w:rPr>
        <w:t>12</w:t>
      </w:r>
      <w:r w:rsidRPr="0070152C">
        <w:rPr>
          <w:i/>
          <w:iCs/>
        </w:rPr>
        <w:t>. 202</w:t>
      </w:r>
      <w:r>
        <w:rPr>
          <w:i/>
          <w:iCs/>
        </w:rPr>
        <w:t>5</w:t>
      </w:r>
      <w:r w:rsidRPr="0070152C">
        <w:rPr>
          <w:i/>
          <w:iCs/>
        </w:rPr>
        <w:t>. godine</w:t>
      </w:r>
    </w:p>
    <w:tbl>
      <w:tblPr>
        <w:tblW w:w="4925" w:type="pct"/>
        <w:jc w:val="center"/>
        <w:tblLook w:val="0000" w:firstRow="0" w:lastRow="0" w:firstColumn="0" w:lastColumn="0" w:noHBand="0" w:noVBand="0"/>
      </w:tblPr>
      <w:tblGrid>
        <w:gridCol w:w="1958"/>
        <w:gridCol w:w="3665"/>
        <w:gridCol w:w="1156"/>
        <w:gridCol w:w="1135"/>
        <w:gridCol w:w="1012"/>
      </w:tblGrid>
      <w:tr w:rsidR="00BB58D8" w:rsidRPr="00425325" w14:paraId="69A5FC65" w14:textId="77777777" w:rsidTr="00F15236">
        <w:trPr>
          <w:trHeight w:val="680"/>
          <w:tblHeader/>
          <w:jc w:val="center"/>
        </w:trPr>
        <w:tc>
          <w:tcPr>
            <w:tcW w:w="1102" w:type="pct"/>
            <w:tcBorders>
              <w:top w:val="single" w:sz="4" w:space="0" w:color="auto"/>
              <w:left w:val="single" w:sz="4" w:space="0" w:color="auto"/>
              <w:bottom w:val="double" w:sz="4" w:space="0" w:color="auto"/>
              <w:right w:val="single" w:sz="4" w:space="0" w:color="auto"/>
            </w:tcBorders>
            <w:vAlign w:val="center"/>
          </w:tcPr>
          <w:p w14:paraId="78C8AD7F" w14:textId="77777777" w:rsidR="00BB58D8" w:rsidRPr="00425325" w:rsidRDefault="00BB58D8" w:rsidP="00F15236">
            <w:pPr>
              <w:pStyle w:val="Redovitablice"/>
              <w:jc w:val="left"/>
              <w:rPr>
                <w:i/>
                <w:iCs w:val="0"/>
                <w:noProof w:val="0"/>
                <w:sz w:val="18"/>
                <w:szCs w:val="18"/>
              </w:rPr>
            </w:pPr>
            <w:r w:rsidRPr="00425325">
              <w:rPr>
                <w:i/>
                <w:iCs w:val="0"/>
                <w:noProof w:val="0"/>
                <w:sz w:val="18"/>
                <w:szCs w:val="18"/>
              </w:rPr>
              <w:t>Aktivnost</w:t>
            </w:r>
          </w:p>
        </w:tc>
        <w:tc>
          <w:tcPr>
            <w:tcW w:w="2058" w:type="pct"/>
            <w:tcBorders>
              <w:top w:val="single" w:sz="4" w:space="0" w:color="auto"/>
              <w:left w:val="nil"/>
              <w:bottom w:val="double" w:sz="4" w:space="0" w:color="auto"/>
              <w:right w:val="single" w:sz="4" w:space="0" w:color="auto"/>
            </w:tcBorders>
            <w:vAlign w:val="center"/>
          </w:tcPr>
          <w:p w14:paraId="45B4CBE9" w14:textId="77777777" w:rsidR="00BB58D8" w:rsidRPr="00425325" w:rsidRDefault="00BB58D8" w:rsidP="00F15236">
            <w:pPr>
              <w:pStyle w:val="Redovitablice"/>
              <w:jc w:val="left"/>
              <w:rPr>
                <w:i/>
                <w:iCs w:val="0"/>
                <w:noProof w:val="0"/>
                <w:sz w:val="18"/>
                <w:szCs w:val="18"/>
              </w:rPr>
            </w:pPr>
            <w:r w:rsidRPr="00425325">
              <w:rPr>
                <w:i/>
                <w:iCs w:val="0"/>
                <w:noProof w:val="0"/>
                <w:sz w:val="18"/>
                <w:szCs w:val="18"/>
              </w:rPr>
              <w:t>Usluga</w:t>
            </w:r>
          </w:p>
        </w:tc>
        <w:tc>
          <w:tcPr>
            <w:tcW w:w="652" w:type="pct"/>
            <w:tcBorders>
              <w:top w:val="single" w:sz="4" w:space="0" w:color="auto"/>
              <w:left w:val="nil"/>
              <w:bottom w:val="double" w:sz="4" w:space="0" w:color="auto"/>
              <w:right w:val="single" w:sz="4" w:space="0" w:color="auto"/>
            </w:tcBorders>
            <w:vAlign w:val="center"/>
          </w:tcPr>
          <w:p w14:paraId="43FF7D57" w14:textId="77777777" w:rsidR="00BB58D8" w:rsidRPr="00425325" w:rsidRDefault="00BB58D8" w:rsidP="00F15236">
            <w:pPr>
              <w:pStyle w:val="Redovitablice"/>
              <w:rPr>
                <w:i/>
                <w:iCs w:val="0"/>
                <w:noProof w:val="0"/>
                <w:sz w:val="18"/>
                <w:szCs w:val="18"/>
              </w:rPr>
            </w:pPr>
            <w:r w:rsidRPr="00425325">
              <w:rPr>
                <w:i/>
                <w:iCs w:val="0"/>
                <w:noProof w:val="0"/>
                <w:sz w:val="18"/>
                <w:szCs w:val="18"/>
              </w:rPr>
              <w:t>Planirano</w:t>
            </w:r>
          </w:p>
        </w:tc>
        <w:tc>
          <w:tcPr>
            <w:tcW w:w="640" w:type="pct"/>
            <w:tcBorders>
              <w:top w:val="single" w:sz="4" w:space="0" w:color="auto"/>
              <w:left w:val="nil"/>
              <w:bottom w:val="double" w:sz="4" w:space="0" w:color="auto"/>
              <w:right w:val="single" w:sz="4" w:space="0" w:color="auto"/>
            </w:tcBorders>
            <w:vAlign w:val="center"/>
          </w:tcPr>
          <w:p w14:paraId="3B784853" w14:textId="77777777" w:rsidR="00BB58D8" w:rsidRPr="00425325" w:rsidRDefault="00BB58D8" w:rsidP="00F15236">
            <w:pPr>
              <w:pStyle w:val="Redovitablice"/>
              <w:rPr>
                <w:i/>
                <w:iCs w:val="0"/>
                <w:noProof w:val="0"/>
                <w:sz w:val="18"/>
                <w:szCs w:val="18"/>
              </w:rPr>
            </w:pPr>
            <w:r w:rsidRPr="00425325">
              <w:rPr>
                <w:i/>
                <w:iCs w:val="0"/>
                <w:noProof w:val="0"/>
                <w:sz w:val="18"/>
                <w:szCs w:val="18"/>
              </w:rPr>
              <w:t>Realizirano</w:t>
            </w:r>
          </w:p>
        </w:tc>
        <w:tc>
          <w:tcPr>
            <w:tcW w:w="548" w:type="pct"/>
            <w:tcBorders>
              <w:top w:val="single" w:sz="4" w:space="0" w:color="auto"/>
              <w:left w:val="nil"/>
              <w:bottom w:val="double" w:sz="4" w:space="0" w:color="auto"/>
              <w:right w:val="single" w:sz="4" w:space="0" w:color="auto"/>
            </w:tcBorders>
            <w:vAlign w:val="center"/>
          </w:tcPr>
          <w:p w14:paraId="107B6A34" w14:textId="77777777" w:rsidR="00BB58D8" w:rsidRPr="00425325" w:rsidRDefault="00BB58D8" w:rsidP="00F15236">
            <w:pPr>
              <w:pStyle w:val="Redovitablice"/>
              <w:rPr>
                <w:i/>
                <w:iCs w:val="0"/>
                <w:noProof w:val="0"/>
                <w:sz w:val="18"/>
                <w:szCs w:val="18"/>
              </w:rPr>
            </w:pPr>
            <w:r w:rsidRPr="00425325">
              <w:rPr>
                <w:i/>
                <w:iCs w:val="0"/>
                <w:noProof w:val="0"/>
                <w:sz w:val="18"/>
                <w:szCs w:val="18"/>
              </w:rPr>
              <w:t>Realizirano (%)</w:t>
            </w:r>
          </w:p>
        </w:tc>
      </w:tr>
      <w:tr w:rsidR="00BB58D8" w:rsidRPr="00425325" w14:paraId="7ADFA93C" w14:textId="77777777" w:rsidTr="00F15236">
        <w:trPr>
          <w:trHeight w:val="454"/>
          <w:jc w:val="center"/>
        </w:trPr>
        <w:tc>
          <w:tcPr>
            <w:tcW w:w="1102" w:type="pct"/>
            <w:vMerge w:val="restart"/>
            <w:tcBorders>
              <w:left w:val="single" w:sz="4" w:space="0" w:color="auto"/>
              <w:right w:val="single" w:sz="4" w:space="0" w:color="auto"/>
            </w:tcBorders>
            <w:vAlign w:val="center"/>
          </w:tcPr>
          <w:p w14:paraId="1FD08EAD" w14:textId="77777777" w:rsidR="00BB58D8" w:rsidRPr="00425325" w:rsidRDefault="00BB58D8" w:rsidP="00F15236">
            <w:pPr>
              <w:pStyle w:val="Redovitablice"/>
              <w:jc w:val="left"/>
              <w:rPr>
                <w:noProof w:val="0"/>
                <w:sz w:val="18"/>
                <w:szCs w:val="18"/>
              </w:rPr>
            </w:pPr>
            <w:r>
              <w:rPr>
                <w:noProof w:val="0"/>
                <w:sz w:val="18"/>
                <w:szCs w:val="18"/>
              </w:rPr>
              <w:t>Zdravstvena statistika</w:t>
            </w:r>
            <w:r w:rsidRPr="00425325">
              <w:rPr>
                <w:noProof w:val="0"/>
                <w:sz w:val="18"/>
                <w:szCs w:val="18"/>
              </w:rPr>
              <w:t xml:space="preserve"> primarne i </w:t>
            </w:r>
            <w:r w:rsidRPr="00F1742B">
              <w:rPr>
                <w:noProof w:val="0"/>
                <w:spacing w:val="-6"/>
                <w:sz w:val="18"/>
                <w:szCs w:val="18"/>
              </w:rPr>
              <w:t>specijalističko</w:t>
            </w:r>
            <w:r>
              <w:rPr>
                <w:noProof w:val="0"/>
                <w:spacing w:val="-6"/>
                <w:sz w:val="18"/>
                <w:szCs w:val="18"/>
              </w:rPr>
              <w:noBreakHyphen/>
            </w:r>
            <w:r w:rsidRPr="00F1742B">
              <w:rPr>
                <w:noProof w:val="0"/>
                <w:spacing w:val="-6"/>
                <w:sz w:val="18"/>
                <w:szCs w:val="18"/>
              </w:rPr>
              <w:t>konzilijarne</w:t>
            </w:r>
            <w:r w:rsidRPr="00425325">
              <w:rPr>
                <w:noProof w:val="0"/>
                <w:sz w:val="18"/>
                <w:szCs w:val="18"/>
              </w:rPr>
              <w:t xml:space="preserve"> zdravstvene</w:t>
            </w:r>
            <w:r>
              <w:rPr>
                <w:noProof w:val="0"/>
                <w:sz w:val="18"/>
                <w:szCs w:val="18"/>
              </w:rPr>
              <w:t> </w:t>
            </w:r>
            <w:r w:rsidRPr="00425325">
              <w:rPr>
                <w:noProof w:val="0"/>
                <w:sz w:val="18"/>
                <w:szCs w:val="18"/>
              </w:rPr>
              <w:t>zaštite</w:t>
            </w:r>
          </w:p>
        </w:tc>
        <w:tc>
          <w:tcPr>
            <w:tcW w:w="2058" w:type="pct"/>
            <w:tcBorders>
              <w:top w:val="single" w:sz="4" w:space="0" w:color="auto"/>
              <w:left w:val="nil"/>
              <w:bottom w:val="single" w:sz="4" w:space="0" w:color="auto"/>
              <w:right w:val="single" w:sz="4" w:space="0" w:color="auto"/>
            </w:tcBorders>
            <w:vAlign w:val="center"/>
          </w:tcPr>
          <w:p w14:paraId="1EFE507A" w14:textId="77777777" w:rsidR="00BB58D8" w:rsidRPr="00F1742B" w:rsidRDefault="00BB58D8" w:rsidP="00F15236">
            <w:pPr>
              <w:pStyle w:val="Redovitablice"/>
              <w:jc w:val="left"/>
              <w:rPr>
                <w:noProof w:val="0"/>
                <w:spacing w:val="-6"/>
                <w:sz w:val="18"/>
                <w:szCs w:val="18"/>
              </w:rPr>
            </w:pPr>
            <w:r w:rsidRPr="00F1742B">
              <w:rPr>
                <w:noProof w:val="0"/>
                <w:spacing w:val="-6"/>
                <w:sz w:val="18"/>
                <w:szCs w:val="18"/>
              </w:rPr>
              <w:t>Prikupljanje i evidentiranje izvještajnih obrazaca</w:t>
            </w:r>
          </w:p>
        </w:tc>
        <w:tc>
          <w:tcPr>
            <w:tcW w:w="652" w:type="pct"/>
            <w:tcBorders>
              <w:top w:val="single" w:sz="4" w:space="0" w:color="auto"/>
              <w:left w:val="nil"/>
              <w:bottom w:val="single" w:sz="4" w:space="0" w:color="auto"/>
              <w:right w:val="single" w:sz="4" w:space="0" w:color="auto"/>
            </w:tcBorders>
            <w:vAlign w:val="center"/>
          </w:tcPr>
          <w:p w14:paraId="1D6212B1" w14:textId="77777777" w:rsidR="00BB58D8" w:rsidRPr="00425325" w:rsidRDefault="00BB58D8" w:rsidP="00F15236">
            <w:pPr>
              <w:pStyle w:val="Redovitablice"/>
              <w:rPr>
                <w:noProof w:val="0"/>
                <w:sz w:val="18"/>
                <w:szCs w:val="18"/>
              </w:rPr>
            </w:pPr>
            <w:r>
              <w:rPr>
                <w:noProof w:val="0"/>
                <w:sz w:val="18"/>
                <w:szCs w:val="18"/>
              </w:rPr>
              <w:t>2.317</w:t>
            </w:r>
          </w:p>
        </w:tc>
        <w:tc>
          <w:tcPr>
            <w:tcW w:w="640" w:type="pct"/>
            <w:tcBorders>
              <w:top w:val="single" w:sz="4" w:space="0" w:color="auto"/>
              <w:left w:val="nil"/>
              <w:bottom w:val="single" w:sz="4" w:space="0" w:color="auto"/>
              <w:right w:val="single" w:sz="4" w:space="0" w:color="auto"/>
            </w:tcBorders>
            <w:vAlign w:val="center"/>
          </w:tcPr>
          <w:p w14:paraId="5673D6E2" w14:textId="77777777" w:rsidR="00BB58D8" w:rsidRPr="00425325" w:rsidRDefault="00BB58D8" w:rsidP="00F15236">
            <w:pPr>
              <w:pStyle w:val="Redovitablice"/>
              <w:rPr>
                <w:noProof w:val="0"/>
                <w:sz w:val="18"/>
                <w:szCs w:val="18"/>
              </w:rPr>
            </w:pPr>
            <w:r>
              <w:rPr>
                <w:noProof w:val="0"/>
                <w:sz w:val="18"/>
                <w:szCs w:val="18"/>
              </w:rPr>
              <w:t>2.306</w:t>
            </w:r>
          </w:p>
        </w:tc>
        <w:tc>
          <w:tcPr>
            <w:tcW w:w="548" w:type="pct"/>
            <w:tcBorders>
              <w:top w:val="single" w:sz="4" w:space="0" w:color="auto"/>
              <w:left w:val="nil"/>
              <w:bottom w:val="single" w:sz="4" w:space="0" w:color="auto"/>
              <w:right w:val="single" w:sz="4" w:space="0" w:color="auto"/>
            </w:tcBorders>
            <w:vAlign w:val="center"/>
          </w:tcPr>
          <w:p w14:paraId="350779FD"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71ADDAAB" w14:textId="77777777" w:rsidTr="00F15236">
        <w:trPr>
          <w:trHeight w:val="454"/>
          <w:jc w:val="center"/>
        </w:trPr>
        <w:tc>
          <w:tcPr>
            <w:tcW w:w="1102" w:type="pct"/>
            <w:vMerge/>
            <w:tcBorders>
              <w:left w:val="single" w:sz="4" w:space="0" w:color="auto"/>
              <w:right w:val="single" w:sz="4" w:space="0" w:color="auto"/>
            </w:tcBorders>
            <w:vAlign w:val="center"/>
          </w:tcPr>
          <w:p w14:paraId="716C6A31"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6732BC54" w14:textId="77777777" w:rsidR="00BB58D8" w:rsidRPr="00425325" w:rsidRDefault="00BB58D8" w:rsidP="00F15236">
            <w:pPr>
              <w:pStyle w:val="Redovitablice"/>
              <w:jc w:val="left"/>
              <w:rPr>
                <w:noProof w:val="0"/>
                <w:sz w:val="18"/>
                <w:szCs w:val="18"/>
              </w:rPr>
            </w:pPr>
            <w:r w:rsidRPr="00425325">
              <w:rPr>
                <w:noProof w:val="0"/>
                <w:sz w:val="18"/>
                <w:szCs w:val="18"/>
              </w:rPr>
              <w:t>Medicinska i logička kontrola podataka</w:t>
            </w:r>
          </w:p>
        </w:tc>
        <w:tc>
          <w:tcPr>
            <w:tcW w:w="652" w:type="pct"/>
            <w:tcBorders>
              <w:top w:val="single" w:sz="4" w:space="0" w:color="auto"/>
              <w:left w:val="nil"/>
              <w:bottom w:val="single" w:sz="4" w:space="0" w:color="auto"/>
              <w:right w:val="single" w:sz="4" w:space="0" w:color="auto"/>
            </w:tcBorders>
            <w:vAlign w:val="center"/>
          </w:tcPr>
          <w:p w14:paraId="206FDD53" w14:textId="77777777" w:rsidR="00BB58D8" w:rsidRPr="00425325" w:rsidRDefault="00BB58D8" w:rsidP="00F15236">
            <w:pPr>
              <w:pStyle w:val="Redovitablice"/>
              <w:rPr>
                <w:noProof w:val="0"/>
                <w:sz w:val="18"/>
                <w:szCs w:val="18"/>
              </w:rPr>
            </w:pPr>
            <w:r>
              <w:rPr>
                <w:noProof w:val="0"/>
                <w:sz w:val="18"/>
                <w:szCs w:val="18"/>
              </w:rPr>
              <w:t>2.317</w:t>
            </w:r>
          </w:p>
        </w:tc>
        <w:tc>
          <w:tcPr>
            <w:tcW w:w="640" w:type="pct"/>
            <w:tcBorders>
              <w:top w:val="single" w:sz="4" w:space="0" w:color="auto"/>
              <w:left w:val="nil"/>
              <w:bottom w:val="single" w:sz="4" w:space="0" w:color="auto"/>
              <w:right w:val="single" w:sz="4" w:space="0" w:color="auto"/>
            </w:tcBorders>
            <w:vAlign w:val="center"/>
          </w:tcPr>
          <w:p w14:paraId="7E8A87D3" w14:textId="77777777" w:rsidR="00BB58D8" w:rsidRPr="00425325" w:rsidRDefault="00BB58D8" w:rsidP="00F15236">
            <w:pPr>
              <w:pStyle w:val="Redovitablice"/>
              <w:rPr>
                <w:noProof w:val="0"/>
                <w:sz w:val="18"/>
                <w:szCs w:val="18"/>
              </w:rPr>
            </w:pPr>
            <w:r>
              <w:rPr>
                <w:noProof w:val="0"/>
                <w:sz w:val="18"/>
                <w:szCs w:val="18"/>
              </w:rPr>
              <w:t>2.306</w:t>
            </w:r>
          </w:p>
        </w:tc>
        <w:tc>
          <w:tcPr>
            <w:tcW w:w="548" w:type="pct"/>
            <w:tcBorders>
              <w:top w:val="single" w:sz="4" w:space="0" w:color="auto"/>
              <w:left w:val="nil"/>
              <w:bottom w:val="single" w:sz="4" w:space="0" w:color="auto"/>
              <w:right w:val="single" w:sz="4" w:space="0" w:color="auto"/>
            </w:tcBorders>
            <w:vAlign w:val="center"/>
          </w:tcPr>
          <w:p w14:paraId="23899F38"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75155A39" w14:textId="77777777" w:rsidTr="00F15236">
        <w:trPr>
          <w:trHeight w:val="454"/>
          <w:jc w:val="center"/>
        </w:trPr>
        <w:tc>
          <w:tcPr>
            <w:tcW w:w="1102" w:type="pct"/>
            <w:vMerge/>
            <w:tcBorders>
              <w:left w:val="single" w:sz="4" w:space="0" w:color="auto"/>
              <w:right w:val="single" w:sz="4" w:space="0" w:color="auto"/>
            </w:tcBorders>
            <w:vAlign w:val="center"/>
          </w:tcPr>
          <w:p w14:paraId="35AABC38"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720391F9" w14:textId="77777777" w:rsidR="00BB58D8" w:rsidRPr="00425325" w:rsidRDefault="00BB58D8" w:rsidP="00F15236">
            <w:pPr>
              <w:pStyle w:val="Redovitablice"/>
              <w:jc w:val="left"/>
              <w:rPr>
                <w:noProof w:val="0"/>
                <w:sz w:val="18"/>
                <w:szCs w:val="18"/>
              </w:rPr>
            </w:pPr>
            <w:r w:rsidRPr="00425325">
              <w:rPr>
                <w:noProof w:val="0"/>
                <w:sz w:val="18"/>
                <w:szCs w:val="18"/>
              </w:rPr>
              <w:t>Ispravljanje pogrešnih podataka</w:t>
            </w:r>
          </w:p>
        </w:tc>
        <w:tc>
          <w:tcPr>
            <w:tcW w:w="652" w:type="pct"/>
            <w:tcBorders>
              <w:top w:val="single" w:sz="4" w:space="0" w:color="auto"/>
              <w:left w:val="nil"/>
              <w:bottom w:val="single" w:sz="4" w:space="0" w:color="auto"/>
              <w:right w:val="single" w:sz="4" w:space="0" w:color="auto"/>
            </w:tcBorders>
            <w:vAlign w:val="center"/>
          </w:tcPr>
          <w:p w14:paraId="0E03F14D" w14:textId="77777777" w:rsidR="00BB58D8" w:rsidRPr="00425325" w:rsidRDefault="00BB58D8" w:rsidP="00F15236">
            <w:pPr>
              <w:pStyle w:val="Redovitablice"/>
              <w:rPr>
                <w:noProof w:val="0"/>
                <w:sz w:val="18"/>
                <w:szCs w:val="18"/>
              </w:rPr>
            </w:pPr>
            <w:r>
              <w:rPr>
                <w:noProof w:val="0"/>
                <w:sz w:val="18"/>
                <w:szCs w:val="18"/>
              </w:rPr>
              <w:t>1.200</w:t>
            </w:r>
          </w:p>
        </w:tc>
        <w:tc>
          <w:tcPr>
            <w:tcW w:w="640" w:type="pct"/>
            <w:tcBorders>
              <w:top w:val="single" w:sz="4" w:space="0" w:color="auto"/>
              <w:left w:val="nil"/>
              <w:bottom w:val="single" w:sz="4" w:space="0" w:color="auto"/>
              <w:right w:val="single" w:sz="4" w:space="0" w:color="auto"/>
            </w:tcBorders>
            <w:vAlign w:val="center"/>
          </w:tcPr>
          <w:p w14:paraId="484CC38E" w14:textId="77777777" w:rsidR="00BB58D8" w:rsidRPr="00425325" w:rsidRDefault="00BB58D8" w:rsidP="00F15236">
            <w:pPr>
              <w:pStyle w:val="Redovitablice"/>
              <w:rPr>
                <w:noProof w:val="0"/>
                <w:sz w:val="18"/>
                <w:szCs w:val="18"/>
              </w:rPr>
            </w:pPr>
            <w:r>
              <w:rPr>
                <w:noProof w:val="0"/>
                <w:sz w:val="18"/>
                <w:szCs w:val="18"/>
              </w:rPr>
              <w:t>1.263</w:t>
            </w:r>
          </w:p>
        </w:tc>
        <w:tc>
          <w:tcPr>
            <w:tcW w:w="548" w:type="pct"/>
            <w:tcBorders>
              <w:top w:val="single" w:sz="4" w:space="0" w:color="auto"/>
              <w:left w:val="nil"/>
              <w:bottom w:val="single" w:sz="4" w:space="0" w:color="auto"/>
              <w:right w:val="single" w:sz="4" w:space="0" w:color="auto"/>
            </w:tcBorders>
            <w:vAlign w:val="center"/>
          </w:tcPr>
          <w:p w14:paraId="43F6FB59" w14:textId="77777777" w:rsidR="00BB58D8" w:rsidRPr="00425325" w:rsidRDefault="00BB58D8" w:rsidP="00F15236">
            <w:pPr>
              <w:pStyle w:val="Redovitablice"/>
              <w:rPr>
                <w:noProof w:val="0"/>
                <w:sz w:val="18"/>
                <w:szCs w:val="18"/>
              </w:rPr>
            </w:pPr>
            <w:r>
              <w:rPr>
                <w:noProof w:val="0"/>
                <w:sz w:val="18"/>
                <w:szCs w:val="18"/>
              </w:rPr>
              <w:t>105</w:t>
            </w:r>
          </w:p>
        </w:tc>
      </w:tr>
      <w:tr w:rsidR="00BB58D8" w:rsidRPr="00425325" w14:paraId="1B4F3D01" w14:textId="77777777" w:rsidTr="00F15236">
        <w:trPr>
          <w:trHeight w:val="454"/>
          <w:jc w:val="center"/>
        </w:trPr>
        <w:tc>
          <w:tcPr>
            <w:tcW w:w="1102" w:type="pct"/>
            <w:vMerge/>
            <w:tcBorders>
              <w:left w:val="single" w:sz="4" w:space="0" w:color="auto"/>
              <w:right w:val="single" w:sz="4" w:space="0" w:color="auto"/>
            </w:tcBorders>
            <w:vAlign w:val="center"/>
          </w:tcPr>
          <w:p w14:paraId="4F333531"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7A8C75A2" w14:textId="77777777" w:rsidR="00BB58D8" w:rsidRPr="00425325" w:rsidRDefault="00BB58D8" w:rsidP="00F15236">
            <w:pPr>
              <w:pStyle w:val="Redovitablice"/>
              <w:jc w:val="left"/>
              <w:rPr>
                <w:noProof w:val="0"/>
                <w:sz w:val="18"/>
                <w:szCs w:val="18"/>
              </w:rPr>
            </w:pPr>
            <w:r w:rsidRPr="00425325">
              <w:rPr>
                <w:noProof w:val="0"/>
                <w:sz w:val="18"/>
                <w:szCs w:val="18"/>
              </w:rPr>
              <w:t>Obrada i stručna analiza pokazatelja zdravstvenog stanja i rada zdravstvene djelatnosti (broj tablica)</w:t>
            </w:r>
          </w:p>
        </w:tc>
        <w:tc>
          <w:tcPr>
            <w:tcW w:w="652" w:type="pct"/>
            <w:tcBorders>
              <w:top w:val="single" w:sz="4" w:space="0" w:color="auto"/>
              <w:left w:val="nil"/>
              <w:bottom w:val="single" w:sz="4" w:space="0" w:color="auto"/>
              <w:right w:val="single" w:sz="4" w:space="0" w:color="auto"/>
            </w:tcBorders>
            <w:vAlign w:val="center"/>
          </w:tcPr>
          <w:p w14:paraId="7989CA13" w14:textId="77777777" w:rsidR="00BB58D8" w:rsidRPr="00425325" w:rsidRDefault="00BB58D8" w:rsidP="00F15236">
            <w:pPr>
              <w:pStyle w:val="Redovitablice"/>
              <w:rPr>
                <w:noProof w:val="0"/>
                <w:sz w:val="18"/>
                <w:szCs w:val="18"/>
              </w:rPr>
            </w:pPr>
            <w:r>
              <w:rPr>
                <w:noProof w:val="0"/>
                <w:sz w:val="18"/>
                <w:szCs w:val="18"/>
              </w:rPr>
              <w:t>75</w:t>
            </w:r>
          </w:p>
        </w:tc>
        <w:tc>
          <w:tcPr>
            <w:tcW w:w="640" w:type="pct"/>
            <w:tcBorders>
              <w:top w:val="single" w:sz="4" w:space="0" w:color="auto"/>
              <w:left w:val="nil"/>
              <w:bottom w:val="single" w:sz="4" w:space="0" w:color="auto"/>
              <w:right w:val="single" w:sz="4" w:space="0" w:color="auto"/>
            </w:tcBorders>
            <w:vAlign w:val="center"/>
          </w:tcPr>
          <w:p w14:paraId="361A2F6B" w14:textId="77777777" w:rsidR="00BB58D8" w:rsidRPr="00425325" w:rsidRDefault="00BB58D8" w:rsidP="00F15236">
            <w:pPr>
              <w:pStyle w:val="Redovitablice"/>
              <w:rPr>
                <w:noProof w:val="0"/>
                <w:sz w:val="18"/>
                <w:szCs w:val="18"/>
              </w:rPr>
            </w:pPr>
            <w:r>
              <w:rPr>
                <w:noProof w:val="0"/>
                <w:sz w:val="18"/>
                <w:szCs w:val="18"/>
              </w:rPr>
              <w:t>80</w:t>
            </w:r>
          </w:p>
        </w:tc>
        <w:tc>
          <w:tcPr>
            <w:tcW w:w="548" w:type="pct"/>
            <w:tcBorders>
              <w:top w:val="single" w:sz="4" w:space="0" w:color="auto"/>
              <w:left w:val="nil"/>
              <w:bottom w:val="single" w:sz="4" w:space="0" w:color="auto"/>
              <w:right w:val="single" w:sz="4" w:space="0" w:color="auto"/>
            </w:tcBorders>
            <w:vAlign w:val="center"/>
          </w:tcPr>
          <w:p w14:paraId="2599E0BB" w14:textId="77777777" w:rsidR="00BB58D8" w:rsidRPr="00425325" w:rsidRDefault="00BB58D8" w:rsidP="00F15236">
            <w:pPr>
              <w:pStyle w:val="Redovitablice"/>
              <w:rPr>
                <w:noProof w:val="0"/>
                <w:sz w:val="18"/>
                <w:szCs w:val="18"/>
              </w:rPr>
            </w:pPr>
            <w:r>
              <w:rPr>
                <w:noProof w:val="0"/>
                <w:sz w:val="18"/>
                <w:szCs w:val="18"/>
              </w:rPr>
              <w:t>107</w:t>
            </w:r>
          </w:p>
        </w:tc>
      </w:tr>
      <w:tr w:rsidR="00BB58D8" w:rsidRPr="00425325" w14:paraId="5A3F5CDE" w14:textId="77777777" w:rsidTr="00F15236">
        <w:trPr>
          <w:trHeight w:val="454"/>
          <w:jc w:val="center"/>
        </w:trPr>
        <w:tc>
          <w:tcPr>
            <w:tcW w:w="1102" w:type="pct"/>
            <w:vMerge/>
            <w:tcBorders>
              <w:left w:val="single" w:sz="4" w:space="0" w:color="auto"/>
              <w:right w:val="single" w:sz="4" w:space="0" w:color="auto"/>
            </w:tcBorders>
            <w:vAlign w:val="center"/>
          </w:tcPr>
          <w:p w14:paraId="49E40563"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4BAF7F61" w14:textId="77777777" w:rsidR="00BB58D8" w:rsidRPr="00425325" w:rsidRDefault="00BB58D8" w:rsidP="00F15236">
            <w:pPr>
              <w:pStyle w:val="Redovitablice"/>
              <w:jc w:val="left"/>
              <w:rPr>
                <w:noProof w:val="0"/>
                <w:sz w:val="18"/>
                <w:szCs w:val="18"/>
              </w:rPr>
            </w:pPr>
            <w:r w:rsidRPr="00425325">
              <w:rPr>
                <w:noProof w:val="0"/>
                <w:sz w:val="18"/>
                <w:szCs w:val="18"/>
              </w:rPr>
              <w:t>Edukacija provoditelja unutar sustava PZZ</w:t>
            </w:r>
          </w:p>
        </w:tc>
        <w:tc>
          <w:tcPr>
            <w:tcW w:w="652" w:type="pct"/>
            <w:tcBorders>
              <w:top w:val="single" w:sz="4" w:space="0" w:color="auto"/>
              <w:left w:val="nil"/>
              <w:bottom w:val="single" w:sz="4" w:space="0" w:color="auto"/>
              <w:right w:val="single" w:sz="4" w:space="0" w:color="auto"/>
            </w:tcBorders>
            <w:vAlign w:val="center"/>
          </w:tcPr>
          <w:p w14:paraId="26B692F8" w14:textId="77777777" w:rsidR="00BB58D8" w:rsidRPr="00425325" w:rsidRDefault="00BB58D8" w:rsidP="00F15236">
            <w:pPr>
              <w:pStyle w:val="Redovitablice"/>
              <w:rPr>
                <w:noProof w:val="0"/>
                <w:sz w:val="18"/>
                <w:szCs w:val="18"/>
              </w:rPr>
            </w:pPr>
            <w:r>
              <w:rPr>
                <w:noProof w:val="0"/>
                <w:sz w:val="18"/>
                <w:szCs w:val="18"/>
              </w:rPr>
              <w:t>140</w:t>
            </w:r>
          </w:p>
        </w:tc>
        <w:tc>
          <w:tcPr>
            <w:tcW w:w="640" w:type="pct"/>
            <w:tcBorders>
              <w:top w:val="single" w:sz="4" w:space="0" w:color="auto"/>
              <w:left w:val="nil"/>
              <w:bottom w:val="single" w:sz="4" w:space="0" w:color="auto"/>
              <w:right w:val="single" w:sz="4" w:space="0" w:color="auto"/>
            </w:tcBorders>
            <w:vAlign w:val="center"/>
          </w:tcPr>
          <w:p w14:paraId="4530E8B2" w14:textId="77777777" w:rsidR="00BB58D8" w:rsidRPr="00425325" w:rsidRDefault="00BB58D8" w:rsidP="00F15236">
            <w:pPr>
              <w:pStyle w:val="Redovitablice"/>
              <w:rPr>
                <w:noProof w:val="0"/>
                <w:sz w:val="18"/>
                <w:szCs w:val="18"/>
              </w:rPr>
            </w:pPr>
            <w:r>
              <w:rPr>
                <w:noProof w:val="0"/>
                <w:sz w:val="18"/>
                <w:szCs w:val="18"/>
              </w:rPr>
              <w:t>140</w:t>
            </w:r>
          </w:p>
        </w:tc>
        <w:tc>
          <w:tcPr>
            <w:tcW w:w="548" w:type="pct"/>
            <w:tcBorders>
              <w:top w:val="single" w:sz="4" w:space="0" w:color="auto"/>
              <w:left w:val="nil"/>
              <w:bottom w:val="single" w:sz="4" w:space="0" w:color="auto"/>
              <w:right w:val="single" w:sz="4" w:space="0" w:color="auto"/>
            </w:tcBorders>
            <w:vAlign w:val="center"/>
          </w:tcPr>
          <w:p w14:paraId="005BBBC6"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4B04950F"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4BDA847F" w14:textId="77777777" w:rsidR="00BB58D8" w:rsidRPr="00425325" w:rsidRDefault="00BB58D8" w:rsidP="00F15236">
            <w:pPr>
              <w:pStyle w:val="Redovitablice"/>
              <w:jc w:val="left"/>
              <w:rPr>
                <w:noProof w:val="0"/>
                <w:sz w:val="18"/>
                <w:szCs w:val="18"/>
              </w:rPr>
            </w:pPr>
            <w:r w:rsidRPr="00425325">
              <w:rPr>
                <w:noProof w:val="0"/>
                <w:sz w:val="18"/>
                <w:szCs w:val="18"/>
              </w:rPr>
              <w:t>Zdravstvena statistika stacionarne zdravstvene zaštite</w:t>
            </w:r>
          </w:p>
        </w:tc>
        <w:tc>
          <w:tcPr>
            <w:tcW w:w="2058" w:type="pct"/>
            <w:tcBorders>
              <w:top w:val="single" w:sz="4" w:space="0" w:color="auto"/>
              <w:left w:val="nil"/>
              <w:bottom w:val="single" w:sz="4" w:space="0" w:color="auto"/>
              <w:right w:val="single" w:sz="4" w:space="0" w:color="auto"/>
            </w:tcBorders>
            <w:vAlign w:val="center"/>
          </w:tcPr>
          <w:p w14:paraId="1919C7D1" w14:textId="77777777" w:rsidR="00BB58D8" w:rsidRPr="00425325" w:rsidRDefault="00BB58D8" w:rsidP="00F15236">
            <w:pPr>
              <w:pStyle w:val="Redovitablice"/>
              <w:jc w:val="left"/>
              <w:rPr>
                <w:noProof w:val="0"/>
                <w:sz w:val="18"/>
                <w:szCs w:val="18"/>
              </w:rPr>
            </w:pPr>
            <w:r w:rsidRPr="00425325">
              <w:rPr>
                <w:noProof w:val="0"/>
                <w:sz w:val="18"/>
                <w:szCs w:val="18"/>
              </w:rPr>
              <w:t>Prikupljanje, evidentiranje, medicinska i logička kontrola podataka (BSO-zapisi)</w:t>
            </w:r>
          </w:p>
        </w:tc>
        <w:tc>
          <w:tcPr>
            <w:tcW w:w="652" w:type="pct"/>
            <w:tcBorders>
              <w:top w:val="single" w:sz="4" w:space="0" w:color="auto"/>
              <w:left w:val="nil"/>
              <w:bottom w:val="single" w:sz="4" w:space="0" w:color="auto"/>
              <w:right w:val="single" w:sz="4" w:space="0" w:color="auto"/>
            </w:tcBorders>
            <w:vAlign w:val="center"/>
          </w:tcPr>
          <w:p w14:paraId="0D1361F0" w14:textId="77777777" w:rsidR="00BB58D8" w:rsidRPr="00425325" w:rsidRDefault="00BB58D8" w:rsidP="00F15236">
            <w:pPr>
              <w:pStyle w:val="Redovitablice"/>
              <w:rPr>
                <w:noProof w:val="0"/>
                <w:sz w:val="18"/>
                <w:szCs w:val="18"/>
              </w:rPr>
            </w:pPr>
            <w:r>
              <w:rPr>
                <w:noProof w:val="0"/>
                <w:sz w:val="18"/>
                <w:szCs w:val="18"/>
              </w:rPr>
              <w:t>1.400.000</w:t>
            </w:r>
          </w:p>
        </w:tc>
        <w:tc>
          <w:tcPr>
            <w:tcW w:w="640" w:type="pct"/>
            <w:tcBorders>
              <w:top w:val="single" w:sz="4" w:space="0" w:color="auto"/>
              <w:left w:val="nil"/>
              <w:bottom w:val="single" w:sz="4" w:space="0" w:color="auto"/>
              <w:right w:val="single" w:sz="4" w:space="0" w:color="auto"/>
            </w:tcBorders>
            <w:vAlign w:val="center"/>
          </w:tcPr>
          <w:p w14:paraId="3BA0F2D4" w14:textId="77777777" w:rsidR="00BB58D8" w:rsidRPr="00425325" w:rsidRDefault="00BB58D8" w:rsidP="00F15236">
            <w:pPr>
              <w:pStyle w:val="Redovitablice"/>
              <w:rPr>
                <w:noProof w:val="0"/>
                <w:sz w:val="18"/>
                <w:szCs w:val="18"/>
              </w:rPr>
            </w:pPr>
            <w:r>
              <w:rPr>
                <w:noProof w:val="0"/>
                <w:sz w:val="18"/>
                <w:szCs w:val="18"/>
              </w:rPr>
              <w:t>1.510.362</w:t>
            </w:r>
          </w:p>
        </w:tc>
        <w:tc>
          <w:tcPr>
            <w:tcW w:w="548" w:type="pct"/>
            <w:tcBorders>
              <w:top w:val="single" w:sz="4" w:space="0" w:color="auto"/>
              <w:left w:val="nil"/>
              <w:bottom w:val="single" w:sz="4" w:space="0" w:color="auto"/>
              <w:right w:val="single" w:sz="4" w:space="0" w:color="auto"/>
            </w:tcBorders>
            <w:vAlign w:val="center"/>
          </w:tcPr>
          <w:p w14:paraId="28908329" w14:textId="77777777" w:rsidR="00BB58D8" w:rsidRPr="00425325" w:rsidRDefault="00BB58D8" w:rsidP="00F15236">
            <w:pPr>
              <w:pStyle w:val="Redovitablice"/>
              <w:rPr>
                <w:noProof w:val="0"/>
                <w:sz w:val="18"/>
                <w:szCs w:val="18"/>
              </w:rPr>
            </w:pPr>
            <w:r>
              <w:rPr>
                <w:noProof w:val="0"/>
                <w:sz w:val="18"/>
                <w:szCs w:val="18"/>
              </w:rPr>
              <w:t>108</w:t>
            </w:r>
          </w:p>
        </w:tc>
      </w:tr>
      <w:tr w:rsidR="00BB58D8" w:rsidRPr="00425325" w14:paraId="7FE565F4" w14:textId="77777777" w:rsidTr="00F15236">
        <w:trPr>
          <w:trHeight w:val="454"/>
          <w:jc w:val="center"/>
        </w:trPr>
        <w:tc>
          <w:tcPr>
            <w:tcW w:w="1102" w:type="pct"/>
            <w:vMerge/>
            <w:tcBorders>
              <w:top w:val="single" w:sz="4" w:space="0" w:color="auto"/>
              <w:left w:val="single" w:sz="4" w:space="0" w:color="auto"/>
              <w:right w:val="single" w:sz="4" w:space="0" w:color="auto"/>
            </w:tcBorders>
            <w:vAlign w:val="center"/>
          </w:tcPr>
          <w:p w14:paraId="09D74023"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21C43078" w14:textId="77777777" w:rsidR="00BB58D8" w:rsidRPr="00425325" w:rsidRDefault="00BB58D8" w:rsidP="00F15236">
            <w:pPr>
              <w:pStyle w:val="Redovitablice"/>
              <w:jc w:val="left"/>
              <w:rPr>
                <w:noProof w:val="0"/>
                <w:sz w:val="18"/>
                <w:szCs w:val="18"/>
              </w:rPr>
            </w:pPr>
            <w:r>
              <w:rPr>
                <w:noProof w:val="0"/>
                <w:sz w:val="18"/>
                <w:szCs w:val="18"/>
              </w:rPr>
              <w:t>Prikupljanje, evidentiranje, medicinska i logička kontrola podataka (GIORB i SKZ)</w:t>
            </w:r>
          </w:p>
        </w:tc>
        <w:tc>
          <w:tcPr>
            <w:tcW w:w="652" w:type="pct"/>
            <w:tcBorders>
              <w:top w:val="single" w:sz="4" w:space="0" w:color="auto"/>
              <w:left w:val="nil"/>
              <w:bottom w:val="single" w:sz="4" w:space="0" w:color="auto"/>
              <w:right w:val="single" w:sz="4" w:space="0" w:color="auto"/>
            </w:tcBorders>
            <w:vAlign w:val="center"/>
          </w:tcPr>
          <w:p w14:paraId="7E843672" w14:textId="77777777" w:rsidR="00BB58D8" w:rsidRPr="00425325" w:rsidRDefault="00BB58D8" w:rsidP="00F15236">
            <w:pPr>
              <w:pStyle w:val="Redovitablice"/>
              <w:rPr>
                <w:noProof w:val="0"/>
                <w:sz w:val="18"/>
                <w:szCs w:val="18"/>
              </w:rPr>
            </w:pPr>
            <w:r>
              <w:rPr>
                <w:noProof w:val="0"/>
                <w:sz w:val="18"/>
                <w:szCs w:val="18"/>
              </w:rPr>
              <w:t>51</w:t>
            </w:r>
          </w:p>
        </w:tc>
        <w:tc>
          <w:tcPr>
            <w:tcW w:w="640" w:type="pct"/>
            <w:tcBorders>
              <w:top w:val="single" w:sz="4" w:space="0" w:color="auto"/>
              <w:left w:val="nil"/>
              <w:bottom w:val="single" w:sz="4" w:space="0" w:color="auto"/>
              <w:right w:val="single" w:sz="4" w:space="0" w:color="auto"/>
            </w:tcBorders>
            <w:vAlign w:val="center"/>
          </w:tcPr>
          <w:p w14:paraId="31299EDD" w14:textId="77777777" w:rsidR="00BB58D8" w:rsidRPr="00425325" w:rsidRDefault="00BB58D8" w:rsidP="00F15236">
            <w:pPr>
              <w:pStyle w:val="Redovitablice"/>
              <w:rPr>
                <w:noProof w:val="0"/>
                <w:sz w:val="18"/>
                <w:szCs w:val="18"/>
              </w:rPr>
            </w:pPr>
            <w:r>
              <w:rPr>
                <w:noProof w:val="0"/>
                <w:sz w:val="18"/>
                <w:szCs w:val="18"/>
              </w:rPr>
              <w:t>51</w:t>
            </w:r>
          </w:p>
        </w:tc>
        <w:tc>
          <w:tcPr>
            <w:tcW w:w="548" w:type="pct"/>
            <w:tcBorders>
              <w:top w:val="single" w:sz="4" w:space="0" w:color="auto"/>
              <w:left w:val="nil"/>
              <w:bottom w:val="single" w:sz="4" w:space="0" w:color="auto"/>
              <w:right w:val="single" w:sz="4" w:space="0" w:color="auto"/>
            </w:tcBorders>
            <w:vAlign w:val="center"/>
          </w:tcPr>
          <w:p w14:paraId="24C04A0C"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5CFE75E1" w14:textId="77777777" w:rsidTr="00F15236">
        <w:trPr>
          <w:trHeight w:val="454"/>
          <w:jc w:val="center"/>
        </w:trPr>
        <w:tc>
          <w:tcPr>
            <w:tcW w:w="1102" w:type="pct"/>
            <w:vMerge/>
            <w:tcBorders>
              <w:top w:val="single" w:sz="4" w:space="0" w:color="auto"/>
              <w:left w:val="single" w:sz="4" w:space="0" w:color="auto"/>
              <w:right w:val="single" w:sz="4" w:space="0" w:color="auto"/>
            </w:tcBorders>
            <w:vAlign w:val="center"/>
          </w:tcPr>
          <w:p w14:paraId="1E85394E"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77F41BF5" w14:textId="77777777" w:rsidR="00BB58D8" w:rsidRPr="00425325" w:rsidRDefault="00BB58D8" w:rsidP="00F15236">
            <w:pPr>
              <w:pStyle w:val="Redovitablice"/>
              <w:jc w:val="left"/>
              <w:rPr>
                <w:noProof w:val="0"/>
                <w:sz w:val="18"/>
                <w:szCs w:val="18"/>
              </w:rPr>
            </w:pPr>
            <w:r w:rsidRPr="00425325">
              <w:rPr>
                <w:noProof w:val="0"/>
                <w:sz w:val="18"/>
                <w:szCs w:val="18"/>
              </w:rPr>
              <w:t>Ispravljanje pogrešnih podataka</w:t>
            </w:r>
          </w:p>
        </w:tc>
        <w:tc>
          <w:tcPr>
            <w:tcW w:w="652" w:type="pct"/>
            <w:tcBorders>
              <w:top w:val="single" w:sz="4" w:space="0" w:color="auto"/>
              <w:left w:val="nil"/>
              <w:bottom w:val="single" w:sz="4" w:space="0" w:color="auto"/>
              <w:right w:val="single" w:sz="4" w:space="0" w:color="auto"/>
            </w:tcBorders>
            <w:vAlign w:val="center"/>
          </w:tcPr>
          <w:p w14:paraId="6AE16FCD" w14:textId="77777777" w:rsidR="00BB58D8" w:rsidRPr="00425325" w:rsidRDefault="00BB58D8" w:rsidP="00F15236">
            <w:pPr>
              <w:pStyle w:val="Redovitablice"/>
              <w:rPr>
                <w:noProof w:val="0"/>
                <w:sz w:val="18"/>
                <w:szCs w:val="18"/>
              </w:rPr>
            </w:pPr>
            <w:r>
              <w:rPr>
                <w:noProof w:val="0"/>
                <w:sz w:val="18"/>
                <w:szCs w:val="18"/>
              </w:rPr>
              <w:t>520.000</w:t>
            </w:r>
          </w:p>
        </w:tc>
        <w:tc>
          <w:tcPr>
            <w:tcW w:w="640" w:type="pct"/>
            <w:tcBorders>
              <w:top w:val="single" w:sz="4" w:space="0" w:color="auto"/>
              <w:left w:val="nil"/>
              <w:bottom w:val="single" w:sz="4" w:space="0" w:color="auto"/>
              <w:right w:val="single" w:sz="4" w:space="0" w:color="auto"/>
            </w:tcBorders>
            <w:vAlign w:val="center"/>
          </w:tcPr>
          <w:p w14:paraId="658AF798" w14:textId="77777777" w:rsidR="00BB58D8" w:rsidRPr="00425325" w:rsidRDefault="00BB58D8" w:rsidP="00F15236">
            <w:pPr>
              <w:pStyle w:val="Redovitablice"/>
              <w:rPr>
                <w:noProof w:val="0"/>
                <w:sz w:val="18"/>
                <w:szCs w:val="18"/>
              </w:rPr>
            </w:pPr>
            <w:r>
              <w:rPr>
                <w:noProof w:val="0"/>
                <w:sz w:val="18"/>
                <w:szCs w:val="18"/>
              </w:rPr>
              <w:t>569.765</w:t>
            </w:r>
          </w:p>
        </w:tc>
        <w:tc>
          <w:tcPr>
            <w:tcW w:w="548" w:type="pct"/>
            <w:tcBorders>
              <w:top w:val="single" w:sz="4" w:space="0" w:color="auto"/>
              <w:left w:val="nil"/>
              <w:bottom w:val="single" w:sz="4" w:space="0" w:color="auto"/>
              <w:right w:val="single" w:sz="4" w:space="0" w:color="auto"/>
            </w:tcBorders>
            <w:vAlign w:val="center"/>
          </w:tcPr>
          <w:p w14:paraId="1F496042" w14:textId="77777777" w:rsidR="00BB58D8" w:rsidRPr="00425325" w:rsidRDefault="00BB58D8" w:rsidP="00F15236">
            <w:pPr>
              <w:pStyle w:val="Redovitablice"/>
              <w:rPr>
                <w:noProof w:val="0"/>
                <w:sz w:val="18"/>
                <w:szCs w:val="18"/>
              </w:rPr>
            </w:pPr>
            <w:r>
              <w:rPr>
                <w:noProof w:val="0"/>
                <w:sz w:val="18"/>
                <w:szCs w:val="18"/>
              </w:rPr>
              <w:t>110</w:t>
            </w:r>
          </w:p>
        </w:tc>
      </w:tr>
      <w:tr w:rsidR="00BB58D8" w:rsidRPr="00425325" w14:paraId="684B2F67" w14:textId="77777777" w:rsidTr="00F15236">
        <w:trPr>
          <w:trHeight w:val="454"/>
          <w:jc w:val="center"/>
        </w:trPr>
        <w:tc>
          <w:tcPr>
            <w:tcW w:w="1102" w:type="pct"/>
            <w:vMerge/>
            <w:tcBorders>
              <w:left w:val="single" w:sz="4" w:space="0" w:color="auto"/>
              <w:bottom w:val="single" w:sz="4" w:space="0" w:color="auto"/>
              <w:right w:val="single" w:sz="4" w:space="0" w:color="auto"/>
            </w:tcBorders>
            <w:vAlign w:val="center"/>
          </w:tcPr>
          <w:p w14:paraId="28FD1188"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0F964B40" w14:textId="77777777" w:rsidR="00BB58D8" w:rsidRPr="00425325" w:rsidRDefault="00BB58D8" w:rsidP="00F15236">
            <w:pPr>
              <w:pStyle w:val="Redovitablice"/>
              <w:jc w:val="left"/>
              <w:rPr>
                <w:noProof w:val="0"/>
                <w:sz w:val="18"/>
                <w:szCs w:val="18"/>
              </w:rPr>
            </w:pPr>
            <w:r w:rsidRPr="00425325">
              <w:rPr>
                <w:noProof w:val="0"/>
                <w:sz w:val="18"/>
                <w:szCs w:val="18"/>
              </w:rPr>
              <w:t>Obrada i stručna analiza pokazatelja zdravstvenog stanja i rada zdravstvene djelatnosti (broj tablica)</w:t>
            </w:r>
          </w:p>
        </w:tc>
        <w:tc>
          <w:tcPr>
            <w:tcW w:w="652" w:type="pct"/>
            <w:tcBorders>
              <w:top w:val="single" w:sz="4" w:space="0" w:color="auto"/>
              <w:left w:val="nil"/>
              <w:bottom w:val="single" w:sz="4" w:space="0" w:color="auto"/>
              <w:right w:val="single" w:sz="4" w:space="0" w:color="auto"/>
            </w:tcBorders>
            <w:vAlign w:val="center"/>
          </w:tcPr>
          <w:p w14:paraId="13D19C9C" w14:textId="77777777" w:rsidR="00BB58D8" w:rsidRPr="00425325" w:rsidRDefault="00BB58D8" w:rsidP="00F15236">
            <w:pPr>
              <w:pStyle w:val="Redovitablice"/>
              <w:rPr>
                <w:noProof w:val="0"/>
                <w:sz w:val="18"/>
                <w:szCs w:val="18"/>
              </w:rPr>
            </w:pPr>
            <w:r>
              <w:rPr>
                <w:noProof w:val="0"/>
                <w:sz w:val="18"/>
                <w:szCs w:val="18"/>
              </w:rPr>
              <w:t>90</w:t>
            </w:r>
          </w:p>
        </w:tc>
        <w:tc>
          <w:tcPr>
            <w:tcW w:w="640" w:type="pct"/>
            <w:tcBorders>
              <w:top w:val="single" w:sz="4" w:space="0" w:color="auto"/>
              <w:left w:val="nil"/>
              <w:bottom w:val="single" w:sz="4" w:space="0" w:color="auto"/>
              <w:right w:val="single" w:sz="4" w:space="0" w:color="auto"/>
            </w:tcBorders>
            <w:vAlign w:val="center"/>
          </w:tcPr>
          <w:p w14:paraId="6B71D5A6" w14:textId="77777777" w:rsidR="00BB58D8" w:rsidRPr="00425325" w:rsidRDefault="00BB58D8" w:rsidP="00F15236">
            <w:pPr>
              <w:pStyle w:val="Redovitablice"/>
              <w:rPr>
                <w:noProof w:val="0"/>
                <w:sz w:val="18"/>
                <w:szCs w:val="18"/>
              </w:rPr>
            </w:pPr>
            <w:r>
              <w:rPr>
                <w:noProof w:val="0"/>
                <w:sz w:val="18"/>
                <w:szCs w:val="18"/>
              </w:rPr>
              <w:t>90</w:t>
            </w:r>
          </w:p>
        </w:tc>
        <w:tc>
          <w:tcPr>
            <w:tcW w:w="548" w:type="pct"/>
            <w:tcBorders>
              <w:top w:val="single" w:sz="4" w:space="0" w:color="auto"/>
              <w:left w:val="nil"/>
              <w:bottom w:val="single" w:sz="4" w:space="0" w:color="auto"/>
              <w:right w:val="single" w:sz="4" w:space="0" w:color="auto"/>
            </w:tcBorders>
            <w:vAlign w:val="center"/>
          </w:tcPr>
          <w:p w14:paraId="091E3E5D"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2D250C75"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27667669" w14:textId="77777777" w:rsidR="00BB58D8" w:rsidRPr="00425325" w:rsidRDefault="00BB58D8" w:rsidP="00F15236">
            <w:pPr>
              <w:pStyle w:val="Redovitablice"/>
              <w:jc w:val="left"/>
              <w:rPr>
                <w:noProof w:val="0"/>
                <w:sz w:val="18"/>
                <w:szCs w:val="18"/>
              </w:rPr>
            </w:pPr>
            <w:r w:rsidRPr="00425325">
              <w:rPr>
                <w:noProof w:val="0"/>
                <w:sz w:val="18"/>
                <w:szCs w:val="18"/>
              </w:rPr>
              <w:t>Zdravstvena statistika prijave poroda i prijave prekida trudnoće</w:t>
            </w:r>
          </w:p>
        </w:tc>
        <w:tc>
          <w:tcPr>
            <w:tcW w:w="2058" w:type="pct"/>
            <w:tcBorders>
              <w:top w:val="single" w:sz="4" w:space="0" w:color="auto"/>
              <w:left w:val="nil"/>
              <w:bottom w:val="single" w:sz="4" w:space="0" w:color="auto"/>
              <w:right w:val="single" w:sz="4" w:space="0" w:color="auto"/>
            </w:tcBorders>
            <w:vAlign w:val="center"/>
          </w:tcPr>
          <w:p w14:paraId="20D95484" w14:textId="77777777" w:rsidR="00BB58D8" w:rsidRPr="00425325" w:rsidRDefault="00BB58D8" w:rsidP="00F15236">
            <w:pPr>
              <w:pStyle w:val="Redovitablice"/>
              <w:jc w:val="left"/>
              <w:rPr>
                <w:noProof w:val="0"/>
                <w:sz w:val="18"/>
                <w:szCs w:val="18"/>
              </w:rPr>
            </w:pPr>
            <w:r w:rsidRPr="00425325">
              <w:rPr>
                <w:noProof w:val="0"/>
                <w:sz w:val="18"/>
                <w:szCs w:val="18"/>
              </w:rPr>
              <w:t>Prikupljanje, evidentiranje, medicinska i logička kontrola podataka prijave poroda</w:t>
            </w:r>
          </w:p>
        </w:tc>
        <w:tc>
          <w:tcPr>
            <w:tcW w:w="652" w:type="pct"/>
            <w:tcBorders>
              <w:top w:val="single" w:sz="4" w:space="0" w:color="auto"/>
              <w:left w:val="nil"/>
              <w:bottom w:val="single" w:sz="4" w:space="0" w:color="auto"/>
              <w:right w:val="single" w:sz="4" w:space="0" w:color="auto"/>
            </w:tcBorders>
            <w:vAlign w:val="center"/>
          </w:tcPr>
          <w:p w14:paraId="4C8C1289" w14:textId="77777777" w:rsidR="00BB58D8" w:rsidRPr="00425325" w:rsidRDefault="00BB58D8" w:rsidP="00F15236">
            <w:pPr>
              <w:pStyle w:val="Redovitablice"/>
              <w:rPr>
                <w:noProof w:val="0"/>
                <w:sz w:val="18"/>
                <w:szCs w:val="18"/>
              </w:rPr>
            </w:pPr>
            <w:r>
              <w:rPr>
                <w:noProof w:val="0"/>
                <w:sz w:val="18"/>
                <w:szCs w:val="18"/>
              </w:rPr>
              <w:t>11.500</w:t>
            </w:r>
          </w:p>
        </w:tc>
        <w:tc>
          <w:tcPr>
            <w:tcW w:w="640" w:type="pct"/>
            <w:tcBorders>
              <w:top w:val="single" w:sz="4" w:space="0" w:color="auto"/>
              <w:left w:val="nil"/>
              <w:bottom w:val="single" w:sz="4" w:space="0" w:color="auto"/>
              <w:right w:val="single" w:sz="4" w:space="0" w:color="auto"/>
            </w:tcBorders>
            <w:vAlign w:val="center"/>
          </w:tcPr>
          <w:p w14:paraId="34AFEFA8" w14:textId="77777777" w:rsidR="00BB58D8" w:rsidRPr="00425325" w:rsidRDefault="00BB58D8" w:rsidP="00F15236">
            <w:pPr>
              <w:pStyle w:val="Redovitablice"/>
              <w:rPr>
                <w:noProof w:val="0"/>
                <w:sz w:val="18"/>
                <w:szCs w:val="18"/>
              </w:rPr>
            </w:pPr>
            <w:r>
              <w:rPr>
                <w:noProof w:val="0"/>
                <w:sz w:val="18"/>
                <w:szCs w:val="18"/>
              </w:rPr>
              <w:t>10.543</w:t>
            </w:r>
          </w:p>
        </w:tc>
        <w:tc>
          <w:tcPr>
            <w:tcW w:w="548" w:type="pct"/>
            <w:tcBorders>
              <w:top w:val="single" w:sz="4" w:space="0" w:color="auto"/>
              <w:left w:val="nil"/>
              <w:bottom w:val="single" w:sz="4" w:space="0" w:color="auto"/>
              <w:right w:val="single" w:sz="4" w:space="0" w:color="auto"/>
            </w:tcBorders>
            <w:vAlign w:val="center"/>
          </w:tcPr>
          <w:p w14:paraId="5C89CA5C" w14:textId="77777777" w:rsidR="00BB58D8" w:rsidRPr="00425325" w:rsidRDefault="00BB58D8" w:rsidP="00F15236">
            <w:pPr>
              <w:pStyle w:val="Redovitablice"/>
              <w:rPr>
                <w:noProof w:val="0"/>
                <w:sz w:val="18"/>
                <w:szCs w:val="18"/>
              </w:rPr>
            </w:pPr>
            <w:r>
              <w:rPr>
                <w:noProof w:val="0"/>
                <w:sz w:val="18"/>
                <w:szCs w:val="18"/>
              </w:rPr>
              <w:t>92</w:t>
            </w:r>
          </w:p>
        </w:tc>
      </w:tr>
      <w:tr w:rsidR="00BB58D8" w:rsidRPr="00425325" w14:paraId="0F87F8EC" w14:textId="77777777" w:rsidTr="00F15236">
        <w:trPr>
          <w:trHeight w:val="454"/>
          <w:jc w:val="center"/>
        </w:trPr>
        <w:tc>
          <w:tcPr>
            <w:tcW w:w="1102" w:type="pct"/>
            <w:vMerge/>
            <w:tcBorders>
              <w:left w:val="single" w:sz="4" w:space="0" w:color="auto"/>
              <w:right w:val="single" w:sz="4" w:space="0" w:color="auto"/>
            </w:tcBorders>
            <w:vAlign w:val="center"/>
          </w:tcPr>
          <w:p w14:paraId="015BA09A"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332CDAFC" w14:textId="77777777" w:rsidR="00BB58D8" w:rsidRPr="00425325" w:rsidRDefault="00BB58D8" w:rsidP="00F15236">
            <w:pPr>
              <w:pStyle w:val="Redovitablice"/>
              <w:jc w:val="left"/>
              <w:rPr>
                <w:noProof w:val="0"/>
                <w:sz w:val="18"/>
                <w:szCs w:val="18"/>
              </w:rPr>
            </w:pPr>
            <w:r w:rsidRPr="00425325">
              <w:rPr>
                <w:noProof w:val="0"/>
                <w:sz w:val="18"/>
                <w:szCs w:val="18"/>
              </w:rPr>
              <w:t>Ispravljanje pogrešnih podataka prijave poroda</w:t>
            </w:r>
          </w:p>
        </w:tc>
        <w:tc>
          <w:tcPr>
            <w:tcW w:w="652" w:type="pct"/>
            <w:tcBorders>
              <w:top w:val="single" w:sz="4" w:space="0" w:color="auto"/>
              <w:left w:val="nil"/>
              <w:bottom w:val="single" w:sz="4" w:space="0" w:color="auto"/>
              <w:right w:val="single" w:sz="4" w:space="0" w:color="auto"/>
            </w:tcBorders>
            <w:vAlign w:val="center"/>
          </w:tcPr>
          <w:p w14:paraId="5AD9C160" w14:textId="77777777" w:rsidR="00BB58D8" w:rsidRPr="00425325" w:rsidRDefault="00BB58D8" w:rsidP="00F15236">
            <w:pPr>
              <w:pStyle w:val="Redovitablice"/>
              <w:rPr>
                <w:noProof w:val="0"/>
                <w:sz w:val="18"/>
                <w:szCs w:val="18"/>
              </w:rPr>
            </w:pPr>
            <w:r>
              <w:rPr>
                <w:noProof w:val="0"/>
                <w:sz w:val="18"/>
                <w:szCs w:val="18"/>
              </w:rPr>
              <w:t>5.800</w:t>
            </w:r>
          </w:p>
        </w:tc>
        <w:tc>
          <w:tcPr>
            <w:tcW w:w="640" w:type="pct"/>
            <w:tcBorders>
              <w:top w:val="single" w:sz="4" w:space="0" w:color="auto"/>
              <w:left w:val="nil"/>
              <w:bottom w:val="single" w:sz="4" w:space="0" w:color="auto"/>
              <w:right w:val="single" w:sz="4" w:space="0" w:color="auto"/>
            </w:tcBorders>
            <w:vAlign w:val="center"/>
          </w:tcPr>
          <w:p w14:paraId="6EDC5E52" w14:textId="77777777" w:rsidR="00BB58D8" w:rsidRPr="00425325" w:rsidRDefault="00BB58D8" w:rsidP="00F15236">
            <w:pPr>
              <w:pStyle w:val="Redovitablice"/>
              <w:rPr>
                <w:noProof w:val="0"/>
                <w:sz w:val="18"/>
                <w:szCs w:val="18"/>
              </w:rPr>
            </w:pPr>
            <w:r>
              <w:rPr>
                <w:noProof w:val="0"/>
                <w:sz w:val="18"/>
                <w:szCs w:val="18"/>
              </w:rPr>
              <w:t>6.189</w:t>
            </w:r>
          </w:p>
        </w:tc>
        <w:tc>
          <w:tcPr>
            <w:tcW w:w="548" w:type="pct"/>
            <w:tcBorders>
              <w:top w:val="single" w:sz="4" w:space="0" w:color="auto"/>
              <w:left w:val="nil"/>
              <w:bottom w:val="single" w:sz="4" w:space="0" w:color="auto"/>
              <w:right w:val="single" w:sz="4" w:space="0" w:color="auto"/>
            </w:tcBorders>
            <w:vAlign w:val="center"/>
          </w:tcPr>
          <w:p w14:paraId="171B5B3D" w14:textId="77777777" w:rsidR="00BB58D8" w:rsidRPr="00425325" w:rsidRDefault="00BB58D8" w:rsidP="00F15236">
            <w:pPr>
              <w:pStyle w:val="Redovitablice"/>
              <w:rPr>
                <w:noProof w:val="0"/>
                <w:sz w:val="18"/>
                <w:szCs w:val="18"/>
              </w:rPr>
            </w:pPr>
            <w:r>
              <w:rPr>
                <w:noProof w:val="0"/>
                <w:sz w:val="18"/>
                <w:szCs w:val="18"/>
              </w:rPr>
              <w:t>107</w:t>
            </w:r>
          </w:p>
        </w:tc>
      </w:tr>
      <w:tr w:rsidR="00BB58D8" w:rsidRPr="00425325" w14:paraId="253F740E" w14:textId="77777777" w:rsidTr="00F15236">
        <w:trPr>
          <w:trHeight w:val="454"/>
          <w:jc w:val="center"/>
        </w:trPr>
        <w:tc>
          <w:tcPr>
            <w:tcW w:w="1102" w:type="pct"/>
            <w:vMerge/>
            <w:tcBorders>
              <w:left w:val="single" w:sz="4" w:space="0" w:color="auto"/>
              <w:right w:val="single" w:sz="4" w:space="0" w:color="auto"/>
            </w:tcBorders>
            <w:vAlign w:val="center"/>
          </w:tcPr>
          <w:p w14:paraId="6E652D54"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3A88E72D" w14:textId="77777777" w:rsidR="00BB58D8" w:rsidRPr="00425325" w:rsidRDefault="00BB58D8" w:rsidP="00F15236">
            <w:pPr>
              <w:pStyle w:val="Redovitablice"/>
              <w:jc w:val="left"/>
              <w:rPr>
                <w:noProof w:val="0"/>
                <w:sz w:val="18"/>
                <w:szCs w:val="18"/>
              </w:rPr>
            </w:pPr>
            <w:r w:rsidRPr="00425325">
              <w:rPr>
                <w:noProof w:val="0"/>
                <w:sz w:val="18"/>
                <w:szCs w:val="18"/>
              </w:rPr>
              <w:t>Prikupljanje, evidentiranje, medicinska i logička kontrola podataka prijave prekida trudnoće</w:t>
            </w:r>
          </w:p>
        </w:tc>
        <w:tc>
          <w:tcPr>
            <w:tcW w:w="652" w:type="pct"/>
            <w:tcBorders>
              <w:top w:val="single" w:sz="4" w:space="0" w:color="auto"/>
              <w:left w:val="nil"/>
              <w:bottom w:val="single" w:sz="4" w:space="0" w:color="auto"/>
              <w:right w:val="single" w:sz="4" w:space="0" w:color="auto"/>
            </w:tcBorders>
            <w:vAlign w:val="center"/>
          </w:tcPr>
          <w:p w14:paraId="31198656" w14:textId="77777777" w:rsidR="00BB58D8" w:rsidRPr="00425325" w:rsidRDefault="00BB58D8" w:rsidP="00F15236">
            <w:pPr>
              <w:pStyle w:val="Redovitablice"/>
              <w:rPr>
                <w:noProof w:val="0"/>
                <w:sz w:val="18"/>
                <w:szCs w:val="18"/>
              </w:rPr>
            </w:pPr>
            <w:r>
              <w:rPr>
                <w:noProof w:val="0"/>
                <w:sz w:val="18"/>
                <w:szCs w:val="18"/>
              </w:rPr>
              <w:t>2.000</w:t>
            </w:r>
          </w:p>
        </w:tc>
        <w:tc>
          <w:tcPr>
            <w:tcW w:w="640" w:type="pct"/>
            <w:tcBorders>
              <w:top w:val="single" w:sz="4" w:space="0" w:color="auto"/>
              <w:left w:val="nil"/>
              <w:bottom w:val="single" w:sz="4" w:space="0" w:color="auto"/>
              <w:right w:val="single" w:sz="4" w:space="0" w:color="auto"/>
            </w:tcBorders>
            <w:vAlign w:val="center"/>
          </w:tcPr>
          <w:p w14:paraId="3B4354AE" w14:textId="77777777" w:rsidR="00BB58D8" w:rsidRPr="00425325" w:rsidRDefault="00BB58D8" w:rsidP="00F15236">
            <w:pPr>
              <w:pStyle w:val="Redovitablice"/>
              <w:rPr>
                <w:noProof w:val="0"/>
                <w:sz w:val="18"/>
                <w:szCs w:val="18"/>
              </w:rPr>
            </w:pPr>
            <w:r>
              <w:rPr>
                <w:noProof w:val="0"/>
                <w:sz w:val="18"/>
                <w:szCs w:val="18"/>
              </w:rPr>
              <w:t>2.158</w:t>
            </w:r>
          </w:p>
        </w:tc>
        <w:tc>
          <w:tcPr>
            <w:tcW w:w="548" w:type="pct"/>
            <w:tcBorders>
              <w:top w:val="single" w:sz="4" w:space="0" w:color="auto"/>
              <w:left w:val="nil"/>
              <w:bottom w:val="single" w:sz="4" w:space="0" w:color="auto"/>
              <w:right w:val="single" w:sz="4" w:space="0" w:color="auto"/>
            </w:tcBorders>
            <w:vAlign w:val="center"/>
          </w:tcPr>
          <w:p w14:paraId="21145CF9" w14:textId="77777777" w:rsidR="00BB58D8" w:rsidRPr="00425325" w:rsidRDefault="00BB58D8" w:rsidP="00F15236">
            <w:pPr>
              <w:pStyle w:val="Redovitablice"/>
              <w:rPr>
                <w:noProof w:val="0"/>
                <w:sz w:val="18"/>
                <w:szCs w:val="18"/>
              </w:rPr>
            </w:pPr>
            <w:r>
              <w:rPr>
                <w:noProof w:val="0"/>
                <w:sz w:val="18"/>
                <w:szCs w:val="18"/>
              </w:rPr>
              <w:t>108</w:t>
            </w:r>
          </w:p>
        </w:tc>
      </w:tr>
      <w:tr w:rsidR="00BB58D8" w:rsidRPr="00425325" w14:paraId="66976F14" w14:textId="77777777" w:rsidTr="00F15236">
        <w:trPr>
          <w:trHeight w:val="454"/>
          <w:jc w:val="center"/>
        </w:trPr>
        <w:tc>
          <w:tcPr>
            <w:tcW w:w="1102" w:type="pct"/>
            <w:vMerge/>
            <w:tcBorders>
              <w:left w:val="single" w:sz="4" w:space="0" w:color="auto"/>
              <w:right w:val="single" w:sz="4" w:space="0" w:color="auto"/>
            </w:tcBorders>
            <w:vAlign w:val="center"/>
          </w:tcPr>
          <w:p w14:paraId="0E540E63"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49B8A283" w14:textId="77777777" w:rsidR="00BB58D8" w:rsidRPr="00425325" w:rsidRDefault="00BB58D8" w:rsidP="00F15236">
            <w:pPr>
              <w:pStyle w:val="Redovitablice"/>
              <w:jc w:val="left"/>
              <w:rPr>
                <w:noProof w:val="0"/>
                <w:sz w:val="18"/>
                <w:szCs w:val="18"/>
              </w:rPr>
            </w:pPr>
            <w:r w:rsidRPr="00425325">
              <w:rPr>
                <w:noProof w:val="0"/>
                <w:sz w:val="18"/>
                <w:szCs w:val="18"/>
              </w:rPr>
              <w:t>Ispravljanje pogrešnih podataka prijave prekida</w:t>
            </w:r>
            <w:r>
              <w:rPr>
                <w:noProof w:val="0"/>
                <w:sz w:val="18"/>
                <w:szCs w:val="18"/>
              </w:rPr>
              <w:t> </w:t>
            </w:r>
            <w:r w:rsidRPr="00425325">
              <w:rPr>
                <w:noProof w:val="0"/>
                <w:sz w:val="18"/>
                <w:szCs w:val="18"/>
              </w:rPr>
              <w:t>trudnoće</w:t>
            </w:r>
          </w:p>
        </w:tc>
        <w:tc>
          <w:tcPr>
            <w:tcW w:w="652" w:type="pct"/>
            <w:tcBorders>
              <w:top w:val="single" w:sz="4" w:space="0" w:color="auto"/>
              <w:left w:val="nil"/>
              <w:bottom w:val="single" w:sz="4" w:space="0" w:color="auto"/>
              <w:right w:val="single" w:sz="4" w:space="0" w:color="auto"/>
            </w:tcBorders>
            <w:vAlign w:val="center"/>
          </w:tcPr>
          <w:p w14:paraId="4B3F5E6B" w14:textId="77777777" w:rsidR="00BB58D8" w:rsidRPr="00425325" w:rsidRDefault="00BB58D8" w:rsidP="00F15236">
            <w:pPr>
              <w:pStyle w:val="Redovitablice"/>
              <w:rPr>
                <w:noProof w:val="0"/>
                <w:sz w:val="18"/>
                <w:szCs w:val="18"/>
              </w:rPr>
            </w:pPr>
            <w:r>
              <w:rPr>
                <w:noProof w:val="0"/>
                <w:sz w:val="18"/>
                <w:szCs w:val="18"/>
              </w:rPr>
              <w:t>900</w:t>
            </w:r>
          </w:p>
        </w:tc>
        <w:tc>
          <w:tcPr>
            <w:tcW w:w="640" w:type="pct"/>
            <w:tcBorders>
              <w:top w:val="single" w:sz="4" w:space="0" w:color="auto"/>
              <w:left w:val="nil"/>
              <w:bottom w:val="single" w:sz="4" w:space="0" w:color="auto"/>
              <w:right w:val="single" w:sz="4" w:space="0" w:color="auto"/>
            </w:tcBorders>
            <w:vAlign w:val="center"/>
          </w:tcPr>
          <w:p w14:paraId="59161F1D" w14:textId="77777777" w:rsidR="00BB58D8" w:rsidRPr="00425325" w:rsidRDefault="00BB58D8" w:rsidP="00F15236">
            <w:pPr>
              <w:pStyle w:val="Redovitablice"/>
              <w:rPr>
                <w:noProof w:val="0"/>
                <w:sz w:val="18"/>
                <w:szCs w:val="18"/>
              </w:rPr>
            </w:pPr>
            <w:r>
              <w:rPr>
                <w:noProof w:val="0"/>
                <w:sz w:val="18"/>
                <w:szCs w:val="18"/>
              </w:rPr>
              <w:t>922</w:t>
            </w:r>
          </w:p>
        </w:tc>
        <w:tc>
          <w:tcPr>
            <w:tcW w:w="548" w:type="pct"/>
            <w:tcBorders>
              <w:top w:val="single" w:sz="4" w:space="0" w:color="auto"/>
              <w:left w:val="nil"/>
              <w:bottom w:val="single" w:sz="4" w:space="0" w:color="auto"/>
              <w:right w:val="single" w:sz="4" w:space="0" w:color="auto"/>
            </w:tcBorders>
            <w:vAlign w:val="center"/>
          </w:tcPr>
          <w:p w14:paraId="40B4791F" w14:textId="77777777" w:rsidR="00BB58D8" w:rsidRPr="00425325" w:rsidRDefault="00BB58D8" w:rsidP="00F15236">
            <w:pPr>
              <w:pStyle w:val="Redovitablice"/>
              <w:rPr>
                <w:noProof w:val="0"/>
                <w:sz w:val="18"/>
                <w:szCs w:val="18"/>
              </w:rPr>
            </w:pPr>
            <w:r>
              <w:rPr>
                <w:noProof w:val="0"/>
                <w:sz w:val="18"/>
                <w:szCs w:val="18"/>
              </w:rPr>
              <w:t>102</w:t>
            </w:r>
          </w:p>
        </w:tc>
      </w:tr>
      <w:tr w:rsidR="00BB58D8" w:rsidRPr="00425325" w14:paraId="004C9E55" w14:textId="77777777" w:rsidTr="00F15236">
        <w:trPr>
          <w:trHeight w:val="454"/>
          <w:jc w:val="center"/>
        </w:trPr>
        <w:tc>
          <w:tcPr>
            <w:tcW w:w="1102" w:type="pct"/>
            <w:vMerge/>
            <w:tcBorders>
              <w:left w:val="single" w:sz="4" w:space="0" w:color="auto"/>
              <w:bottom w:val="single" w:sz="4" w:space="0" w:color="auto"/>
              <w:right w:val="single" w:sz="4" w:space="0" w:color="auto"/>
            </w:tcBorders>
            <w:vAlign w:val="center"/>
          </w:tcPr>
          <w:p w14:paraId="5A8D43C8"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786E309C" w14:textId="77777777" w:rsidR="00BB58D8" w:rsidRPr="00425325" w:rsidRDefault="00BB58D8" w:rsidP="00F15236">
            <w:pPr>
              <w:pStyle w:val="Redovitablice"/>
              <w:jc w:val="left"/>
              <w:rPr>
                <w:noProof w:val="0"/>
                <w:sz w:val="18"/>
                <w:szCs w:val="18"/>
              </w:rPr>
            </w:pPr>
            <w:r w:rsidRPr="00425325">
              <w:rPr>
                <w:noProof w:val="0"/>
                <w:sz w:val="18"/>
                <w:szCs w:val="18"/>
              </w:rPr>
              <w:t>Obrada i stručna analiza pokazatelja zdravstvenog stanja i rada zdravstvene djelatnosti (broj tablica)</w:t>
            </w:r>
          </w:p>
        </w:tc>
        <w:tc>
          <w:tcPr>
            <w:tcW w:w="652" w:type="pct"/>
            <w:tcBorders>
              <w:top w:val="single" w:sz="4" w:space="0" w:color="auto"/>
              <w:left w:val="nil"/>
              <w:bottom w:val="single" w:sz="4" w:space="0" w:color="auto"/>
              <w:right w:val="single" w:sz="4" w:space="0" w:color="auto"/>
            </w:tcBorders>
            <w:vAlign w:val="center"/>
          </w:tcPr>
          <w:p w14:paraId="364BD286" w14:textId="77777777" w:rsidR="00BB58D8" w:rsidRPr="00425325" w:rsidRDefault="00BB58D8" w:rsidP="00F15236">
            <w:pPr>
              <w:pStyle w:val="Redovitablice"/>
              <w:rPr>
                <w:noProof w:val="0"/>
                <w:sz w:val="18"/>
                <w:szCs w:val="18"/>
              </w:rPr>
            </w:pPr>
            <w:r>
              <w:rPr>
                <w:noProof w:val="0"/>
                <w:sz w:val="18"/>
                <w:szCs w:val="18"/>
              </w:rPr>
              <w:t>58</w:t>
            </w:r>
          </w:p>
        </w:tc>
        <w:tc>
          <w:tcPr>
            <w:tcW w:w="640" w:type="pct"/>
            <w:tcBorders>
              <w:top w:val="single" w:sz="4" w:space="0" w:color="auto"/>
              <w:left w:val="nil"/>
              <w:bottom w:val="single" w:sz="4" w:space="0" w:color="auto"/>
              <w:right w:val="single" w:sz="4" w:space="0" w:color="auto"/>
            </w:tcBorders>
            <w:vAlign w:val="center"/>
          </w:tcPr>
          <w:p w14:paraId="15D83048" w14:textId="77777777" w:rsidR="00BB58D8" w:rsidRPr="00425325" w:rsidRDefault="00BB58D8" w:rsidP="00F15236">
            <w:pPr>
              <w:pStyle w:val="Redovitablice"/>
              <w:rPr>
                <w:noProof w:val="0"/>
                <w:sz w:val="18"/>
                <w:szCs w:val="18"/>
              </w:rPr>
            </w:pPr>
            <w:r>
              <w:rPr>
                <w:noProof w:val="0"/>
                <w:sz w:val="18"/>
                <w:szCs w:val="18"/>
              </w:rPr>
              <w:t>62</w:t>
            </w:r>
          </w:p>
        </w:tc>
        <w:tc>
          <w:tcPr>
            <w:tcW w:w="548" w:type="pct"/>
            <w:tcBorders>
              <w:top w:val="single" w:sz="4" w:space="0" w:color="auto"/>
              <w:left w:val="nil"/>
              <w:bottom w:val="single" w:sz="4" w:space="0" w:color="auto"/>
              <w:right w:val="single" w:sz="4" w:space="0" w:color="auto"/>
            </w:tcBorders>
            <w:vAlign w:val="center"/>
          </w:tcPr>
          <w:p w14:paraId="21C0E637" w14:textId="77777777" w:rsidR="00BB58D8" w:rsidRPr="00425325" w:rsidRDefault="00BB58D8" w:rsidP="00F15236">
            <w:pPr>
              <w:pStyle w:val="Redovitablice"/>
              <w:rPr>
                <w:noProof w:val="0"/>
                <w:sz w:val="18"/>
                <w:szCs w:val="18"/>
              </w:rPr>
            </w:pPr>
            <w:r>
              <w:rPr>
                <w:noProof w:val="0"/>
                <w:sz w:val="18"/>
                <w:szCs w:val="18"/>
              </w:rPr>
              <w:t>107</w:t>
            </w:r>
          </w:p>
        </w:tc>
      </w:tr>
      <w:tr w:rsidR="00BB58D8" w:rsidRPr="00425325" w14:paraId="580377BC"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1662C7E5" w14:textId="77777777" w:rsidR="00BB58D8" w:rsidRPr="00425325" w:rsidRDefault="00BB58D8" w:rsidP="00F15236">
            <w:pPr>
              <w:pStyle w:val="Redovitablice"/>
              <w:jc w:val="left"/>
              <w:rPr>
                <w:noProof w:val="0"/>
                <w:sz w:val="18"/>
                <w:szCs w:val="18"/>
              </w:rPr>
            </w:pPr>
            <w:r w:rsidRPr="00425325">
              <w:rPr>
                <w:noProof w:val="0"/>
                <w:sz w:val="18"/>
                <w:szCs w:val="18"/>
              </w:rPr>
              <w:t>Izrada publikacije</w:t>
            </w:r>
          </w:p>
        </w:tc>
        <w:tc>
          <w:tcPr>
            <w:tcW w:w="2058" w:type="pct"/>
            <w:tcBorders>
              <w:top w:val="single" w:sz="4" w:space="0" w:color="auto"/>
              <w:left w:val="nil"/>
              <w:bottom w:val="single" w:sz="4" w:space="0" w:color="auto"/>
              <w:right w:val="single" w:sz="4" w:space="0" w:color="auto"/>
            </w:tcBorders>
            <w:vAlign w:val="center"/>
          </w:tcPr>
          <w:p w14:paraId="669B6BB1" w14:textId="77777777" w:rsidR="00BB58D8" w:rsidRPr="00425325" w:rsidRDefault="00BB58D8" w:rsidP="00F15236">
            <w:pPr>
              <w:pStyle w:val="Redovitablice"/>
              <w:jc w:val="left"/>
              <w:rPr>
                <w:i/>
                <w:iCs w:val="0"/>
                <w:noProof w:val="0"/>
                <w:sz w:val="18"/>
                <w:szCs w:val="18"/>
              </w:rPr>
            </w:pPr>
            <w:r w:rsidRPr="00425325">
              <w:rPr>
                <w:i/>
                <w:iCs w:val="0"/>
                <w:noProof w:val="0"/>
                <w:sz w:val="18"/>
                <w:szCs w:val="18"/>
              </w:rPr>
              <w:t>Zdravstveno-statistički ljetopis Grada Zagreba za 202</w:t>
            </w:r>
            <w:r>
              <w:rPr>
                <w:i/>
                <w:iCs w:val="0"/>
                <w:noProof w:val="0"/>
                <w:sz w:val="18"/>
                <w:szCs w:val="18"/>
              </w:rPr>
              <w:t>3</w:t>
            </w:r>
            <w:r w:rsidRPr="00425325">
              <w:rPr>
                <w:i/>
                <w:iCs w:val="0"/>
                <w:noProof w:val="0"/>
                <w:sz w:val="18"/>
                <w:szCs w:val="18"/>
              </w:rPr>
              <w:t>. godinu</w:t>
            </w:r>
          </w:p>
        </w:tc>
        <w:tc>
          <w:tcPr>
            <w:tcW w:w="652" w:type="pct"/>
            <w:tcBorders>
              <w:top w:val="single" w:sz="4" w:space="0" w:color="auto"/>
              <w:left w:val="nil"/>
              <w:bottom w:val="single" w:sz="4" w:space="0" w:color="auto"/>
              <w:right w:val="single" w:sz="4" w:space="0" w:color="auto"/>
            </w:tcBorders>
            <w:vAlign w:val="center"/>
          </w:tcPr>
          <w:p w14:paraId="737F42CA" w14:textId="77777777" w:rsidR="00BB58D8" w:rsidRPr="00425325" w:rsidRDefault="00BB58D8" w:rsidP="00F15236">
            <w:pPr>
              <w:pStyle w:val="Redovitablice"/>
              <w:rPr>
                <w:noProof w:val="0"/>
                <w:sz w:val="18"/>
                <w:szCs w:val="18"/>
              </w:rPr>
            </w:pPr>
            <w:r>
              <w:rPr>
                <w:noProof w:val="0"/>
                <w:sz w:val="18"/>
                <w:szCs w:val="18"/>
              </w:rPr>
              <w:t>1</w:t>
            </w:r>
          </w:p>
        </w:tc>
        <w:tc>
          <w:tcPr>
            <w:tcW w:w="640" w:type="pct"/>
            <w:tcBorders>
              <w:top w:val="single" w:sz="4" w:space="0" w:color="auto"/>
              <w:left w:val="nil"/>
              <w:bottom w:val="single" w:sz="4" w:space="0" w:color="auto"/>
              <w:right w:val="single" w:sz="4" w:space="0" w:color="auto"/>
            </w:tcBorders>
            <w:vAlign w:val="center"/>
          </w:tcPr>
          <w:p w14:paraId="74323B76" w14:textId="77777777" w:rsidR="00BB58D8" w:rsidRPr="00425325" w:rsidRDefault="00BB58D8" w:rsidP="00F15236">
            <w:pPr>
              <w:pStyle w:val="Redovitablice"/>
              <w:rPr>
                <w:noProof w:val="0"/>
                <w:sz w:val="18"/>
                <w:szCs w:val="18"/>
              </w:rPr>
            </w:pPr>
            <w:r>
              <w:rPr>
                <w:noProof w:val="0"/>
                <w:sz w:val="18"/>
                <w:szCs w:val="18"/>
              </w:rPr>
              <w:t>1</w:t>
            </w:r>
          </w:p>
        </w:tc>
        <w:tc>
          <w:tcPr>
            <w:tcW w:w="548" w:type="pct"/>
            <w:tcBorders>
              <w:top w:val="single" w:sz="4" w:space="0" w:color="auto"/>
              <w:left w:val="nil"/>
              <w:bottom w:val="single" w:sz="4" w:space="0" w:color="auto"/>
              <w:right w:val="single" w:sz="4" w:space="0" w:color="auto"/>
            </w:tcBorders>
            <w:vAlign w:val="center"/>
          </w:tcPr>
          <w:p w14:paraId="46201647"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6B90B32E" w14:textId="77777777" w:rsidTr="00F15236">
        <w:trPr>
          <w:trHeight w:val="454"/>
          <w:jc w:val="center"/>
        </w:trPr>
        <w:tc>
          <w:tcPr>
            <w:tcW w:w="1102" w:type="pct"/>
            <w:vMerge/>
            <w:tcBorders>
              <w:left w:val="single" w:sz="4" w:space="0" w:color="auto"/>
              <w:right w:val="single" w:sz="4" w:space="0" w:color="auto"/>
            </w:tcBorders>
            <w:vAlign w:val="center"/>
          </w:tcPr>
          <w:p w14:paraId="18154E40"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0467B6C2" w14:textId="77777777" w:rsidR="00BB58D8" w:rsidRPr="00425325" w:rsidRDefault="00BB58D8" w:rsidP="00F15236">
            <w:pPr>
              <w:pStyle w:val="Redovitablice"/>
              <w:jc w:val="left"/>
              <w:rPr>
                <w:noProof w:val="0"/>
                <w:sz w:val="18"/>
                <w:szCs w:val="18"/>
              </w:rPr>
            </w:pPr>
            <w:r w:rsidRPr="00425325">
              <w:rPr>
                <w:noProof w:val="0"/>
                <w:sz w:val="18"/>
                <w:szCs w:val="18"/>
              </w:rPr>
              <w:t xml:space="preserve">e-časopis – </w:t>
            </w:r>
            <w:r w:rsidRPr="00425325">
              <w:rPr>
                <w:i/>
                <w:iCs w:val="0"/>
                <w:noProof w:val="0"/>
                <w:sz w:val="18"/>
                <w:szCs w:val="18"/>
              </w:rPr>
              <w:t>Zdravlje za sve</w:t>
            </w:r>
          </w:p>
        </w:tc>
        <w:tc>
          <w:tcPr>
            <w:tcW w:w="652" w:type="pct"/>
            <w:tcBorders>
              <w:top w:val="single" w:sz="4" w:space="0" w:color="auto"/>
              <w:left w:val="nil"/>
              <w:bottom w:val="single" w:sz="4" w:space="0" w:color="auto"/>
              <w:right w:val="single" w:sz="4" w:space="0" w:color="auto"/>
            </w:tcBorders>
            <w:vAlign w:val="center"/>
          </w:tcPr>
          <w:p w14:paraId="19DAEB39" w14:textId="77777777" w:rsidR="00BB58D8" w:rsidRPr="00425325" w:rsidRDefault="00BB58D8" w:rsidP="00F15236">
            <w:pPr>
              <w:pStyle w:val="Redovitablice"/>
              <w:rPr>
                <w:noProof w:val="0"/>
                <w:sz w:val="18"/>
                <w:szCs w:val="18"/>
              </w:rPr>
            </w:pPr>
            <w:r>
              <w:rPr>
                <w:noProof w:val="0"/>
                <w:sz w:val="18"/>
                <w:szCs w:val="18"/>
              </w:rPr>
              <w:t>1</w:t>
            </w:r>
          </w:p>
        </w:tc>
        <w:tc>
          <w:tcPr>
            <w:tcW w:w="640" w:type="pct"/>
            <w:tcBorders>
              <w:top w:val="single" w:sz="4" w:space="0" w:color="auto"/>
              <w:left w:val="nil"/>
              <w:bottom w:val="single" w:sz="4" w:space="0" w:color="auto"/>
              <w:right w:val="single" w:sz="4" w:space="0" w:color="auto"/>
            </w:tcBorders>
            <w:vAlign w:val="center"/>
          </w:tcPr>
          <w:p w14:paraId="7E7EACC4" w14:textId="77777777" w:rsidR="00BB58D8" w:rsidRPr="00425325" w:rsidRDefault="00BB58D8" w:rsidP="00F15236">
            <w:pPr>
              <w:pStyle w:val="Redovitablice"/>
              <w:rPr>
                <w:noProof w:val="0"/>
                <w:sz w:val="18"/>
                <w:szCs w:val="18"/>
              </w:rPr>
            </w:pPr>
            <w:r>
              <w:rPr>
                <w:noProof w:val="0"/>
                <w:sz w:val="18"/>
                <w:szCs w:val="18"/>
              </w:rPr>
              <w:t>1</w:t>
            </w:r>
          </w:p>
        </w:tc>
        <w:tc>
          <w:tcPr>
            <w:tcW w:w="548" w:type="pct"/>
            <w:tcBorders>
              <w:top w:val="single" w:sz="4" w:space="0" w:color="auto"/>
              <w:left w:val="nil"/>
              <w:bottom w:val="single" w:sz="4" w:space="0" w:color="auto"/>
              <w:right w:val="single" w:sz="4" w:space="0" w:color="auto"/>
            </w:tcBorders>
            <w:vAlign w:val="center"/>
          </w:tcPr>
          <w:p w14:paraId="5CB6CAD8"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75882BFA"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2936EF70" w14:textId="77777777" w:rsidR="00BB58D8" w:rsidRPr="00425325" w:rsidRDefault="00BB58D8" w:rsidP="00F15236">
            <w:pPr>
              <w:pStyle w:val="Redovitablice"/>
              <w:jc w:val="left"/>
              <w:rPr>
                <w:noProof w:val="0"/>
                <w:sz w:val="18"/>
                <w:szCs w:val="18"/>
              </w:rPr>
            </w:pPr>
            <w:r w:rsidRPr="00425325">
              <w:rPr>
                <w:noProof w:val="0"/>
                <w:sz w:val="18"/>
                <w:szCs w:val="18"/>
              </w:rPr>
              <w:t>Procjena i stručna analiza određenih javnozdravstvenih problema</w:t>
            </w:r>
          </w:p>
        </w:tc>
        <w:tc>
          <w:tcPr>
            <w:tcW w:w="2058" w:type="pct"/>
            <w:tcBorders>
              <w:top w:val="single" w:sz="4" w:space="0" w:color="auto"/>
              <w:left w:val="nil"/>
              <w:bottom w:val="single" w:sz="4" w:space="0" w:color="auto"/>
              <w:right w:val="single" w:sz="4" w:space="0" w:color="auto"/>
            </w:tcBorders>
            <w:vAlign w:val="center"/>
          </w:tcPr>
          <w:p w14:paraId="3B8C5BC0" w14:textId="77777777" w:rsidR="00BB58D8" w:rsidRPr="004A5DBE" w:rsidRDefault="00BB58D8" w:rsidP="00F15236">
            <w:pPr>
              <w:pStyle w:val="Redovitablice"/>
              <w:jc w:val="left"/>
              <w:rPr>
                <w:noProof w:val="0"/>
                <w:sz w:val="18"/>
                <w:szCs w:val="18"/>
              </w:rPr>
            </w:pPr>
            <w:r w:rsidRPr="004A5DBE">
              <w:rPr>
                <w:noProof w:val="0"/>
                <w:sz w:val="18"/>
                <w:szCs w:val="18"/>
              </w:rPr>
              <w:t>Prikupljanje, evidentiranje i analiza zdravstvenih i socijalnih statističkih pokazatelja</w:t>
            </w:r>
          </w:p>
        </w:tc>
        <w:tc>
          <w:tcPr>
            <w:tcW w:w="652" w:type="pct"/>
            <w:tcBorders>
              <w:top w:val="single" w:sz="4" w:space="0" w:color="auto"/>
              <w:left w:val="nil"/>
              <w:bottom w:val="single" w:sz="4" w:space="0" w:color="auto"/>
              <w:right w:val="single" w:sz="4" w:space="0" w:color="auto"/>
            </w:tcBorders>
            <w:vAlign w:val="center"/>
          </w:tcPr>
          <w:p w14:paraId="12A8BA35" w14:textId="77777777" w:rsidR="00BB58D8" w:rsidRPr="004A5DBE" w:rsidRDefault="00BB58D8" w:rsidP="00F15236">
            <w:pPr>
              <w:pStyle w:val="Redovitablice"/>
              <w:rPr>
                <w:noProof w:val="0"/>
                <w:sz w:val="18"/>
                <w:szCs w:val="18"/>
              </w:rPr>
            </w:pPr>
            <w:r w:rsidRPr="004A5DBE">
              <w:rPr>
                <w:noProof w:val="0"/>
                <w:sz w:val="18"/>
                <w:szCs w:val="18"/>
              </w:rPr>
              <w:t>6</w:t>
            </w:r>
          </w:p>
        </w:tc>
        <w:tc>
          <w:tcPr>
            <w:tcW w:w="640" w:type="pct"/>
            <w:tcBorders>
              <w:top w:val="single" w:sz="4" w:space="0" w:color="auto"/>
              <w:left w:val="nil"/>
              <w:bottom w:val="single" w:sz="4" w:space="0" w:color="auto"/>
              <w:right w:val="single" w:sz="4" w:space="0" w:color="auto"/>
            </w:tcBorders>
            <w:vAlign w:val="center"/>
          </w:tcPr>
          <w:p w14:paraId="6DFC347B" w14:textId="77777777" w:rsidR="00BB58D8" w:rsidRPr="008334D5" w:rsidRDefault="00BB58D8" w:rsidP="00F15236">
            <w:pPr>
              <w:pStyle w:val="Redovitablice"/>
              <w:rPr>
                <w:noProof w:val="0"/>
                <w:sz w:val="18"/>
                <w:szCs w:val="18"/>
              </w:rPr>
            </w:pPr>
            <w:r>
              <w:rPr>
                <w:noProof w:val="0"/>
                <w:sz w:val="18"/>
                <w:szCs w:val="18"/>
              </w:rPr>
              <w:t>6</w:t>
            </w:r>
          </w:p>
        </w:tc>
        <w:tc>
          <w:tcPr>
            <w:tcW w:w="548" w:type="pct"/>
            <w:tcBorders>
              <w:top w:val="single" w:sz="4" w:space="0" w:color="auto"/>
              <w:left w:val="nil"/>
              <w:bottom w:val="single" w:sz="4" w:space="0" w:color="auto"/>
              <w:right w:val="single" w:sz="4" w:space="0" w:color="auto"/>
            </w:tcBorders>
            <w:vAlign w:val="center"/>
          </w:tcPr>
          <w:p w14:paraId="7F76397B" w14:textId="77777777" w:rsidR="00BB58D8" w:rsidRPr="003E1C48" w:rsidRDefault="00BB58D8" w:rsidP="00F15236">
            <w:pPr>
              <w:pStyle w:val="Redovitablice"/>
              <w:rPr>
                <w:noProof w:val="0"/>
                <w:sz w:val="18"/>
                <w:szCs w:val="18"/>
              </w:rPr>
            </w:pPr>
            <w:r>
              <w:rPr>
                <w:noProof w:val="0"/>
                <w:sz w:val="18"/>
                <w:szCs w:val="18"/>
              </w:rPr>
              <w:t>100</w:t>
            </w:r>
          </w:p>
        </w:tc>
      </w:tr>
      <w:tr w:rsidR="00BB58D8" w:rsidRPr="00425325" w14:paraId="07FE2460" w14:textId="77777777" w:rsidTr="00F15236">
        <w:trPr>
          <w:trHeight w:val="454"/>
          <w:jc w:val="center"/>
        </w:trPr>
        <w:tc>
          <w:tcPr>
            <w:tcW w:w="1102" w:type="pct"/>
            <w:vMerge/>
            <w:tcBorders>
              <w:left w:val="single" w:sz="4" w:space="0" w:color="auto"/>
              <w:right w:val="single" w:sz="4" w:space="0" w:color="auto"/>
            </w:tcBorders>
            <w:vAlign w:val="center"/>
          </w:tcPr>
          <w:p w14:paraId="040BFF40"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5B4BDD3D" w14:textId="77777777" w:rsidR="00BB58D8" w:rsidRPr="004A5DBE" w:rsidRDefault="00BB58D8" w:rsidP="00F15236">
            <w:pPr>
              <w:pStyle w:val="Redovitablice"/>
              <w:jc w:val="left"/>
              <w:rPr>
                <w:noProof w:val="0"/>
                <w:sz w:val="18"/>
                <w:szCs w:val="18"/>
              </w:rPr>
            </w:pPr>
            <w:r w:rsidRPr="004A5DBE">
              <w:rPr>
                <w:noProof w:val="0"/>
                <w:sz w:val="18"/>
                <w:szCs w:val="18"/>
              </w:rPr>
              <w:t>Obrada i stručna analiza pokazatelja zdravstvene i socijalne djelatnosti (broj tablica)</w:t>
            </w:r>
          </w:p>
        </w:tc>
        <w:tc>
          <w:tcPr>
            <w:tcW w:w="652" w:type="pct"/>
            <w:tcBorders>
              <w:top w:val="single" w:sz="4" w:space="0" w:color="auto"/>
              <w:left w:val="nil"/>
              <w:bottom w:val="single" w:sz="4" w:space="0" w:color="auto"/>
              <w:right w:val="single" w:sz="4" w:space="0" w:color="auto"/>
            </w:tcBorders>
            <w:vAlign w:val="center"/>
          </w:tcPr>
          <w:p w14:paraId="087366B3" w14:textId="77777777" w:rsidR="00BB58D8" w:rsidRPr="004A5DBE" w:rsidRDefault="00BB58D8" w:rsidP="00F15236">
            <w:pPr>
              <w:pStyle w:val="Redovitablice"/>
              <w:rPr>
                <w:noProof w:val="0"/>
                <w:sz w:val="18"/>
                <w:szCs w:val="18"/>
              </w:rPr>
            </w:pPr>
            <w:r w:rsidRPr="004A5DBE">
              <w:rPr>
                <w:noProof w:val="0"/>
                <w:sz w:val="18"/>
                <w:szCs w:val="18"/>
              </w:rPr>
              <w:t>38</w:t>
            </w:r>
          </w:p>
        </w:tc>
        <w:tc>
          <w:tcPr>
            <w:tcW w:w="640" w:type="pct"/>
            <w:tcBorders>
              <w:top w:val="single" w:sz="4" w:space="0" w:color="auto"/>
              <w:left w:val="nil"/>
              <w:bottom w:val="single" w:sz="4" w:space="0" w:color="auto"/>
              <w:right w:val="single" w:sz="4" w:space="0" w:color="auto"/>
            </w:tcBorders>
            <w:vAlign w:val="center"/>
          </w:tcPr>
          <w:p w14:paraId="4E3785F7" w14:textId="77777777" w:rsidR="00BB58D8" w:rsidRPr="008334D5" w:rsidRDefault="00BB58D8" w:rsidP="00F15236">
            <w:pPr>
              <w:pStyle w:val="Redovitablice"/>
              <w:rPr>
                <w:noProof w:val="0"/>
                <w:sz w:val="18"/>
                <w:szCs w:val="18"/>
              </w:rPr>
            </w:pPr>
            <w:r>
              <w:rPr>
                <w:noProof w:val="0"/>
                <w:sz w:val="18"/>
                <w:szCs w:val="18"/>
              </w:rPr>
              <w:t>41</w:t>
            </w:r>
          </w:p>
        </w:tc>
        <w:tc>
          <w:tcPr>
            <w:tcW w:w="548" w:type="pct"/>
            <w:tcBorders>
              <w:top w:val="single" w:sz="4" w:space="0" w:color="auto"/>
              <w:left w:val="nil"/>
              <w:bottom w:val="single" w:sz="4" w:space="0" w:color="auto"/>
              <w:right w:val="single" w:sz="4" w:space="0" w:color="auto"/>
            </w:tcBorders>
            <w:vAlign w:val="center"/>
          </w:tcPr>
          <w:p w14:paraId="431B43A0" w14:textId="77777777" w:rsidR="00BB58D8" w:rsidRPr="003E1C48" w:rsidRDefault="00BB58D8" w:rsidP="00F15236">
            <w:pPr>
              <w:pStyle w:val="Redovitablice"/>
              <w:rPr>
                <w:noProof w:val="0"/>
                <w:sz w:val="18"/>
                <w:szCs w:val="18"/>
              </w:rPr>
            </w:pPr>
            <w:r>
              <w:rPr>
                <w:noProof w:val="0"/>
                <w:sz w:val="18"/>
                <w:szCs w:val="18"/>
              </w:rPr>
              <w:t>108</w:t>
            </w:r>
          </w:p>
        </w:tc>
      </w:tr>
      <w:tr w:rsidR="00BB58D8" w:rsidRPr="00425325" w14:paraId="4DC1BCA5"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3BC622C9" w14:textId="77777777" w:rsidR="00BB58D8" w:rsidRPr="00425325" w:rsidRDefault="00BB58D8" w:rsidP="00F15236">
            <w:pPr>
              <w:pStyle w:val="Redovitablice"/>
              <w:jc w:val="left"/>
              <w:rPr>
                <w:noProof w:val="0"/>
                <w:sz w:val="18"/>
                <w:szCs w:val="18"/>
              </w:rPr>
            </w:pPr>
            <w:r w:rsidRPr="00425325">
              <w:rPr>
                <w:noProof w:val="0"/>
                <w:sz w:val="18"/>
                <w:szCs w:val="18"/>
              </w:rPr>
              <w:t>Nacionalni program ranog otkrivanja raka vrata maternice</w:t>
            </w:r>
          </w:p>
        </w:tc>
        <w:tc>
          <w:tcPr>
            <w:tcW w:w="2058" w:type="pct"/>
            <w:tcBorders>
              <w:top w:val="single" w:sz="4" w:space="0" w:color="auto"/>
              <w:left w:val="nil"/>
              <w:bottom w:val="single" w:sz="4" w:space="0" w:color="auto"/>
              <w:right w:val="single" w:sz="4" w:space="0" w:color="auto"/>
            </w:tcBorders>
            <w:vAlign w:val="center"/>
          </w:tcPr>
          <w:p w14:paraId="3B313D6E" w14:textId="77777777" w:rsidR="00BB58D8" w:rsidRPr="00425325" w:rsidRDefault="00BB58D8" w:rsidP="00F15236">
            <w:pPr>
              <w:pStyle w:val="Redovitablice"/>
              <w:jc w:val="left"/>
              <w:rPr>
                <w:noProof w:val="0"/>
                <w:sz w:val="18"/>
                <w:szCs w:val="18"/>
              </w:rPr>
            </w:pPr>
            <w:r w:rsidRPr="00425325">
              <w:rPr>
                <w:noProof w:val="0"/>
                <w:sz w:val="18"/>
                <w:szCs w:val="18"/>
              </w:rPr>
              <w:t>Savjetovanje (telefon, e-pošta)</w:t>
            </w:r>
          </w:p>
        </w:tc>
        <w:tc>
          <w:tcPr>
            <w:tcW w:w="652" w:type="pct"/>
            <w:tcBorders>
              <w:top w:val="single" w:sz="4" w:space="0" w:color="auto"/>
              <w:left w:val="nil"/>
              <w:bottom w:val="single" w:sz="4" w:space="0" w:color="auto"/>
              <w:right w:val="single" w:sz="4" w:space="0" w:color="auto"/>
            </w:tcBorders>
            <w:vAlign w:val="center"/>
          </w:tcPr>
          <w:p w14:paraId="6B0E7894" w14:textId="77777777" w:rsidR="00BB58D8" w:rsidRPr="00425325" w:rsidRDefault="00BB58D8" w:rsidP="00F15236">
            <w:pPr>
              <w:pStyle w:val="Redovitablice"/>
              <w:rPr>
                <w:noProof w:val="0"/>
                <w:sz w:val="18"/>
                <w:szCs w:val="18"/>
              </w:rPr>
            </w:pPr>
            <w:r>
              <w:rPr>
                <w:noProof w:val="0"/>
                <w:sz w:val="18"/>
                <w:szCs w:val="18"/>
              </w:rPr>
              <w:t>240</w:t>
            </w:r>
          </w:p>
        </w:tc>
        <w:tc>
          <w:tcPr>
            <w:tcW w:w="640" w:type="pct"/>
            <w:tcBorders>
              <w:top w:val="single" w:sz="4" w:space="0" w:color="auto"/>
              <w:left w:val="nil"/>
              <w:bottom w:val="single" w:sz="4" w:space="0" w:color="auto"/>
              <w:right w:val="single" w:sz="4" w:space="0" w:color="auto"/>
            </w:tcBorders>
            <w:vAlign w:val="center"/>
          </w:tcPr>
          <w:p w14:paraId="2534BAE1" w14:textId="77777777" w:rsidR="00BB58D8" w:rsidRPr="00425325" w:rsidRDefault="00BB58D8" w:rsidP="00F15236">
            <w:pPr>
              <w:pStyle w:val="Redovitablice"/>
              <w:rPr>
                <w:noProof w:val="0"/>
                <w:sz w:val="18"/>
                <w:szCs w:val="18"/>
              </w:rPr>
            </w:pPr>
            <w:r>
              <w:rPr>
                <w:noProof w:val="0"/>
                <w:sz w:val="18"/>
                <w:szCs w:val="18"/>
              </w:rPr>
              <w:t>236</w:t>
            </w:r>
          </w:p>
        </w:tc>
        <w:tc>
          <w:tcPr>
            <w:tcW w:w="548" w:type="pct"/>
            <w:tcBorders>
              <w:top w:val="single" w:sz="4" w:space="0" w:color="auto"/>
              <w:left w:val="nil"/>
              <w:bottom w:val="single" w:sz="4" w:space="0" w:color="auto"/>
              <w:right w:val="single" w:sz="4" w:space="0" w:color="auto"/>
            </w:tcBorders>
            <w:vAlign w:val="center"/>
          </w:tcPr>
          <w:p w14:paraId="72F21FFA" w14:textId="77777777" w:rsidR="00BB58D8" w:rsidRPr="00425325" w:rsidRDefault="00BB58D8" w:rsidP="00F15236">
            <w:pPr>
              <w:pStyle w:val="Redovitablice"/>
              <w:rPr>
                <w:noProof w:val="0"/>
                <w:sz w:val="18"/>
                <w:szCs w:val="18"/>
              </w:rPr>
            </w:pPr>
            <w:r>
              <w:rPr>
                <w:noProof w:val="0"/>
                <w:sz w:val="18"/>
                <w:szCs w:val="18"/>
              </w:rPr>
              <w:t>98</w:t>
            </w:r>
          </w:p>
        </w:tc>
      </w:tr>
      <w:tr w:rsidR="00BB58D8" w:rsidRPr="00425325" w14:paraId="7CA3DE0C" w14:textId="77777777" w:rsidTr="00F15236">
        <w:trPr>
          <w:trHeight w:val="454"/>
          <w:jc w:val="center"/>
        </w:trPr>
        <w:tc>
          <w:tcPr>
            <w:tcW w:w="1102" w:type="pct"/>
            <w:vMerge/>
            <w:tcBorders>
              <w:left w:val="single" w:sz="4" w:space="0" w:color="auto"/>
              <w:right w:val="single" w:sz="4" w:space="0" w:color="auto"/>
            </w:tcBorders>
            <w:vAlign w:val="center"/>
          </w:tcPr>
          <w:p w14:paraId="1C6EE57A"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6566437F" w14:textId="77777777" w:rsidR="00BB58D8" w:rsidRPr="00425325" w:rsidRDefault="00BB58D8" w:rsidP="00F15236">
            <w:pPr>
              <w:pStyle w:val="Redovitablice"/>
              <w:jc w:val="left"/>
              <w:rPr>
                <w:noProof w:val="0"/>
                <w:sz w:val="18"/>
                <w:szCs w:val="18"/>
              </w:rPr>
            </w:pPr>
            <w:r w:rsidRPr="00425325">
              <w:rPr>
                <w:noProof w:val="0"/>
                <w:sz w:val="18"/>
                <w:szCs w:val="18"/>
              </w:rPr>
              <w:t>Promotivne aktivnosti</w:t>
            </w:r>
          </w:p>
        </w:tc>
        <w:tc>
          <w:tcPr>
            <w:tcW w:w="652" w:type="pct"/>
            <w:tcBorders>
              <w:top w:val="single" w:sz="4" w:space="0" w:color="auto"/>
              <w:left w:val="nil"/>
              <w:bottom w:val="single" w:sz="4" w:space="0" w:color="auto"/>
              <w:right w:val="single" w:sz="4" w:space="0" w:color="auto"/>
            </w:tcBorders>
            <w:vAlign w:val="center"/>
          </w:tcPr>
          <w:p w14:paraId="1F385899" w14:textId="77777777" w:rsidR="00BB58D8" w:rsidRPr="00425325" w:rsidRDefault="00BB58D8" w:rsidP="00F15236">
            <w:pPr>
              <w:pStyle w:val="Redovitablice"/>
              <w:rPr>
                <w:noProof w:val="0"/>
                <w:sz w:val="18"/>
                <w:szCs w:val="18"/>
              </w:rPr>
            </w:pPr>
            <w:r>
              <w:rPr>
                <w:noProof w:val="0"/>
                <w:sz w:val="18"/>
                <w:szCs w:val="18"/>
              </w:rPr>
              <w:t>12</w:t>
            </w:r>
          </w:p>
        </w:tc>
        <w:tc>
          <w:tcPr>
            <w:tcW w:w="640" w:type="pct"/>
            <w:tcBorders>
              <w:top w:val="single" w:sz="4" w:space="0" w:color="auto"/>
              <w:left w:val="nil"/>
              <w:bottom w:val="single" w:sz="4" w:space="0" w:color="auto"/>
              <w:right w:val="single" w:sz="4" w:space="0" w:color="auto"/>
            </w:tcBorders>
            <w:vAlign w:val="center"/>
          </w:tcPr>
          <w:p w14:paraId="4FABA9EA" w14:textId="77777777" w:rsidR="00BB58D8" w:rsidRPr="00425325" w:rsidRDefault="00BB58D8" w:rsidP="00F15236">
            <w:pPr>
              <w:pStyle w:val="Redovitablice"/>
              <w:rPr>
                <w:noProof w:val="0"/>
                <w:sz w:val="18"/>
                <w:szCs w:val="18"/>
              </w:rPr>
            </w:pPr>
            <w:r>
              <w:rPr>
                <w:noProof w:val="0"/>
                <w:sz w:val="18"/>
                <w:szCs w:val="18"/>
              </w:rPr>
              <w:t>12</w:t>
            </w:r>
          </w:p>
        </w:tc>
        <w:tc>
          <w:tcPr>
            <w:tcW w:w="548" w:type="pct"/>
            <w:tcBorders>
              <w:top w:val="single" w:sz="4" w:space="0" w:color="auto"/>
              <w:left w:val="nil"/>
              <w:bottom w:val="single" w:sz="4" w:space="0" w:color="auto"/>
              <w:right w:val="single" w:sz="4" w:space="0" w:color="auto"/>
            </w:tcBorders>
            <w:vAlign w:val="center"/>
          </w:tcPr>
          <w:p w14:paraId="07A26907"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49987EE3" w14:textId="77777777" w:rsidTr="00F15236">
        <w:trPr>
          <w:trHeight w:val="454"/>
          <w:jc w:val="center"/>
        </w:trPr>
        <w:tc>
          <w:tcPr>
            <w:tcW w:w="1102" w:type="pct"/>
            <w:vMerge/>
            <w:tcBorders>
              <w:left w:val="single" w:sz="4" w:space="0" w:color="auto"/>
              <w:bottom w:val="single" w:sz="4" w:space="0" w:color="auto"/>
              <w:right w:val="single" w:sz="4" w:space="0" w:color="auto"/>
            </w:tcBorders>
            <w:vAlign w:val="center"/>
          </w:tcPr>
          <w:p w14:paraId="358A6E84" w14:textId="77777777" w:rsidR="00BB58D8" w:rsidRPr="00425325"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1ABE970C" w14:textId="77777777" w:rsidR="00BB58D8" w:rsidRPr="00425325" w:rsidRDefault="00BB58D8" w:rsidP="00F15236">
            <w:pPr>
              <w:pStyle w:val="Redovitablice"/>
              <w:jc w:val="left"/>
              <w:rPr>
                <w:noProof w:val="0"/>
                <w:sz w:val="18"/>
                <w:szCs w:val="18"/>
              </w:rPr>
            </w:pPr>
            <w:r w:rsidRPr="00425325">
              <w:rPr>
                <w:noProof w:val="0"/>
                <w:sz w:val="18"/>
                <w:szCs w:val="18"/>
              </w:rPr>
              <w:t>Pružanje stručno-metodološke pomoći</w:t>
            </w:r>
          </w:p>
        </w:tc>
        <w:tc>
          <w:tcPr>
            <w:tcW w:w="652" w:type="pct"/>
            <w:tcBorders>
              <w:top w:val="single" w:sz="4" w:space="0" w:color="auto"/>
              <w:left w:val="nil"/>
              <w:bottom w:val="single" w:sz="4" w:space="0" w:color="auto"/>
              <w:right w:val="single" w:sz="4" w:space="0" w:color="auto"/>
            </w:tcBorders>
            <w:vAlign w:val="center"/>
          </w:tcPr>
          <w:p w14:paraId="1CB559B7" w14:textId="77777777" w:rsidR="00BB58D8" w:rsidRPr="00425325" w:rsidRDefault="00BB58D8" w:rsidP="00F15236">
            <w:pPr>
              <w:pStyle w:val="Redovitablice"/>
              <w:rPr>
                <w:noProof w:val="0"/>
                <w:sz w:val="18"/>
                <w:szCs w:val="18"/>
              </w:rPr>
            </w:pPr>
            <w:r>
              <w:rPr>
                <w:noProof w:val="0"/>
                <w:sz w:val="18"/>
                <w:szCs w:val="18"/>
              </w:rPr>
              <w:t>80</w:t>
            </w:r>
          </w:p>
        </w:tc>
        <w:tc>
          <w:tcPr>
            <w:tcW w:w="640" w:type="pct"/>
            <w:tcBorders>
              <w:top w:val="single" w:sz="4" w:space="0" w:color="auto"/>
              <w:left w:val="nil"/>
              <w:bottom w:val="single" w:sz="4" w:space="0" w:color="auto"/>
              <w:right w:val="single" w:sz="4" w:space="0" w:color="auto"/>
            </w:tcBorders>
            <w:vAlign w:val="center"/>
          </w:tcPr>
          <w:p w14:paraId="743F775A" w14:textId="77777777" w:rsidR="00BB58D8" w:rsidRPr="00425325" w:rsidRDefault="00BB58D8" w:rsidP="00F15236">
            <w:pPr>
              <w:pStyle w:val="Redovitablice"/>
              <w:rPr>
                <w:noProof w:val="0"/>
                <w:sz w:val="18"/>
                <w:szCs w:val="18"/>
              </w:rPr>
            </w:pPr>
            <w:r>
              <w:rPr>
                <w:noProof w:val="0"/>
                <w:sz w:val="18"/>
                <w:szCs w:val="18"/>
              </w:rPr>
              <w:t>80</w:t>
            </w:r>
          </w:p>
        </w:tc>
        <w:tc>
          <w:tcPr>
            <w:tcW w:w="548" w:type="pct"/>
            <w:tcBorders>
              <w:top w:val="single" w:sz="4" w:space="0" w:color="auto"/>
              <w:left w:val="nil"/>
              <w:bottom w:val="single" w:sz="4" w:space="0" w:color="auto"/>
              <w:right w:val="single" w:sz="4" w:space="0" w:color="auto"/>
            </w:tcBorders>
            <w:vAlign w:val="center"/>
          </w:tcPr>
          <w:p w14:paraId="41D2A88A" w14:textId="77777777" w:rsidR="00BB58D8" w:rsidRPr="00425325" w:rsidRDefault="00BB58D8" w:rsidP="00F15236">
            <w:pPr>
              <w:pStyle w:val="Redovitablice"/>
              <w:rPr>
                <w:noProof w:val="0"/>
                <w:sz w:val="18"/>
                <w:szCs w:val="18"/>
              </w:rPr>
            </w:pPr>
            <w:r>
              <w:rPr>
                <w:noProof w:val="0"/>
                <w:sz w:val="18"/>
                <w:szCs w:val="18"/>
              </w:rPr>
              <w:t>100</w:t>
            </w:r>
          </w:p>
        </w:tc>
      </w:tr>
      <w:tr w:rsidR="00BB58D8" w:rsidRPr="00425325" w14:paraId="6DE1948C" w14:textId="77777777" w:rsidTr="00F15236">
        <w:trPr>
          <w:trHeight w:val="454"/>
          <w:jc w:val="center"/>
        </w:trPr>
        <w:tc>
          <w:tcPr>
            <w:tcW w:w="1102" w:type="pct"/>
            <w:tcBorders>
              <w:top w:val="single" w:sz="4" w:space="0" w:color="auto"/>
              <w:left w:val="single" w:sz="4" w:space="0" w:color="auto"/>
              <w:right w:val="single" w:sz="4" w:space="0" w:color="auto"/>
            </w:tcBorders>
            <w:vAlign w:val="center"/>
          </w:tcPr>
          <w:p w14:paraId="7A48B29D" w14:textId="77777777" w:rsidR="00BB58D8" w:rsidRPr="004A5DBE" w:rsidRDefault="00BB58D8" w:rsidP="00F15236">
            <w:pPr>
              <w:pStyle w:val="Redovitablice"/>
              <w:jc w:val="left"/>
              <w:rPr>
                <w:noProof w:val="0"/>
                <w:sz w:val="18"/>
                <w:szCs w:val="18"/>
              </w:rPr>
            </w:pPr>
            <w:r w:rsidRPr="004A5DBE">
              <w:rPr>
                <w:noProof w:val="0"/>
                <w:sz w:val="18"/>
                <w:szCs w:val="18"/>
              </w:rPr>
              <w:t>Javnozdravstvene radionice</w:t>
            </w:r>
          </w:p>
        </w:tc>
        <w:tc>
          <w:tcPr>
            <w:tcW w:w="2058" w:type="pct"/>
            <w:tcBorders>
              <w:top w:val="single" w:sz="4" w:space="0" w:color="auto"/>
              <w:left w:val="nil"/>
              <w:bottom w:val="single" w:sz="4" w:space="0" w:color="auto"/>
              <w:right w:val="single" w:sz="4" w:space="0" w:color="auto"/>
            </w:tcBorders>
            <w:vAlign w:val="center"/>
          </w:tcPr>
          <w:p w14:paraId="51F91D4E" w14:textId="77777777" w:rsidR="00BB58D8" w:rsidRPr="004A5DBE" w:rsidRDefault="00BB58D8" w:rsidP="00F15236">
            <w:pPr>
              <w:pStyle w:val="Redovitablice"/>
              <w:jc w:val="left"/>
              <w:rPr>
                <w:noProof w:val="0"/>
                <w:sz w:val="18"/>
                <w:szCs w:val="18"/>
              </w:rPr>
            </w:pPr>
            <w:r w:rsidRPr="004A5DBE">
              <w:rPr>
                <w:noProof w:val="0"/>
                <w:sz w:val="18"/>
                <w:szCs w:val="18"/>
              </w:rPr>
              <w:t>Ja</w:t>
            </w:r>
            <w:r>
              <w:rPr>
                <w:noProof w:val="0"/>
                <w:sz w:val="18"/>
                <w:szCs w:val="18"/>
              </w:rPr>
              <w:t>vnozdravstvene radionice ukupno</w:t>
            </w:r>
          </w:p>
        </w:tc>
        <w:tc>
          <w:tcPr>
            <w:tcW w:w="652" w:type="pct"/>
            <w:tcBorders>
              <w:top w:val="single" w:sz="4" w:space="0" w:color="auto"/>
              <w:left w:val="nil"/>
              <w:bottom w:val="single" w:sz="4" w:space="0" w:color="auto"/>
              <w:right w:val="single" w:sz="4" w:space="0" w:color="auto"/>
            </w:tcBorders>
            <w:vAlign w:val="center"/>
          </w:tcPr>
          <w:p w14:paraId="5CE6254E" w14:textId="77777777" w:rsidR="00BB58D8" w:rsidRPr="00BF31C1" w:rsidRDefault="00BB58D8" w:rsidP="00F15236">
            <w:pPr>
              <w:pStyle w:val="Redovitablice"/>
              <w:rPr>
                <w:noProof w:val="0"/>
                <w:sz w:val="18"/>
                <w:szCs w:val="18"/>
              </w:rPr>
            </w:pPr>
            <w:r w:rsidRPr="00BF31C1">
              <w:rPr>
                <w:noProof w:val="0"/>
                <w:sz w:val="18"/>
                <w:szCs w:val="18"/>
              </w:rPr>
              <w:t>75</w:t>
            </w:r>
          </w:p>
        </w:tc>
        <w:tc>
          <w:tcPr>
            <w:tcW w:w="640" w:type="pct"/>
            <w:tcBorders>
              <w:top w:val="single" w:sz="4" w:space="0" w:color="auto"/>
              <w:left w:val="nil"/>
              <w:bottom w:val="single" w:sz="4" w:space="0" w:color="auto"/>
              <w:right w:val="single" w:sz="4" w:space="0" w:color="auto"/>
            </w:tcBorders>
            <w:vAlign w:val="center"/>
          </w:tcPr>
          <w:p w14:paraId="043217BA" w14:textId="77777777" w:rsidR="00BB58D8" w:rsidRPr="00BF31C1" w:rsidRDefault="00BB58D8" w:rsidP="00F15236">
            <w:pPr>
              <w:pStyle w:val="Redovitablice"/>
              <w:rPr>
                <w:noProof w:val="0"/>
                <w:sz w:val="18"/>
                <w:szCs w:val="18"/>
              </w:rPr>
            </w:pPr>
            <w:r w:rsidRPr="00BF31C1">
              <w:rPr>
                <w:noProof w:val="0"/>
                <w:sz w:val="18"/>
                <w:szCs w:val="18"/>
              </w:rPr>
              <w:t>105</w:t>
            </w:r>
          </w:p>
        </w:tc>
        <w:tc>
          <w:tcPr>
            <w:tcW w:w="548" w:type="pct"/>
            <w:tcBorders>
              <w:top w:val="single" w:sz="4" w:space="0" w:color="auto"/>
              <w:left w:val="nil"/>
              <w:bottom w:val="single" w:sz="4" w:space="0" w:color="auto"/>
              <w:right w:val="single" w:sz="4" w:space="0" w:color="auto"/>
            </w:tcBorders>
            <w:vAlign w:val="center"/>
          </w:tcPr>
          <w:p w14:paraId="10C4EDC0" w14:textId="77777777" w:rsidR="00BB58D8" w:rsidRPr="00BF31C1" w:rsidRDefault="00BB58D8" w:rsidP="00F15236">
            <w:pPr>
              <w:pStyle w:val="Redovitablice"/>
              <w:rPr>
                <w:noProof w:val="0"/>
                <w:sz w:val="18"/>
                <w:szCs w:val="18"/>
              </w:rPr>
            </w:pPr>
            <w:r>
              <w:rPr>
                <w:noProof w:val="0"/>
                <w:sz w:val="18"/>
                <w:szCs w:val="18"/>
              </w:rPr>
              <w:t>140</w:t>
            </w:r>
          </w:p>
        </w:tc>
      </w:tr>
      <w:tr w:rsidR="00BB58D8" w:rsidRPr="00425325" w14:paraId="0A608881"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020CA8BD" w14:textId="77777777" w:rsidR="00BB58D8" w:rsidRPr="004A5DBE" w:rsidRDefault="00BB58D8" w:rsidP="00F15236">
            <w:pPr>
              <w:pStyle w:val="Redovitablice"/>
              <w:jc w:val="left"/>
              <w:rPr>
                <w:rFonts w:asciiTheme="minorHAnsi" w:hAnsiTheme="minorHAnsi" w:cstheme="minorHAnsi"/>
                <w:noProof w:val="0"/>
                <w:sz w:val="18"/>
                <w:szCs w:val="18"/>
              </w:rPr>
            </w:pPr>
            <w:r w:rsidRPr="004A5DBE">
              <w:rPr>
                <w:rFonts w:asciiTheme="minorHAnsi" w:hAnsiTheme="minorHAnsi" w:cstheme="minorHAnsi"/>
                <w:noProof w:val="0"/>
                <w:sz w:val="18"/>
                <w:szCs w:val="18"/>
              </w:rPr>
              <w:t>Predavanja na javnozdravstvenim tribinama, okruglim stolovima, stručnim skupovima…</w:t>
            </w:r>
          </w:p>
        </w:tc>
        <w:tc>
          <w:tcPr>
            <w:tcW w:w="2058" w:type="pct"/>
            <w:tcBorders>
              <w:top w:val="single" w:sz="4" w:space="0" w:color="auto"/>
              <w:left w:val="nil"/>
              <w:bottom w:val="single" w:sz="4" w:space="0" w:color="auto"/>
              <w:right w:val="single" w:sz="4" w:space="0" w:color="auto"/>
            </w:tcBorders>
            <w:vAlign w:val="center"/>
          </w:tcPr>
          <w:p w14:paraId="3AB20119" w14:textId="77777777" w:rsidR="00BB58D8" w:rsidRDefault="00BB58D8" w:rsidP="00F15236">
            <w:pPr>
              <w:pStyle w:val="Redovitablice"/>
              <w:jc w:val="left"/>
              <w:rPr>
                <w:rFonts w:asciiTheme="minorHAnsi" w:hAnsiTheme="minorHAnsi" w:cstheme="minorHAnsi"/>
                <w:noProof w:val="0"/>
                <w:sz w:val="18"/>
                <w:szCs w:val="18"/>
              </w:rPr>
            </w:pPr>
            <w:r>
              <w:rPr>
                <w:rFonts w:asciiTheme="minorHAnsi" w:hAnsiTheme="minorHAnsi" w:cstheme="minorHAnsi"/>
                <w:noProof w:val="0"/>
                <w:sz w:val="18"/>
                <w:szCs w:val="18"/>
              </w:rPr>
              <w:t>Stručni skup povodom Svjetskog dana zdravlja</w:t>
            </w:r>
          </w:p>
        </w:tc>
        <w:tc>
          <w:tcPr>
            <w:tcW w:w="652" w:type="pct"/>
            <w:tcBorders>
              <w:top w:val="single" w:sz="4" w:space="0" w:color="auto"/>
              <w:left w:val="nil"/>
              <w:bottom w:val="single" w:sz="4" w:space="0" w:color="auto"/>
              <w:right w:val="single" w:sz="4" w:space="0" w:color="auto"/>
            </w:tcBorders>
            <w:vAlign w:val="center"/>
          </w:tcPr>
          <w:p w14:paraId="59E0FCE4" w14:textId="77777777" w:rsidR="00BB58D8" w:rsidRPr="004A5DBE" w:rsidRDefault="00BB58D8" w:rsidP="00F15236">
            <w:pPr>
              <w:pStyle w:val="Redovitablice"/>
              <w:rPr>
                <w:rFonts w:asciiTheme="minorHAnsi" w:hAnsiTheme="minorHAnsi" w:cstheme="minorHAnsi"/>
                <w:noProof w:val="0"/>
                <w:sz w:val="18"/>
                <w:szCs w:val="18"/>
              </w:rPr>
            </w:pPr>
            <w:r>
              <w:rPr>
                <w:rFonts w:asciiTheme="minorHAnsi" w:hAnsiTheme="minorHAnsi" w:cstheme="minorHAnsi"/>
                <w:noProof w:val="0"/>
                <w:sz w:val="18"/>
                <w:szCs w:val="18"/>
              </w:rPr>
              <w:t>1</w:t>
            </w:r>
          </w:p>
        </w:tc>
        <w:tc>
          <w:tcPr>
            <w:tcW w:w="640" w:type="pct"/>
            <w:tcBorders>
              <w:top w:val="single" w:sz="4" w:space="0" w:color="auto"/>
              <w:left w:val="nil"/>
              <w:bottom w:val="single" w:sz="4" w:space="0" w:color="auto"/>
              <w:right w:val="single" w:sz="4" w:space="0" w:color="auto"/>
            </w:tcBorders>
            <w:noWrap/>
            <w:vAlign w:val="center"/>
          </w:tcPr>
          <w:p w14:paraId="27529B62" w14:textId="77777777" w:rsidR="00BB58D8" w:rsidRPr="004A5DBE" w:rsidRDefault="00BB58D8" w:rsidP="00F15236">
            <w:pPr>
              <w:pStyle w:val="Redovitablice"/>
              <w:rPr>
                <w:rFonts w:asciiTheme="minorHAnsi" w:hAnsiTheme="minorHAnsi" w:cstheme="minorHAnsi"/>
                <w:noProof w:val="0"/>
                <w:sz w:val="18"/>
                <w:szCs w:val="18"/>
              </w:rPr>
            </w:pPr>
            <w:r>
              <w:rPr>
                <w:rFonts w:asciiTheme="minorHAnsi" w:hAnsiTheme="minorHAnsi" w:cstheme="minorHAnsi"/>
                <w:noProof w:val="0"/>
                <w:sz w:val="18"/>
                <w:szCs w:val="18"/>
              </w:rPr>
              <w:t>1</w:t>
            </w:r>
          </w:p>
        </w:tc>
        <w:tc>
          <w:tcPr>
            <w:tcW w:w="548" w:type="pct"/>
            <w:tcBorders>
              <w:top w:val="single" w:sz="4" w:space="0" w:color="auto"/>
              <w:left w:val="nil"/>
              <w:bottom w:val="single" w:sz="4" w:space="0" w:color="auto"/>
              <w:right w:val="single" w:sz="4" w:space="0" w:color="auto"/>
            </w:tcBorders>
            <w:noWrap/>
            <w:vAlign w:val="center"/>
          </w:tcPr>
          <w:p w14:paraId="271FCF4D" w14:textId="77777777" w:rsidR="00BB58D8" w:rsidRDefault="00BB58D8" w:rsidP="00F15236">
            <w:pPr>
              <w:pStyle w:val="Redovitablice"/>
              <w:rPr>
                <w:rFonts w:asciiTheme="minorHAnsi" w:hAnsiTheme="minorHAnsi" w:cstheme="minorHAnsi"/>
                <w:noProof w:val="0"/>
                <w:sz w:val="18"/>
                <w:szCs w:val="18"/>
              </w:rPr>
            </w:pPr>
            <w:r>
              <w:rPr>
                <w:rFonts w:asciiTheme="minorHAnsi" w:hAnsiTheme="minorHAnsi" w:cstheme="minorHAnsi"/>
                <w:noProof w:val="0"/>
                <w:sz w:val="18"/>
                <w:szCs w:val="18"/>
              </w:rPr>
              <w:t>100</w:t>
            </w:r>
          </w:p>
        </w:tc>
      </w:tr>
      <w:tr w:rsidR="00BB58D8" w:rsidRPr="00425325" w14:paraId="6F5F650E" w14:textId="77777777" w:rsidTr="00F15236">
        <w:trPr>
          <w:trHeight w:val="454"/>
          <w:jc w:val="center"/>
        </w:trPr>
        <w:tc>
          <w:tcPr>
            <w:tcW w:w="1102" w:type="pct"/>
            <w:vMerge/>
            <w:tcBorders>
              <w:left w:val="single" w:sz="4" w:space="0" w:color="auto"/>
              <w:right w:val="single" w:sz="4" w:space="0" w:color="auto"/>
            </w:tcBorders>
            <w:vAlign w:val="center"/>
          </w:tcPr>
          <w:p w14:paraId="346173F0" w14:textId="77777777" w:rsidR="00BB58D8" w:rsidRPr="004A5DBE" w:rsidRDefault="00BB58D8" w:rsidP="00F15236">
            <w:pPr>
              <w:pStyle w:val="Redovitablice"/>
              <w:jc w:val="left"/>
              <w:rPr>
                <w:rFonts w:asciiTheme="minorHAnsi" w:hAnsiTheme="minorHAnsi" w:cstheme="minorHAnsi"/>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19A98513" w14:textId="5D6D0422" w:rsidR="00BB58D8" w:rsidRPr="004A5DBE" w:rsidRDefault="00BB58D8" w:rsidP="00F15236">
            <w:pPr>
              <w:pStyle w:val="Redovitablice"/>
              <w:jc w:val="left"/>
              <w:rPr>
                <w:rFonts w:asciiTheme="minorHAnsi" w:hAnsiTheme="minorHAnsi" w:cstheme="minorHAnsi"/>
                <w:noProof w:val="0"/>
                <w:sz w:val="18"/>
                <w:szCs w:val="18"/>
              </w:rPr>
            </w:pPr>
            <w:r>
              <w:rPr>
                <w:rFonts w:asciiTheme="minorHAnsi" w:hAnsiTheme="minorHAnsi" w:cstheme="minorHAnsi"/>
                <w:noProof w:val="0"/>
                <w:sz w:val="18"/>
                <w:szCs w:val="18"/>
              </w:rPr>
              <w:t xml:space="preserve">Predavanja </w:t>
            </w:r>
            <w:r w:rsidR="004B6EAB">
              <w:rPr>
                <w:rFonts w:asciiTheme="minorHAnsi" w:hAnsiTheme="minorHAnsi" w:cstheme="minorHAnsi"/>
                <w:noProof w:val="0"/>
                <w:sz w:val="18"/>
                <w:szCs w:val="18"/>
              </w:rPr>
              <w:t xml:space="preserve">– </w:t>
            </w:r>
            <w:r>
              <w:rPr>
                <w:rFonts w:asciiTheme="minorHAnsi" w:hAnsiTheme="minorHAnsi" w:cstheme="minorHAnsi"/>
                <w:noProof w:val="0"/>
                <w:sz w:val="18"/>
                <w:szCs w:val="18"/>
              </w:rPr>
              <w:t>ukupno</w:t>
            </w:r>
          </w:p>
        </w:tc>
        <w:tc>
          <w:tcPr>
            <w:tcW w:w="652" w:type="pct"/>
            <w:tcBorders>
              <w:top w:val="single" w:sz="4" w:space="0" w:color="auto"/>
              <w:left w:val="nil"/>
              <w:bottom w:val="single" w:sz="4" w:space="0" w:color="auto"/>
              <w:right w:val="single" w:sz="4" w:space="0" w:color="auto"/>
            </w:tcBorders>
            <w:vAlign w:val="center"/>
          </w:tcPr>
          <w:p w14:paraId="1762D6F0" w14:textId="77777777" w:rsidR="00BB58D8" w:rsidRPr="004C1DC7" w:rsidRDefault="00BB58D8" w:rsidP="00F15236">
            <w:pPr>
              <w:pStyle w:val="Redovitablice"/>
              <w:rPr>
                <w:rFonts w:asciiTheme="minorHAnsi" w:hAnsiTheme="minorHAnsi" w:cstheme="minorHAnsi"/>
                <w:noProof w:val="0"/>
                <w:sz w:val="18"/>
                <w:szCs w:val="18"/>
              </w:rPr>
            </w:pPr>
            <w:r w:rsidRPr="004C1DC7">
              <w:rPr>
                <w:rFonts w:asciiTheme="minorHAnsi" w:hAnsiTheme="minorHAnsi" w:cstheme="minorHAnsi"/>
                <w:noProof w:val="0"/>
                <w:sz w:val="18"/>
                <w:szCs w:val="18"/>
              </w:rPr>
              <w:t>50</w:t>
            </w:r>
          </w:p>
        </w:tc>
        <w:tc>
          <w:tcPr>
            <w:tcW w:w="640" w:type="pct"/>
            <w:tcBorders>
              <w:top w:val="single" w:sz="4" w:space="0" w:color="auto"/>
              <w:left w:val="nil"/>
              <w:bottom w:val="single" w:sz="4" w:space="0" w:color="auto"/>
              <w:right w:val="single" w:sz="4" w:space="0" w:color="auto"/>
            </w:tcBorders>
            <w:noWrap/>
            <w:vAlign w:val="center"/>
          </w:tcPr>
          <w:p w14:paraId="45DC6F08" w14:textId="77777777" w:rsidR="00BB58D8" w:rsidRPr="004C1DC7" w:rsidRDefault="00BB58D8" w:rsidP="00F15236">
            <w:pPr>
              <w:pStyle w:val="Redovitablice"/>
              <w:rPr>
                <w:rFonts w:asciiTheme="minorHAnsi" w:hAnsiTheme="minorHAnsi" w:cstheme="minorHAnsi"/>
                <w:noProof w:val="0"/>
                <w:sz w:val="18"/>
                <w:szCs w:val="18"/>
              </w:rPr>
            </w:pPr>
            <w:r w:rsidRPr="004C1DC7">
              <w:rPr>
                <w:rFonts w:asciiTheme="minorHAnsi" w:hAnsiTheme="minorHAnsi" w:cstheme="minorHAnsi"/>
                <w:noProof w:val="0"/>
                <w:sz w:val="18"/>
                <w:szCs w:val="18"/>
              </w:rPr>
              <w:t>34</w:t>
            </w:r>
          </w:p>
        </w:tc>
        <w:tc>
          <w:tcPr>
            <w:tcW w:w="548" w:type="pct"/>
            <w:tcBorders>
              <w:top w:val="single" w:sz="4" w:space="0" w:color="auto"/>
              <w:left w:val="nil"/>
              <w:bottom w:val="single" w:sz="4" w:space="0" w:color="auto"/>
              <w:right w:val="single" w:sz="4" w:space="0" w:color="auto"/>
            </w:tcBorders>
            <w:noWrap/>
            <w:vAlign w:val="center"/>
          </w:tcPr>
          <w:p w14:paraId="349C6870" w14:textId="77777777" w:rsidR="00BB58D8" w:rsidRPr="004C1DC7" w:rsidRDefault="00BB58D8" w:rsidP="00F15236">
            <w:pPr>
              <w:pStyle w:val="Redovitablice"/>
              <w:rPr>
                <w:rFonts w:asciiTheme="minorHAnsi" w:hAnsiTheme="minorHAnsi" w:cstheme="minorHAnsi"/>
                <w:noProof w:val="0"/>
                <w:sz w:val="18"/>
                <w:szCs w:val="18"/>
              </w:rPr>
            </w:pPr>
            <w:r w:rsidRPr="004C1DC7">
              <w:rPr>
                <w:rFonts w:asciiTheme="minorHAnsi" w:hAnsiTheme="minorHAnsi" w:cstheme="minorHAnsi"/>
                <w:noProof w:val="0"/>
                <w:sz w:val="18"/>
                <w:szCs w:val="18"/>
              </w:rPr>
              <w:t>68</w:t>
            </w:r>
          </w:p>
        </w:tc>
      </w:tr>
      <w:tr w:rsidR="00BB58D8" w:rsidRPr="00425325" w14:paraId="6C8B2B85"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39B4B828" w14:textId="77777777" w:rsidR="00BB58D8" w:rsidRPr="004A5DBE" w:rsidRDefault="00BB58D8" w:rsidP="00F15236">
            <w:pPr>
              <w:pStyle w:val="Redovitablice"/>
              <w:jc w:val="left"/>
              <w:rPr>
                <w:noProof w:val="0"/>
                <w:sz w:val="18"/>
                <w:szCs w:val="18"/>
              </w:rPr>
            </w:pPr>
            <w:r w:rsidRPr="004A5DBE">
              <w:rPr>
                <w:noProof w:val="0"/>
                <w:sz w:val="18"/>
                <w:szCs w:val="18"/>
              </w:rPr>
              <w:t>Javnozdravstvene akcije</w:t>
            </w:r>
          </w:p>
        </w:tc>
        <w:tc>
          <w:tcPr>
            <w:tcW w:w="2058" w:type="pct"/>
            <w:tcBorders>
              <w:top w:val="single" w:sz="4" w:space="0" w:color="auto"/>
              <w:left w:val="single" w:sz="4" w:space="0" w:color="auto"/>
              <w:bottom w:val="single" w:sz="4" w:space="0" w:color="auto"/>
              <w:right w:val="single" w:sz="4" w:space="0" w:color="auto"/>
            </w:tcBorders>
            <w:vAlign w:val="center"/>
          </w:tcPr>
          <w:p w14:paraId="6509A9ED" w14:textId="78AB2024" w:rsidR="00BB58D8" w:rsidRPr="004A5DBE" w:rsidRDefault="00BB58D8" w:rsidP="00F15236">
            <w:pPr>
              <w:pStyle w:val="Redovitablice"/>
              <w:jc w:val="left"/>
              <w:rPr>
                <w:iCs w:val="0"/>
                <w:noProof w:val="0"/>
                <w:sz w:val="18"/>
                <w:szCs w:val="18"/>
              </w:rPr>
            </w:pPr>
            <w:r w:rsidRPr="004A5DBE">
              <w:rPr>
                <w:iCs w:val="0"/>
                <w:noProof w:val="0"/>
                <w:sz w:val="18"/>
                <w:szCs w:val="18"/>
              </w:rPr>
              <w:t xml:space="preserve">Javnozdravstvene akcije </w:t>
            </w:r>
            <w:r w:rsidR="004B6EAB">
              <w:rPr>
                <w:iCs w:val="0"/>
                <w:noProof w:val="0"/>
                <w:sz w:val="18"/>
                <w:szCs w:val="18"/>
              </w:rPr>
              <w:t xml:space="preserve">– </w:t>
            </w:r>
            <w:r>
              <w:rPr>
                <w:iCs w:val="0"/>
                <w:noProof w:val="0"/>
                <w:sz w:val="18"/>
                <w:szCs w:val="18"/>
              </w:rPr>
              <w:t>ukupno</w:t>
            </w:r>
          </w:p>
        </w:tc>
        <w:tc>
          <w:tcPr>
            <w:tcW w:w="652" w:type="pct"/>
            <w:tcBorders>
              <w:top w:val="single" w:sz="4" w:space="0" w:color="auto"/>
              <w:left w:val="nil"/>
              <w:bottom w:val="single" w:sz="4" w:space="0" w:color="auto"/>
              <w:right w:val="single" w:sz="4" w:space="0" w:color="auto"/>
            </w:tcBorders>
            <w:vAlign w:val="center"/>
          </w:tcPr>
          <w:p w14:paraId="3EC8C94E" w14:textId="77777777" w:rsidR="00BB58D8" w:rsidRPr="00BF31C1" w:rsidRDefault="00BB58D8" w:rsidP="00F15236">
            <w:pPr>
              <w:pStyle w:val="Redovitablice"/>
              <w:rPr>
                <w:noProof w:val="0"/>
                <w:sz w:val="18"/>
                <w:szCs w:val="18"/>
              </w:rPr>
            </w:pPr>
            <w:r w:rsidRPr="00BF31C1">
              <w:rPr>
                <w:noProof w:val="0"/>
                <w:sz w:val="18"/>
                <w:szCs w:val="18"/>
              </w:rPr>
              <w:t>30</w:t>
            </w:r>
          </w:p>
        </w:tc>
        <w:tc>
          <w:tcPr>
            <w:tcW w:w="640" w:type="pct"/>
            <w:tcBorders>
              <w:top w:val="single" w:sz="4" w:space="0" w:color="auto"/>
              <w:left w:val="nil"/>
              <w:bottom w:val="single" w:sz="4" w:space="0" w:color="auto"/>
              <w:right w:val="single" w:sz="4" w:space="0" w:color="auto"/>
            </w:tcBorders>
            <w:noWrap/>
            <w:vAlign w:val="center"/>
          </w:tcPr>
          <w:p w14:paraId="37DF97DE" w14:textId="77777777" w:rsidR="00BB58D8" w:rsidRPr="00BF31C1" w:rsidRDefault="00BB58D8" w:rsidP="00F15236">
            <w:pPr>
              <w:pStyle w:val="Redovitablice"/>
              <w:rPr>
                <w:noProof w:val="0"/>
                <w:sz w:val="18"/>
                <w:szCs w:val="18"/>
              </w:rPr>
            </w:pPr>
            <w:r w:rsidRPr="00BF31C1">
              <w:rPr>
                <w:noProof w:val="0"/>
                <w:sz w:val="18"/>
                <w:szCs w:val="18"/>
              </w:rPr>
              <w:t>42</w:t>
            </w:r>
          </w:p>
        </w:tc>
        <w:tc>
          <w:tcPr>
            <w:tcW w:w="548" w:type="pct"/>
            <w:tcBorders>
              <w:top w:val="single" w:sz="4" w:space="0" w:color="auto"/>
              <w:left w:val="nil"/>
              <w:bottom w:val="single" w:sz="4" w:space="0" w:color="auto"/>
              <w:right w:val="single" w:sz="4" w:space="0" w:color="auto"/>
            </w:tcBorders>
            <w:noWrap/>
            <w:vAlign w:val="center"/>
          </w:tcPr>
          <w:p w14:paraId="17D1F405" w14:textId="77777777" w:rsidR="00BB58D8" w:rsidRPr="00BF31C1" w:rsidRDefault="00BB58D8" w:rsidP="00F15236">
            <w:pPr>
              <w:pStyle w:val="Redovitablice"/>
              <w:rPr>
                <w:noProof w:val="0"/>
                <w:sz w:val="18"/>
                <w:szCs w:val="18"/>
              </w:rPr>
            </w:pPr>
            <w:r>
              <w:rPr>
                <w:noProof w:val="0"/>
                <w:sz w:val="18"/>
                <w:szCs w:val="18"/>
              </w:rPr>
              <w:t>140</w:t>
            </w:r>
          </w:p>
        </w:tc>
      </w:tr>
      <w:tr w:rsidR="00BB58D8" w:rsidRPr="00425325" w14:paraId="762EE845" w14:textId="77777777" w:rsidTr="00F15236">
        <w:trPr>
          <w:trHeight w:val="454"/>
          <w:jc w:val="center"/>
        </w:trPr>
        <w:tc>
          <w:tcPr>
            <w:tcW w:w="1102" w:type="pct"/>
            <w:vMerge/>
            <w:tcBorders>
              <w:left w:val="single" w:sz="4" w:space="0" w:color="auto"/>
              <w:right w:val="single" w:sz="4" w:space="0" w:color="auto"/>
            </w:tcBorders>
            <w:vAlign w:val="center"/>
          </w:tcPr>
          <w:p w14:paraId="32118700"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single" w:sz="4" w:space="0" w:color="auto"/>
              <w:bottom w:val="single" w:sz="4" w:space="0" w:color="auto"/>
              <w:right w:val="single" w:sz="4" w:space="0" w:color="auto"/>
            </w:tcBorders>
            <w:vAlign w:val="center"/>
          </w:tcPr>
          <w:p w14:paraId="6574E43D" w14:textId="77777777" w:rsidR="00BB58D8" w:rsidRPr="004A5DBE" w:rsidRDefault="00BB58D8" w:rsidP="00F15236">
            <w:pPr>
              <w:pStyle w:val="Redovitablice"/>
              <w:jc w:val="left"/>
              <w:rPr>
                <w:noProof w:val="0"/>
                <w:sz w:val="18"/>
                <w:szCs w:val="18"/>
              </w:rPr>
            </w:pPr>
            <w:r w:rsidRPr="004A5DBE">
              <w:rPr>
                <w:noProof w:val="0"/>
                <w:sz w:val="18"/>
                <w:szCs w:val="18"/>
              </w:rPr>
              <w:t>Mjerenje GUK, RR, CO i kolesterola u sklopu javnozdravstvenih akcija izvan ambulante CZPM</w:t>
            </w:r>
          </w:p>
        </w:tc>
        <w:tc>
          <w:tcPr>
            <w:tcW w:w="652" w:type="pct"/>
            <w:tcBorders>
              <w:top w:val="single" w:sz="4" w:space="0" w:color="auto"/>
              <w:left w:val="nil"/>
              <w:bottom w:val="single" w:sz="4" w:space="0" w:color="auto"/>
              <w:right w:val="single" w:sz="4" w:space="0" w:color="auto"/>
            </w:tcBorders>
            <w:vAlign w:val="center"/>
          </w:tcPr>
          <w:p w14:paraId="5064DED0" w14:textId="77777777" w:rsidR="00BB58D8" w:rsidRPr="00BF31C1" w:rsidRDefault="00BB58D8" w:rsidP="00F15236">
            <w:pPr>
              <w:pStyle w:val="Redovitablice"/>
              <w:rPr>
                <w:noProof w:val="0"/>
                <w:sz w:val="18"/>
                <w:szCs w:val="18"/>
              </w:rPr>
            </w:pPr>
            <w:r w:rsidRPr="00BF31C1">
              <w:rPr>
                <w:noProof w:val="0"/>
                <w:sz w:val="18"/>
                <w:szCs w:val="18"/>
              </w:rPr>
              <w:t>1.500</w:t>
            </w:r>
          </w:p>
        </w:tc>
        <w:tc>
          <w:tcPr>
            <w:tcW w:w="640" w:type="pct"/>
            <w:tcBorders>
              <w:top w:val="single" w:sz="4" w:space="0" w:color="auto"/>
              <w:left w:val="nil"/>
              <w:bottom w:val="single" w:sz="4" w:space="0" w:color="auto"/>
              <w:right w:val="single" w:sz="4" w:space="0" w:color="auto"/>
            </w:tcBorders>
            <w:noWrap/>
            <w:vAlign w:val="center"/>
          </w:tcPr>
          <w:p w14:paraId="48C4A58F" w14:textId="77777777" w:rsidR="00BB58D8" w:rsidRPr="00BF31C1" w:rsidRDefault="00BB58D8" w:rsidP="00F15236">
            <w:pPr>
              <w:pStyle w:val="Redovitablice"/>
              <w:rPr>
                <w:noProof w:val="0"/>
                <w:sz w:val="18"/>
                <w:szCs w:val="18"/>
              </w:rPr>
            </w:pPr>
            <w:r w:rsidRPr="00BF31C1">
              <w:rPr>
                <w:noProof w:val="0"/>
                <w:sz w:val="18"/>
                <w:szCs w:val="18"/>
              </w:rPr>
              <w:t>1.</w:t>
            </w:r>
            <w:r>
              <w:rPr>
                <w:noProof w:val="0"/>
                <w:sz w:val="18"/>
                <w:szCs w:val="18"/>
              </w:rPr>
              <w:t>529</w:t>
            </w:r>
          </w:p>
        </w:tc>
        <w:tc>
          <w:tcPr>
            <w:tcW w:w="548" w:type="pct"/>
            <w:tcBorders>
              <w:top w:val="single" w:sz="4" w:space="0" w:color="auto"/>
              <w:left w:val="nil"/>
              <w:bottom w:val="single" w:sz="4" w:space="0" w:color="auto"/>
              <w:right w:val="single" w:sz="4" w:space="0" w:color="auto"/>
            </w:tcBorders>
            <w:noWrap/>
            <w:vAlign w:val="center"/>
          </w:tcPr>
          <w:p w14:paraId="3B102A2E" w14:textId="77777777" w:rsidR="00BB58D8" w:rsidRPr="00BF31C1" w:rsidRDefault="00BB58D8" w:rsidP="00F15236">
            <w:pPr>
              <w:pStyle w:val="Redovitablice"/>
              <w:rPr>
                <w:noProof w:val="0"/>
                <w:sz w:val="18"/>
                <w:szCs w:val="18"/>
              </w:rPr>
            </w:pPr>
            <w:r>
              <w:rPr>
                <w:noProof w:val="0"/>
                <w:sz w:val="18"/>
                <w:szCs w:val="18"/>
              </w:rPr>
              <w:t>102</w:t>
            </w:r>
          </w:p>
        </w:tc>
      </w:tr>
      <w:tr w:rsidR="00BB58D8" w:rsidRPr="00425325" w14:paraId="2977D5DF" w14:textId="77777777" w:rsidTr="00F15236">
        <w:trPr>
          <w:trHeight w:val="454"/>
          <w:jc w:val="center"/>
        </w:trPr>
        <w:tc>
          <w:tcPr>
            <w:tcW w:w="1102" w:type="pct"/>
            <w:vMerge/>
            <w:tcBorders>
              <w:left w:val="single" w:sz="4" w:space="0" w:color="auto"/>
              <w:right w:val="single" w:sz="4" w:space="0" w:color="auto"/>
            </w:tcBorders>
            <w:vAlign w:val="center"/>
          </w:tcPr>
          <w:p w14:paraId="00919CCD"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single" w:sz="4" w:space="0" w:color="auto"/>
              <w:bottom w:val="single" w:sz="4" w:space="0" w:color="auto"/>
              <w:right w:val="single" w:sz="4" w:space="0" w:color="auto"/>
            </w:tcBorders>
            <w:vAlign w:val="center"/>
          </w:tcPr>
          <w:p w14:paraId="6D391027" w14:textId="77777777" w:rsidR="00BB58D8" w:rsidRPr="004A5DBE" w:rsidRDefault="00BB58D8" w:rsidP="00F15236">
            <w:pPr>
              <w:pStyle w:val="Redovitablice"/>
              <w:jc w:val="left"/>
              <w:rPr>
                <w:noProof w:val="0"/>
                <w:sz w:val="18"/>
                <w:szCs w:val="18"/>
              </w:rPr>
            </w:pPr>
            <w:r w:rsidRPr="004A5DBE">
              <w:rPr>
                <w:noProof w:val="0"/>
                <w:sz w:val="18"/>
                <w:szCs w:val="18"/>
              </w:rPr>
              <w:t>Zdravstvene preporuke u sklopu javnozdravstvenih akcija izvan ambulante CZPM</w:t>
            </w:r>
          </w:p>
        </w:tc>
        <w:tc>
          <w:tcPr>
            <w:tcW w:w="652" w:type="pct"/>
            <w:tcBorders>
              <w:top w:val="single" w:sz="4" w:space="0" w:color="auto"/>
              <w:left w:val="nil"/>
              <w:bottom w:val="single" w:sz="4" w:space="0" w:color="auto"/>
              <w:right w:val="single" w:sz="4" w:space="0" w:color="auto"/>
            </w:tcBorders>
            <w:vAlign w:val="center"/>
          </w:tcPr>
          <w:p w14:paraId="412DA467" w14:textId="77777777" w:rsidR="00BB58D8" w:rsidRPr="00BF31C1" w:rsidRDefault="00BB58D8" w:rsidP="00F15236">
            <w:pPr>
              <w:pStyle w:val="Redovitablice"/>
              <w:rPr>
                <w:noProof w:val="0"/>
                <w:sz w:val="18"/>
                <w:szCs w:val="18"/>
              </w:rPr>
            </w:pPr>
            <w:r w:rsidRPr="00BF31C1">
              <w:rPr>
                <w:noProof w:val="0"/>
                <w:sz w:val="18"/>
                <w:szCs w:val="18"/>
              </w:rPr>
              <w:t>1.500</w:t>
            </w:r>
          </w:p>
        </w:tc>
        <w:tc>
          <w:tcPr>
            <w:tcW w:w="640" w:type="pct"/>
            <w:tcBorders>
              <w:top w:val="single" w:sz="4" w:space="0" w:color="auto"/>
              <w:left w:val="nil"/>
              <w:bottom w:val="single" w:sz="4" w:space="0" w:color="auto"/>
              <w:right w:val="single" w:sz="4" w:space="0" w:color="auto"/>
            </w:tcBorders>
            <w:noWrap/>
            <w:vAlign w:val="center"/>
          </w:tcPr>
          <w:p w14:paraId="0F08C895" w14:textId="77777777" w:rsidR="00BB58D8" w:rsidRPr="00BF31C1" w:rsidRDefault="00BB58D8" w:rsidP="00F15236">
            <w:pPr>
              <w:pStyle w:val="Redovitablice"/>
              <w:rPr>
                <w:noProof w:val="0"/>
                <w:sz w:val="18"/>
                <w:szCs w:val="18"/>
              </w:rPr>
            </w:pPr>
            <w:r w:rsidRPr="00BF31C1">
              <w:rPr>
                <w:noProof w:val="0"/>
                <w:sz w:val="18"/>
                <w:szCs w:val="18"/>
              </w:rPr>
              <w:t>1.</w:t>
            </w:r>
            <w:r>
              <w:rPr>
                <w:noProof w:val="0"/>
                <w:sz w:val="18"/>
                <w:szCs w:val="18"/>
              </w:rPr>
              <w:t>529</w:t>
            </w:r>
          </w:p>
        </w:tc>
        <w:tc>
          <w:tcPr>
            <w:tcW w:w="548" w:type="pct"/>
            <w:tcBorders>
              <w:top w:val="single" w:sz="4" w:space="0" w:color="auto"/>
              <w:left w:val="nil"/>
              <w:bottom w:val="single" w:sz="4" w:space="0" w:color="auto"/>
              <w:right w:val="single" w:sz="4" w:space="0" w:color="auto"/>
            </w:tcBorders>
            <w:noWrap/>
            <w:vAlign w:val="center"/>
          </w:tcPr>
          <w:p w14:paraId="5F03A257" w14:textId="77777777" w:rsidR="00BB58D8" w:rsidRPr="00BF31C1" w:rsidRDefault="00BB58D8" w:rsidP="00F15236">
            <w:pPr>
              <w:pStyle w:val="Redovitablice"/>
              <w:rPr>
                <w:noProof w:val="0"/>
                <w:sz w:val="18"/>
                <w:szCs w:val="18"/>
              </w:rPr>
            </w:pPr>
            <w:r>
              <w:rPr>
                <w:noProof w:val="0"/>
                <w:sz w:val="18"/>
                <w:szCs w:val="18"/>
              </w:rPr>
              <w:t>102</w:t>
            </w:r>
          </w:p>
        </w:tc>
      </w:tr>
      <w:tr w:rsidR="00BB58D8" w:rsidRPr="00425325" w14:paraId="06642AF0"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7554A5EC" w14:textId="77777777" w:rsidR="00BB58D8" w:rsidRPr="00BB58D8" w:rsidRDefault="00BB58D8" w:rsidP="00F15236">
            <w:pPr>
              <w:pStyle w:val="Redovitablice"/>
              <w:jc w:val="left"/>
              <w:rPr>
                <w:noProof w:val="0"/>
                <w:spacing w:val="-6"/>
                <w:sz w:val="18"/>
                <w:szCs w:val="18"/>
              </w:rPr>
            </w:pPr>
            <w:r w:rsidRPr="00BB58D8">
              <w:rPr>
                <w:noProof w:val="0"/>
                <w:spacing w:val="-6"/>
                <w:sz w:val="18"/>
                <w:szCs w:val="18"/>
              </w:rPr>
              <w:t>Usluge u ordinacijama za preventivnu medicinu</w:t>
            </w:r>
          </w:p>
        </w:tc>
        <w:tc>
          <w:tcPr>
            <w:tcW w:w="2058" w:type="pct"/>
            <w:tcBorders>
              <w:top w:val="single" w:sz="4" w:space="0" w:color="auto"/>
              <w:left w:val="nil"/>
              <w:bottom w:val="single" w:sz="4" w:space="0" w:color="auto"/>
              <w:right w:val="single" w:sz="4" w:space="0" w:color="auto"/>
            </w:tcBorders>
            <w:vAlign w:val="center"/>
          </w:tcPr>
          <w:p w14:paraId="4B6E4DBD" w14:textId="77777777" w:rsidR="00BB58D8" w:rsidRPr="004A5DBE" w:rsidRDefault="00BB58D8" w:rsidP="00F15236">
            <w:pPr>
              <w:pStyle w:val="Redovitablice"/>
              <w:jc w:val="left"/>
              <w:rPr>
                <w:noProof w:val="0"/>
                <w:sz w:val="18"/>
                <w:szCs w:val="18"/>
              </w:rPr>
            </w:pPr>
            <w:r w:rsidRPr="004A5DBE">
              <w:rPr>
                <w:noProof w:val="0"/>
                <w:sz w:val="18"/>
                <w:szCs w:val="18"/>
              </w:rPr>
              <w:t xml:space="preserve">Mjerenje GUK, RR, CO i kolesterola </w:t>
            </w:r>
          </w:p>
        </w:tc>
        <w:tc>
          <w:tcPr>
            <w:tcW w:w="652" w:type="pct"/>
            <w:tcBorders>
              <w:top w:val="nil"/>
              <w:left w:val="nil"/>
              <w:bottom w:val="single" w:sz="4" w:space="0" w:color="auto"/>
              <w:right w:val="single" w:sz="4" w:space="0" w:color="auto"/>
            </w:tcBorders>
            <w:vAlign w:val="center"/>
          </w:tcPr>
          <w:p w14:paraId="61A92100" w14:textId="77777777" w:rsidR="00BB58D8" w:rsidRPr="00BF31C1" w:rsidRDefault="00BB58D8" w:rsidP="00F15236">
            <w:pPr>
              <w:pStyle w:val="Redovitablice"/>
              <w:rPr>
                <w:noProof w:val="0"/>
                <w:sz w:val="18"/>
                <w:szCs w:val="18"/>
              </w:rPr>
            </w:pPr>
            <w:r w:rsidRPr="00BF31C1">
              <w:rPr>
                <w:noProof w:val="0"/>
                <w:sz w:val="18"/>
                <w:szCs w:val="18"/>
              </w:rPr>
              <w:t>450</w:t>
            </w:r>
          </w:p>
        </w:tc>
        <w:tc>
          <w:tcPr>
            <w:tcW w:w="640" w:type="pct"/>
            <w:tcBorders>
              <w:top w:val="nil"/>
              <w:left w:val="nil"/>
              <w:bottom w:val="single" w:sz="4" w:space="0" w:color="auto"/>
              <w:right w:val="single" w:sz="4" w:space="0" w:color="auto"/>
            </w:tcBorders>
            <w:noWrap/>
            <w:vAlign w:val="center"/>
          </w:tcPr>
          <w:p w14:paraId="3063F8EF" w14:textId="77777777" w:rsidR="00BB58D8" w:rsidRPr="00BF31C1" w:rsidRDefault="00BB58D8" w:rsidP="00F15236">
            <w:pPr>
              <w:pStyle w:val="Redovitablice"/>
              <w:rPr>
                <w:noProof w:val="0"/>
                <w:sz w:val="18"/>
                <w:szCs w:val="18"/>
              </w:rPr>
            </w:pPr>
            <w:r>
              <w:rPr>
                <w:noProof w:val="0"/>
                <w:sz w:val="18"/>
                <w:szCs w:val="18"/>
              </w:rPr>
              <w:t>475</w:t>
            </w:r>
          </w:p>
        </w:tc>
        <w:tc>
          <w:tcPr>
            <w:tcW w:w="548" w:type="pct"/>
            <w:tcBorders>
              <w:top w:val="nil"/>
              <w:left w:val="nil"/>
              <w:bottom w:val="single" w:sz="4" w:space="0" w:color="auto"/>
              <w:right w:val="single" w:sz="4" w:space="0" w:color="auto"/>
            </w:tcBorders>
            <w:noWrap/>
            <w:vAlign w:val="center"/>
          </w:tcPr>
          <w:p w14:paraId="0651ACF0" w14:textId="77777777" w:rsidR="00BB58D8" w:rsidRPr="00BF31C1" w:rsidRDefault="00BB58D8" w:rsidP="00F15236">
            <w:pPr>
              <w:pStyle w:val="Redovitablice"/>
              <w:rPr>
                <w:noProof w:val="0"/>
                <w:sz w:val="18"/>
                <w:szCs w:val="18"/>
              </w:rPr>
            </w:pPr>
            <w:r>
              <w:rPr>
                <w:noProof w:val="0"/>
                <w:sz w:val="18"/>
                <w:szCs w:val="18"/>
              </w:rPr>
              <w:t>106</w:t>
            </w:r>
          </w:p>
        </w:tc>
      </w:tr>
      <w:tr w:rsidR="00BB58D8" w:rsidRPr="00425325" w14:paraId="20F5B7A7" w14:textId="77777777" w:rsidTr="00F15236">
        <w:trPr>
          <w:trHeight w:val="454"/>
          <w:jc w:val="center"/>
        </w:trPr>
        <w:tc>
          <w:tcPr>
            <w:tcW w:w="1102" w:type="pct"/>
            <w:vMerge/>
            <w:tcBorders>
              <w:left w:val="single" w:sz="4" w:space="0" w:color="auto"/>
              <w:right w:val="single" w:sz="4" w:space="0" w:color="auto"/>
            </w:tcBorders>
            <w:vAlign w:val="center"/>
          </w:tcPr>
          <w:p w14:paraId="4BCFF20F"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0385FE1F" w14:textId="77777777" w:rsidR="00BB58D8" w:rsidRPr="004A5DBE" w:rsidRDefault="00BB58D8" w:rsidP="00F15236">
            <w:pPr>
              <w:pStyle w:val="Redovitablice"/>
              <w:jc w:val="left"/>
              <w:rPr>
                <w:noProof w:val="0"/>
                <w:sz w:val="18"/>
                <w:szCs w:val="18"/>
              </w:rPr>
            </w:pPr>
            <w:r w:rsidRPr="004A5DBE">
              <w:rPr>
                <w:noProof w:val="0"/>
                <w:sz w:val="18"/>
                <w:szCs w:val="18"/>
              </w:rPr>
              <w:t>Zdravstvene preporuke</w:t>
            </w:r>
          </w:p>
        </w:tc>
        <w:tc>
          <w:tcPr>
            <w:tcW w:w="652" w:type="pct"/>
            <w:tcBorders>
              <w:top w:val="nil"/>
              <w:left w:val="nil"/>
              <w:bottom w:val="single" w:sz="4" w:space="0" w:color="auto"/>
              <w:right w:val="single" w:sz="4" w:space="0" w:color="auto"/>
            </w:tcBorders>
            <w:vAlign w:val="center"/>
          </w:tcPr>
          <w:p w14:paraId="4672A87A" w14:textId="77777777" w:rsidR="00BB58D8" w:rsidRPr="00BF31C1" w:rsidRDefault="00BB58D8" w:rsidP="00F15236">
            <w:pPr>
              <w:pStyle w:val="Redovitablice"/>
              <w:rPr>
                <w:noProof w:val="0"/>
                <w:sz w:val="18"/>
                <w:szCs w:val="18"/>
              </w:rPr>
            </w:pPr>
            <w:r w:rsidRPr="00BF31C1">
              <w:rPr>
                <w:noProof w:val="0"/>
                <w:sz w:val="18"/>
                <w:szCs w:val="18"/>
              </w:rPr>
              <w:t>450</w:t>
            </w:r>
          </w:p>
        </w:tc>
        <w:tc>
          <w:tcPr>
            <w:tcW w:w="640" w:type="pct"/>
            <w:tcBorders>
              <w:top w:val="nil"/>
              <w:left w:val="nil"/>
              <w:bottom w:val="single" w:sz="4" w:space="0" w:color="auto"/>
              <w:right w:val="single" w:sz="4" w:space="0" w:color="auto"/>
            </w:tcBorders>
            <w:noWrap/>
            <w:vAlign w:val="center"/>
          </w:tcPr>
          <w:p w14:paraId="37B63985" w14:textId="77777777" w:rsidR="00BB58D8" w:rsidRPr="00BF31C1" w:rsidRDefault="00BB58D8" w:rsidP="00F15236">
            <w:pPr>
              <w:pStyle w:val="Redovitablice"/>
              <w:rPr>
                <w:noProof w:val="0"/>
                <w:sz w:val="18"/>
                <w:szCs w:val="18"/>
              </w:rPr>
            </w:pPr>
            <w:r>
              <w:rPr>
                <w:noProof w:val="0"/>
                <w:sz w:val="18"/>
                <w:szCs w:val="18"/>
              </w:rPr>
              <w:t>47</w:t>
            </w:r>
            <w:r w:rsidRPr="00BF31C1">
              <w:rPr>
                <w:noProof w:val="0"/>
                <w:sz w:val="18"/>
                <w:szCs w:val="18"/>
              </w:rPr>
              <w:t>5</w:t>
            </w:r>
          </w:p>
        </w:tc>
        <w:tc>
          <w:tcPr>
            <w:tcW w:w="548" w:type="pct"/>
            <w:tcBorders>
              <w:top w:val="nil"/>
              <w:left w:val="nil"/>
              <w:bottom w:val="single" w:sz="4" w:space="0" w:color="auto"/>
              <w:right w:val="single" w:sz="4" w:space="0" w:color="auto"/>
            </w:tcBorders>
            <w:noWrap/>
            <w:vAlign w:val="center"/>
          </w:tcPr>
          <w:p w14:paraId="64C97E0D" w14:textId="77777777" w:rsidR="00BB58D8" w:rsidRPr="00BF31C1" w:rsidRDefault="00BB58D8" w:rsidP="00F15236">
            <w:pPr>
              <w:pStyle w:val="Redovitablice"/>
              <w:rPr>
                <w:noProof w:val="0"/>
                <w:sz w:val="18"/>
                <w:szCs w:val="18"/>
              </w:rPr>
            </w:pPr>
            <w:r>
              <w:rPr>
                <w:noProof w:val="0"/>
                <w:sz w:val="18"/>
                <w:szCs w:val="18"/>
              </w:rPr>
              <w:t>106</w:t>
            </w:r>
          </w:p>
        </w:tc>
      </w:tr>
      <w:tr w:rsidR="00BB58D8" w:rsidRPr="00425325" w14:paraId="4CD2E4C4" w14:textId="77777777" w:rsidTr="00F15236">
        <w:trPr>
          <w:trHeight w:val="454"/>
          <w:jc w:val="center"/>
        </w:trPr>
        <w:tc>
          <w:tcPr>
            <w:tcW w:w="1102" w:type="pct"/>
            <w:vMerge/>
            <w:tcBorders>
              <w:left w:val="single" w:sz="4" w:space="0" w:color="auto"/>
              <w:right w:val="single" w:sz="4" w:space="0" w:color="auto"/>
            </w:tcBorders>
            <w:vAlign w:val="center"/>
          </w:tcPr>
          <w:p w14:paraId="0D934FF9"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676FAFD0" w14:textId="77777777" w:rsidR="00BB58D8" w:rsidRPr="004A5DBE" w:rsidRDefault="00BB58D8" w:rsidP="00F15236">
            <w:pPr>
              <w:pStyle w:val="Redovitablice"/>
              <w:jc w:val="left"/>
              <w:rPr>
                <w:noProof w:val="0"/>
                <w:sz w:val="18"/>
                <w:szCs w:val="18"/>
              </w:rPr>
            </w:pPr>
            <w:r w:rsidRPr="004A5DBE">
              <w:rPr>
                <w:noProof w:val="0"/>
                <w:sz w:val="18"/>
                <w:szCs w:val="18"/>
              </w:rPr>
              <w:t>Pretraga intolerancije na hranu – 264 alergena</w:t>
            </w:r>
          </w:p>
        </w:tc>
        <w:tc>
          <w:tcPr>
            <w:tcW w:w="652" w:type="pct"/>
            <w:tcBorders>
              <w:top w:val="nil"/>
              <w:left w:val="nil"/>
              <w:bottom w:val="single" w:sz="4" w:space="0" w:color="auto"/>
              <w:right w:val="single" w:sz="4" w:space="0" w:color="auto"/>
            </w:tcBorders>
            <w:vAlign w:val="center"/>
          </w:tcPr>
          <w:p w14:paraId="42B8ACC8" w14:textId="77777777" w:rsidR="00BB58D8" w:rsidRPr="00BF31C1" w:rsidRDefault="00BB58D8" w:rsidP="00F15236">
            <w:pPr>
              <w:pStyle w:val="Redovitablice"/>
              <w:rPr>
                <w:noProof w:val="0"/>
                <w:sz w:val="18"/>
                <w:szCs w:val="18"/>
              </w:rPr>
            </w:pPr>
            <w:r w:rsidRPr="00BF31C1">
              <w:rPr>
                <w:noProof w:val="0"/>
                <w:sz w:val="18"/>
                <w:szCs w:val="18"/>
              </w:rPr>
              <w:t>15</w:t>
            </w:r>
          </w:p>
        </w:tc>
        <w:tc>
          <w:tcPr>
            <w:tcW w:w="640" w:type="pct"/>
            <w:tcBorders>
              <w:top w:val="nil"/>
              <w:left w:val="nil"/>
              <w:bottom w:val="single" w:sz="4" w:space="0" w:color="auto"/>
              <w:right w:val="single" w:sz="4" w:space="0" w:color="auto"/>
            </w:tcBorders>
            <w:noWrap/>
            <w:vAlign w:val="center"/>
          </w:tcPr>
          <w:p w14:paraId="41C955EA" w14:textId="77777777" w:rsidR="00BB58D8" w:rsidRPr="00BF31C1" w:rsidRDefault="00BB58D8" w:rsidP="00F15236">
            <w:pPr>
              <w:pStyle w:val="Redovitablice"/>
              <w:rPr>
                <w:noProof w:val="0"/>
                <w:sz w:val="18"/>
                <w:szCs w:val="18"/>
              </w:rPr>
            </w:pPr>
            <w:r>
              <w:rPr>
                <w:noProof w:val="0"/>
                <w:sz w:val="18"/>
                <w:szCs w:val="18"/>
              </w:rPr>
              <w:t>16</w:t>
            </w:r>
          </w:p>
        </w:tc>
        <w:tc>
          <w:tcPr>
            <w:tcW w:w="548" w:type="pct"/>
            <w:tcBorders>
              <w:top w:val="nil"/>
              <w:left w:val="nil"/>
              <w:bottom w:val="single" w:sz="4" w:space="0" w:color="auto"/>
              <w:right w:val="single" w:sz="4" w:space="0" w:color="auto"/>
            </w:tcBorders>
            <w:noWrap/>
            <w:vAlign w:val="center"/>
          </w:tcPr>
          <w:p w14:paraId="63F1C301" w14:textId="77777777" w:rsidR="00BB58D8" w:rsidRPr="00BF31C1" w:rsidRDefault="00BB58D8" w:rsidP="00F15236">
            <w:pPr>
              <w:pStyle w:val="Redovitablice"/>
              <w:rPr>
                <w:noProof w:val="0"/>
                <w:sz w:val="18"/>
                <w:szCs w:val="18"/>
              </w:rPr>
            </w:pPr>
            <w:r>
              <w:rPr>
                <w:noProof w:val="0"/>
                <w:sz w:val="18"/>
                <w:szCs w:val="18"/>
              </w:rPr>
              <w:t>107</w:t>
            </w:r>
          </w:p>
        </w:tc>
      </w:tr>
      <w:tr w:rsidR="00BB58D8" w:rsidRPr="00425325" w14:paraId="3EF42848" w14:textId="77777777" w:rsidTr="00F15236">
        <w:trPr>
          <w:trHeight w:val="454"/>
          <w:jc w:val="center"/>
        </w:trPr>
        <w:tc>
          <w:tcPr>
            <w:tcW w:w="1102" w:type="pct"/>
            <w:vMerge/>
            <w:tcBorders>
              <w:left w:val="single" w:sz="4" w:space="0" w:color="auto"/>
              <w:right w:val="single" w:sz="4" w:space="0" w:color="auto"/>
            </w:tcBorders>
            <w:vAlign w:val="center"/>
          </w:tcPr>
          <w:p w14:paraId="519F0027"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5BD5C6E9" w14:textId="77777777" w:rsidR="00BB58D8" w:rsidRPr="004A5DBE" w:rsidRDefault="00BB58D8" w:rsidP="00F15236">
            <w:pPr>
              <w:pStyle w:val="Redovitablice"/>
              <w:jc w:val="left"/>
              <w:rPr>
                <w:noProof w:val="0"/>
                <w:sz w:val="18"/>
                <w:szCs w:val="18"/>
              </w:rPr>
            </w:pPr>
            <w:r w:rsidRPr="004A5DBE">
              <w:rPr>
                <w:noProof w:val="0"/>
                <w:sz w:val="18"/>
                <w:szCs w:val="18"/>
              </w:rPr>
              <w:t>Pretraga intolerancije na hranu – 176 alergena</w:t>
            </w:r>
          </w:p>
        </w:tc>
        <w:tc>
          <w:tcPr>
            <w:tcW w:w="652" w:type="pct"/>
            <w:tcBorders>
              <w:top w:val="nil"/>
              <w:left w:val="nil"/>
              <w:bottom w:val="single" w:sz="4" w:space="0" w:color="auto"/>
              <w:right w:val="single" w:sz="4" w:space="0" w:color="auto"/>
            </w:tcBorders>
            <w:vAlign w:val="center"/>
          </w:tcPr>
          <w:p w14:paraId="333CC451" w14:textId="77777777" w:rsidR="00BB58D8" w:rsidRPr="00BF31C1" w:rsidRDefault="00BB58D8" w:rsidP="00F15236">
            <w:pPr>
              <w:pStyle w:val="Redovitablice"/>
              <w:rPr>
                <w:noProof w:val="0"/>
                <w:sz w:val="18"/>
                <w:szCs w:val="18"/>
              </w:rPr>
            </w:pPr>
            <w:r w:rsidRPr="00BF31C1">
              <w:rPr>
                <w:noProof w:val="0"/>
                <w:sz w:val="18"/>
                <w:szCs w:val="18"/>
              </w:rPr>
              <w:t>20</w:t>
            </w:r>
          </w:p>
        </w:tc>
        <w:tc>
          <w:tcPr>
            <w:tcW w:w="640" w:type="pct"/>
            <w:tcBorders>
              <w:top w:val="nil"/>
              <w:left w:val="nil"/>
              <w:bottom w:val="single" w:sz="4" w:space="0" w:color="auto"/>
              <w:right w:val="single" w:sz="4" w:space="0" w:color="auto"/>
            </w:tcBorders>
            <w:noWrap/>
            <w:vAlign w:val="center"/>
          </w:tcPr>
          <w:p w14:paraId="3D4431F1" w14:textId="77777777" w:rsidR="00BB58D8" w:rsidRPr="00BF31C1" w:rsidRDefault="00BB58D8" w:rsidP="00F15236">
            <w:pPr>
              <w:pStyle w:val="Redovitablice"/>
              <w:rPr>
                <w:noProof w:val="0"/>
                <w:sz w:val="18"/>
                <w:szCs w:val="18"/>
              </w:rPr>
            </w:pPr>
            <w:r w:rsidRPr="00BF31C1">
              <w:rPr>
                <w:noProof w:val="0"/>
                <w:sz w:val="18"/>
                <w:szCs w:val="18"/>
              </w:rPr>
              <w:t>10</w:t>
            </w:r>
          </w:p>
        </w:tc>
        <w:tc>
          <w:tcPr>
            <w:tcW w:w="548" w:type="pct"/>
            <w:tcBorders>
              <w:top w:val="nil"/>
              <w:left w:val="nil"/>
              <w:bottom w:val="single" w:sz="4" w:space="0" w:color="auto"/>
              <w:right w:val="single" w:sz="4" w:space="0" w:color="auto"/>
            </w:tcBorders>
            <w:noWrap/>
            <w:vAlign w:val="center"/>
          </w:tcPr>
          <w:p w14:paraId="7C3CAE35" w14:textId="77777777" w:rsidR="00BB58D8" w:rsidRPr="00BF31C1" w:rsidRDefault="00BB58D8" w:rsidP="00F15236">
            <w:pPr>
              <w:pStyle w:val="Redovitablice"/>
              <w:rPr>
                <w:noProof w:val="0"/>
                <w:sz w:val="18"/>
                <w:szCs w:val="18"/>
              </w:rPr>
            </w:pPr>
            <w:r w:rsidRPr="00BF31C1">
              <w:rPr>
                <w:noProof w:val="0"/>
                <w:sz w:val="18"/>
                <w:szCs w:val="18"/>
              </w:rPr>
              <w:t>50</w:t>
            </w:r>
          </w:p>
        </w:tc>
      </w:tr>
      <w:tr w:rsidR="00BB58D8" w:rsidRPr="00425325" w14:paraId="367A2413" w14:textId="77777777" w:rsidTr="00F15236">
        <w:trPr>
          <w:trHeight w:val="454"/>
          <w:jc w:val="center"/>
        </w:trPr>
        <w:tc>
          <w:tcPr>
            <w:tcW w:w="1102" w:type="pct"/>
            <w:vMerge/>
            <w:tcBorders>
              <w:left w:val="single" w:sz="4" w:space="0" w:color="auto"/>
              <w:right w:val="single" w:sz="4" w:space="0" w:color="auto"/>
            </w:tcBorders>
            <w:vAlign w:val="center"/>
          </w:tcPr>
          <w:p w14:paraId="37BA23E7"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7B003546" w14:textId="77777777" w:rsidR="00BB58D8" w:rsidRPr="004A5DBE" w:rsidRDefault="00BB58D8" w:rsidP="00F15236">
            <w:pPr>
              <w:pStyle w:val="Redovitablice"/>
              <w:jc w:val="left"/>
              <w:rPr>
                <w:noProof w:val="0"/>
                <w:sz w:val="18"/>
                <w:szCs w:val="18"/>
              </w:rPr>
            </w:pPr>
            <w:r w:rsidRPr="004A5DBE">
              <w:rPr>
                <w:noProof w:val="0"/>
                <w:sz w:val="18"/>
                <w:szCs w:val="18"/>
              </w:rPr>
              <w:t>Pretraga intolerancije na hranu – 88 alergena (test 1)</w:t>
            </w:r>
          </w:p>
        </w:tc>
        <w:tc>
          <w:tcPr>
            <w:tcW w:w="652" w:type="pct"/>
            <w:tcBorders>
              <w:top w:val="nil"/>
              <w:left w:val="nil"/>
              <w:bottom w:val="single" w:sz="4" w:space="0" w:color="auto"/>
              <w:right w:val="single" w:sz="4" w:space="0" w:color="auto"/>
            </w:tcBorders>
            <w:vAlign w:val="center"/>
          </w:tcPr>
          <w:p w14:paraId="5208AEE5" w14:textId="77777777" w:rsidR="00BB58D8" w:rsidRPr="00BF31C1" w:rsidRDefault="00BB58D8" w:rsidP="00F15236">
            <w:pPr>
              <w:pStyle w:val="Redovitablice"/>
              <w:rPr>
                <w:noProof w:val="0"/>
                <w:sz w:val="18"/>
                <w:szCs w:val="18"/>
              </w:rPr>
            </w:pPr>
            <w:r w:rsidRPr="00BF31C1">
              <w:rPr>
                <w:noProof w:val="0"/>
                <w:sz w:val="18"/>
                <w:szCs w:val="18"/>
              </w:rPr>
              <w:t>45</w:t>
            </w:r>
          </w:p>
        </w:tc>
        <w:tc>
          <w:tcPr>
            <w:tcW w:w="640" w:type="pct"/>
            <w:tcBorders>
              <w:top w:val="nil"/>
              <w:left w:val="nil"/>
              <w:bottom w:val="single" w:sz="4" w:space="0" w:color="auto"/>
              <w:right w:val="single" w:sz="4" w:space="0" w:color="auto"/>
            </w:tcBorders>
            <w:noWrap/>
            <w:vAlign w:val="center"/>
          </w:tcPr>
          <w:p w14:paraId="322A79C2" w14:textId="77777777" w:rsidR="00BB58D8" w:rsidRPr="00BF31C1" w:rsidRDefault="00BB58D8" w:rsidP="00F15236">
            <w:pPr>
              <w:pStyle w:val="Redovitablice"/>
              <w:rPr>
                <w:noProof w:val="0"/>
                <w:sz w:val="18"/>
                <w:szCs w:val="18"/>
              </w:rPr>
            </w:pPr>
            <w:r w:rsidRPr="00BF31C1">
              <w:rPr>
                <w:noProof w:val="0"/>
                <w:sz w:val="18"/>
                <w:szCs w:val="18"/>
              </w:rPr>
              <w:t>36</w:t>
            </w:r>
          </w:p>
        </w:tc>
        <w:tc>
          <w:tcPr>
            <w:tcW w:w="548" w:type="pct"/>
            <w:tcBorders>
              <w:top w:val="nil"/>
              <w:left w:val="nil"/>
              <w:bottom w:val="single" w:sz="4" w:space="0" w:color="auto"/>
              <w:right w:val="single" w:sz="4" w:space="0" w:color="auto"/>
            </w:tcBorders>
            <w:noWrap/>
            <w:vAlign w:val="center"/>
          </w:tcPr>
          <w:p w14:paraId="228DD6E7" w14:textId="77777777" w:rsidR="00BB58D8" w:rsidRPr="00BF31C1" w:rsidRDefault="00BB58D8" w:rsidP="00F15236">
            <w:pPr>
              <w:pStyle w:val="Redovitablice"/>
              <w:rPr>
                <w:noProof w:val="0"/>
                <w:sz w:val="18"/>
                <w:szCs w:val="18"/>
              </w:rPr>
            </w:pPr>
            <w:r>
              <w:rPr>
                <w:noProof w:val="0"/>
                <w:sz w:val="18"/>
                <w:szCs w:val="18"/>
              </w:rPr>
              <w:t>80</w:t>
            </w:r>
          </w:p>
        </w:tc>
      </w:tr>
      <w:tr w:rsidR="00BB58D8" w:rsidRPr="00425325" w14:paraId="5818C3E3" w14:textId="77777777" w:rsidTr="00F15236">
        <w:trPr>
          <w:trHeight w:val="454"/>
          <w:jc w:val="center"/>
        </w:trPr>
        <w:tc>
          <w:tcPr>
            <w:tcW w:w="1102" w:type="pct"/>
            <w:vMerge/>
            <w:tcBorders>
              <w:left w:val="single" w:sz="4" w:space="0" w:color="auto"/>
              <w:right w:val="single" w:sz="4" w:space="0" w:color="auto"/>
            </w:tcBorders>
            <w:vAlign w:val="center"/>
          </w:tcPr>
          <w:p w14:paraId="06C6C3AC"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124D5E00" w14:textId="77777777" w:rsidR="00BB58D8" w:rsidRPr="004A5DBE" w:rsidRDefault="00BB58D8" w:rsidP="00F15236">
            <w:pPr>
              <w:pStyle w:val="Redovitablice"/>
              <w:jc w:val="left"/>
              <w:rPr>
                <w:noProof w:val="0"/>
                <w:sz w:val="18"/>
                <w:szCs w:val="18"/>
              </w:rPr>
            </w:pPr>
            <w:r w:rsidRPr="004A5DBE">
              <w:rPr>
                <w:noProof w:val="0"/>
                <w:sz w:val="18"/>
                <w:szCs w:val="18"/>
              </w:rPr>
              <w:t>Pretraga intolerancije na hranu – 44 alergena</w:t>
            </w:r>
          </w:p>
        </w:tc>
        <w:tc>
          <w:tcPr>
            <w:tcW w:w="652" w:type="pct"/>
            <w:tcBorders>
              <w:top w:val="nil"/>
              <w:left w:val="nil"/>
              <w:bottom w:val="single" w:sz="4" w:space="0" w:color="auto"/>
              <w:right w:val="single" w:sz="4" w:space="0" w:color="auto"/>
            </w:tcBorders>
            <w:vAlign w:val="center"/>
          </w:tcPr>
          <w:p w14:paraId="3D1BE889" w14:textId="77777777" w:rsidR="00BB58D8" w:rsidRPr="00BF31C1" w:rsidRDefault="00BB58D8" w:rsidP="00F15236">
            <w:pPr>
              <w:pStyle w:val="Redovitablice"/>
              <w:rPr>
                <w:noProof w:val="0"/>
                <w:sz w:val="18"/>
                <w:szCs w:val="18"/>
              </w:rPr>
            </w:pPr>
            <w:r w:rsidRPr="00BF31C1">
              <w:rPr>
                <w:noProof w:val="0"/>
                <w:sz w:val="18"/>
                <w:szCs w:val="18"/>
              </w:rPr>
              <w:t>60</w:t>
            </w:r>
          </w:p>
        </w:tc>
        <w:tc>
          <w:tcPr>
            <w:tcW w:w="640" w:type="pct"/>
            <w:tcBorders>
              <w:top w:val="nil"/>
              <w:left w:val="nil"/>
              <w:bottom w:val="single" w:sz="4" w:space="0" w:color="auto"/>
              <w:right w:val="single" w:sz="4" w:space="0" w:color="auto"/>
            </w:tcBorders>
            <w:noWrap/>
            <w:vAlign w:val="center"/>
          </w:tcPr>
          <w:p w14:paraId="72B4B4FF" w14:textId="77777777" w:rsidR="00BB58D8" w:rsidRPr="00BF31C1" w:rsidRDefault="00BB58D8" w:rsidP="00F15236">
            <w:pPr>
              <w:pStyle w:val="Redovitablice"/>
              <w:rPr>
                <w:noProof w:val="0"/>
                <w:sz w:val="18"/>
                <w:szCs w:val="18"/>
              </w:rPr>
            </w:pPr>
            <w:r w:rsidRPr="00BF31C1">
              <w:rPr>
                <w:noProof w:val="0"/>
                <w:sz w:val="18"/>
                <w:szCs w:val="18"/>
              </w:rPr>
              <w:t>38</w:t>
            </w:r>
          </w:p>
        </w:tc>
        <w:tc>
          <w:tcPr>
            <w:tcW w:w="548" w:type="pct"/>
            <w:tcBorders>
              <w:top w:val="nil"/>
              <w:left w:val="nil"/>
              <w:bottom w:val="single" w:sz="4" w:space="0" w:color="auto"/>
              <w:right w:val="single" w:sz="4" w:space="0" w:color="auto"/>
            </w:tcBorders>
            <w:noWrap/>
            <w:vAlign w:val="center"/>
          </w:tcPr>
          <w:p w14:paraId="199083B0" w14:textId="77777777" w:rsidR="00BB58D8" w:rsidRPr="00BF31C1" w:rsidRDefault="00BB58D8" w:rsidP="00F15236">
            <w:pPr>
              <w:pStyle w:val="Redovitablice"/>
              <w:rPr>
                <w:noProof w:val="0"/>
                <w:sz w:val="18"/>
                <w:szCs w:val="18"/>
              </w:rPr>
            </w:pPr>
            <w:r>
              <w:rPr>
                <w:noProof w:val="0"/>
                <w:sz w:val="18"/>
                <w:szCs w:val="18"/>
              </w:rPr>
              <w:t>63</w:t>
            </w:r>
          </w:p>
        </w:tc>
      </w:tr>
      <w:tr w:rsidR="00BB58D8" w:rsidRPr="00425325" w14:paraId="4953011D" w14:textId="77777777" w:rsidTr="00F15236">
        <w:trPr>
          <w:trHeight w:val="454"/>
          <w:jc w:val="center"/>
        </w:trPr>
        <w:tc>
          <w:tcPr>
            <w:tcW w:w="1102" w:type="pct"/>
            <w:vMerge/>
            <w:tcBorders>
              <w:left w:val="single" w:sz="4" w:space="0" w:color="auto"/>
              <w:right w:val="single" w:sz="4" w:space="0" w:color="auto"/>
            </w:tcBorders>
            <w:vAlign w:val="center"/>
          </w:tcPr>
          <w:p w14:paraId="491FCA35" w14:textId="77777777" w:rsidR="00BB58D8" w:rsidRPr="004A5DBE" w:rsidRDefault="00BB58D8" w:rsidP="00F15236">
            <w:pPr>
              <w:pStyle w:val="Redovitablice"/>
              <w:jc w:val="left"/>
              <w:rPr>
                <w:noProof w:val="0"/>
                <w:sz w:val="18"/>
                <w:szCs w:val="18"/>
              </w:rPr>
            </w:pPr>
          </w:p>
        </w:tc>
        <w:tc>
          <w:tcPr>
            <w:tcW w:w="2058" w:type="pct"/>
            <w:tcBorders>
              <w:top w:val="single" w:sz="4" w:space="0" w:color="auto"/>
              <w:left w:val="nil"/>
              <w:bottom w:val="single" w:sz="4" w:space="0" w:color="auto"/>
              <w:right w:val="single" w:sz="4" w:space="0" w:color="auto"/>
            </w:tcBorders>
            <w:vAlign w:val="center"/>
          </w:tcPr>
          <w:p w14:paraId="639D3EED" w14:textId="77777777" w:rsidR="00BB58D8" w:rsidRPr="004A5DBE" w:rsidRDefault="00BB58D8" w:rsidP="00F15236">
            <w:pPr>
              <w:pStyle w:val="Redovitablice"/>
              <w:jc w:val="left"/>
              <w:rPr>
                <w:noProof w:val="0"/>
                <w:sz w:val="18"/>
                <w:szCs w:val="18"/>
              </w:rPr>
            </w:pPr>
            <w:r w:rsidRPr="004A5DBE">
              <w:rPr>
                <w:noProof w:val="0"/>
                <w:sz w:val="18"/>
                <w:szCs w:val="18"/>
              </w:rPr>
              <w:t>Analiza tjelesnog sastava</w:t>
            </w:r>
          </w:p>
        </w:tc>
        <w:tc>
          <w:tcPr>
            <w:tcW w:w="652" w:type="pct"/>
            <w:tcBorders>
              <w:top w:val="nil"/>
              <w:left w:val="nil"/>
              <w:bottom w:val="single" w:sz="4" w:space="0" w:color="auto"/>
              <w:right w:val="single" w:sz="4" w:space="0" w:color="auto"/>
            </w:tcBorders>
            <w:vAlign w:val="center"/>
          </w:tcPr>
          <w:p w14:paraId="2283E49D" w14:textId="77777777" w:rsidR="00BB58D8" w:rsidRPr="00BF31C1" w:rsidRDefault="00BB58D8" w:rsidP="00F15236">
            <w:pPr>
              <w:pStyle w:val="Redovitablice"/>
              <w:rPr>
                <w:noProof w:val="0"/>
                <w:sz w:val="18"/>
                <w:szCs w:val="18"/>
              </w:rPr>
            </w:pPr>
            <w:r w:rsidRPr="00BF31C1">
              <w:rPr>
                <w:noProof w:val="0"/>
                <w:sz w:val="18"/>
                <w:szCs w:val="18"/>
              </w:rPr>
              <w:t>750</w:t>
            </w:r>
          </w:p>
        </w:tc>
        <w:tc>
          <w:tcPr>
            <w:tcW w:w="640" w:type="pct"/>
            <w:tcBorders>
              <w:top w:val="nil"/>
              <w:left w:val="nil"/>
              <w:bottom w:val="single" w:sz="4" w:space="0" w:color="auto"/>
              <w:right w:val="single" w:sz="4" w:space="0" w:color="auto"/>
            </w:tcBorders>
            <w:noWrap/>
            <w:vAlign w:val="center"/>
          </w:tcPr>
          <w:p w14:paraId="38E61EB2" w14:textId="77777777" w:rsidR="00BB58D8" w:rsidRPr="00BF31C1" w:rsidRDefault="00BB58D8" w:rsidP="00F15236">
            <w:pPr>
              <w:pStyle w:val="Redovitablice"/>
              <w:rPr>
                <w:noProof w:val="0"/>
                <w:sz w:val="18"/>
                <w:szCs w:val="18"/>
              </w:rPr>
            </w:pPr>
            <w:r w:rsidRPr="00BF31C1">
              <w:rPr>
                <w:noProof w:val="0"/>
                <w:sz w:val="18"/>
                <w:szCs w:val="18"/>
              </w:rPr>
              <w:t>1.093</w:t>
            </w:r>
          </w:p>
        </w:tc>
        <w:tc>
          <w:tcPr>
            <w:tcW w:w="548" w:type="pct"/>
            <w:tcBorders>
              <w:top w:val="nil"/>
              <w:left w:val="nil"/>
              <w:bottom w:val="single" w:sz="4" w:space="0" w:color="auto"/>
              <w:right w:val="single" w:sz="4" w:space="0" w:color="auto"/>
            </w:tcBorders>
            <w:noWrap/>
            <w:vAlign w:val="center"/>
          </w:tcPr>
          <w:p w14:paraId="6F346D53" w14:textId="77777777" w:rsidR="00BB58D8" w:rsidRPr="00BF31C1" w:rsidRDefault="00BB58D8" w:rsidP="00F15236">
            <w:pPr>
              <w:pStyle w:val="Redovitablice"/>
              <w:rPr>
                <w:noProof w:val="0"/>
                <w:sz w:val="18"/>
                <w:szCs w:val="18"/>
              </w:rPr>
            </w:pPr>
            <w:r>
              <w:rPr>
                <w:noProof w:val="0"/>
                <w:sz w:val="18"/>
                <w:szCs w:val="18"/>
              </w:rPr>
              <w:t>146</w:t>
            </w:r>
          </w:p>
        </w:tc>
      </w:tr>
      <w:tr w:rsidR="00BB58D8" w:rsidRPr="0088596D" w14:paraId="124B9420" w14:textId="77777777" w:rsidTr="00F15236">
        <w:trPr>
          <w:trHeight w:val="454"/>
          <w:jc w:val="center"/>
        </w:trPr>
        <w:tc>
          <w:tcPr>
            <w:tcW w:w="1102" w:type="pct"/>
            <w:tcBorders>
              <w:top w:val="single" w:sz="4" w:space="0" w:color="auto"/>
              <w:left w:val="single" w:sz="4" w:space="0" w:color="auto"/>
              <w:bottom w:val="single" w:sz="4" w:space="0" w:color="auto"/>
              <w:right w:val="single" w:sz="4" w:space="0" w:color="auto"/>
            </w:tcBorders>
            <w:vAlign w:val="center"/>
          </w:tcPr>
          <w:p w14:paraId="105E8809" w14:textId="77777777" w:rsidR="00BB58D8" w:rsidRPr="004A5DBE" w:rsidRDefault="00BB58D8" w:rsidP="00F15236">
            <w:pPr>
              <w:pStyle w:val="Redovitablice"/>
              <w:jc w:val="left"/>
              <w:rPr>
                <w:sz w:val="18"/>
                <w:szCs w:val="18"/>
              </w:rPr>
            </w:pPr>
            <w:r w:rsidRPr="004A5DBE">
              <w:rPr>
                <w:sz w:val="18"/>
                <w:szCs w:val="18"/>
              </w:rPr>
              <w:t>Stručno i popularno-edukativni tekstovi i promotivni materijali</w:t>
            </w:r>
          </w:p>
        </w:tc>
        <w:tc>
          <w:tcPr>
            <w:tcW w:w="2058" w:type="pct"/>
            <w:tcBorders>
              <w:top w:val="single" w:sz="4" w:space="0" w:color="auto"/>
              <w:left w:val="nil"/>
              <w:bottom w:val="single" w:sz="4" w:space="0" w:color="auto"/>
              <w:right w:val="single" w:sz="4" w:space="0" w:color="auto"/>
            </w:tcBorders>
            <w:vAlign w:val="center"/>
          </w:tcPr>
          <w:p w14:paraId="15957439" w14:textId="77777777" w:rsidR="00BB58D8" w:rsidRPr="004A5DBE" w:rsidRDefault="00BB58D8" w:rsidP="00F15236">
            <w:pPr>
              <w:pStyle w:val="Redovitablice"/>
              <w:jc w:val="left"/>
              <w:rPr>
                <w:sz w:val="18"/>
                <w:szCs w:val="18"/>
              </w:rPr>
            </w:pPr>
            <w:r w:rsidRPr="004A5DBE">
              <w:rPr>
                <w:sz w:val="18"/>
                <w:szCs w:val="18"/>
              </w:rPr>
              <w:t xml:space="preserve">Tekstovi za </w:t>
            </w:r>
            <w:r w:rsidRPr="004A5DBE">
              <w:rPr>
                <w:i/>
                <w:sz w:val="18"/>
                <w:szCs w:val="18"/>
              </w:rPr>
              <w:t>Web</w:t>
            </w:r>
            <w:r w:rsidRPr="004A5DBE">
              <w:rPr>
                <w:sz w:val="18"/>
                <w:szCs w:val="18"/>
              </w:rPr>
              <w:t>, časopis i novine; brošure i leci</w:t>
            </w:r>
          </w:p>
        </w:tc>
        <w:tc>
          <w:tcPr>
            <w:tcW w:w="652" w:type="pct"/>
            <w:tcBorders>
              <w:top w:val="nil"/>
              <w:left w:val="nil"/>
              <w:bottom w:val="single" w:sz="4" w:space="0" w:color="auto"/>
              <w:right w:val="single" w:sz="4" w:space="0" w:color="auto"/>
            </w:tcBorders>
            <w:vAlign w:val="center"/>
          </w:tcPr>
          <w:p w14:paraId="219875F7" w14:textId="77777777" w:rsidR="00BB58D8" w:rsidRPr="00BF31C1" w:rsidRDefault="00BB58D8" w:rsidP="00F15236">
            <w:pPr>
              <w:pStyle w:val="Redovitablice"/>
              <w:rPr>
                <w:sz w:val="18"/>
                <w:szCs w:val="18"/>
              </w:rPr>
            </w:pPr>
            <w:r w:rsidRPr="00BF31C1">
              <w:rPr>
                <w:sz w:val="18"/>
                <w:szCs w:val="18"/>
              </w:rPr>
              <w:t>135</w:t>
            </w:r>
          </w:p>
        </w:tc>
        <w:tc>
          <w:tcPr>
            <w:tcW w:w="640" w:type="pct"/>
            <w:tcBorders>
              <w:top w:val="nil"/>
              <w:left w:val="nil"/>
              <w:bottom w:val="single" w:sz="4" w:space="0" w:color="auto"/>
              <w:right w:val="single" w:sz="4" w:space="0" w:color="auto"/>
            </w:tcBorders>
            <w:noWrap/>
            <w:vAlign w:val="center"/>
          </w:tcPr>
          <w:p w14:paraId="70F2549A" w14:textId="77777777" w:rsidR="00BB58D8" w:rsidRPr="00BF31C1" w:rsidRDefault="00BB58D8" w:rsidP="00F15236">
            <w:pPr>
              <w:pStyle w:val="Redovitablice"/>
              <w:rPr>
                <w:sz w:val="18"/>
                <w:szCs w:val="18"/>
              </w:rPr>
            </w:pPr>
            <w:r w:rsidRPr="00BF31C1">
              <w:rPr>
                <w:sz w:val="18"/>
                <w:szCs w:val="18"/>
              </w:rPr>
              <w:t>144</w:t>
            </w:r>
          </w:p>
        </w:tc>
        <w:tc>
          <w:tcPr>
            <w:tcW w:w="548" w:type="pct"/>
            <w:tcBorders>
              <w:top w:val="nil"/>
              <w:left w:val="nil"/>
              <w:bottom w:val="single" w:sz="4" w:space="0" w:color="auto"/>
              <w:right w:val="single" w:sz="4" w:space="0" w:color="auto"/>
            </w:tcBorders>
            <w:noWrap/>
            <w:vAlign w:val="center"/>
          </w:tcPr>
          <w:p w14:paraId="1BA489EA" w14:textId="77777777" w:rsidR="00BB58D8" w:rsidRPr="00BF31C1" w:rsidRDefault="00BB58D8" w:rsidP="00F15236">
            <w:pPr>
              <w:pStyle w:val="Redovitablice"/>
              <w:rPr>
                <w:sz w:val="18"/>
                <w:szCs w:val="18"/>
              </w:rPr>
            </w:pPr>
            <w:r>
              <w:rPr>
                <w:sz w:val="18"/>
                <w:szCs w:val="18"/>
              </w:rPr>
              <w:t>107</w:t>
            </w:r>
          </w:p>
        </w:tc>
      </w:tr>
      <w:tr w:rsidR="00BB58D8" w:rsidRPr="0088596D" w14:paraId="5B231B7D" w14:textId="77777777" w:rsidTr="00F15236">
        <w:trPr>
          <w:trHeight w:val="454"/>
          <w:jc w:val="center"/>
        </w:trPr>
        <w:tc>
          <w:tcPr>
            <w:tcW w:w="1102" w:type="pct"/>
            <w:tcBorders>
              <w:top w:val="single" w:sz="4" w:space="0" w:color="auto"/>
              <w:left w:val="single" w:sz="4" w:space="0" w:color="auto"/>
              <w:bottom w:val="single" w:sz="4" w:space="0" w:color="auto"/>
              <w:right w:val="single" w:sz="4" w:space="0" w:color="auto"/>
            </w:tcBorders>
            <w:vAlign w:val="center"/>
          </w:tcPr>
          <w:p w14:paraId="787E595A" w14:textId="77777777" w:rsidR="00BB58D8" w:rsidRPr="004A5DBE" w:rsidRDefault="00BB58D8" w:rsidP="00F15236">
            <w:pPr>
              <w:pStyle w:val="Redovitablice"/>
              <w:jc w:val="left"/>
              <w:rPr>
                <w:sz w:val="18"/>
                <w:szCs w:val="18"/>
              </w:rPr>
            </w:pPr>
            <w:r w:rsidRPr="004A5DBE">
              <w:rPr>
                <w:sz w:val="18"/>
                <w:szCs w:val="18"/>
              </w:rPr>
              <w:t>Suradnja s medijima</w:t>
            </w:r>
          </w:p>
        </w:tc>
        <w:tc>
          <w:tcPr>
            <w:tcW w:w="2058" w:type="pct"/>
            <w:tcBorders>
              <w:top w:val="single" w:sz="4" w:space="0" w:color="auto"/>
              <w:left w:val="nil"/>
              <w:bottom w:val="single" w:sz="4" w:space="0" w:color="auto"/>
              <w:right w:val="single" w:sz="4" w:space="0" w:color="auto"/>
            </w:tcBorders>
            <w:vAlign w:val="center"/>
          </w:tcPr>
          <w:p w14:paraId="2236C7B6" w14:textId="77777777" w:rsidR="00BB58D8" w:rsidRPr="004A5DBE" w:rsidRDefault="00BB58D8" w:rsidP="00F15236">
            <w:pPr>
              <w:pStyle w:val="Redovitablice"/>
              <w:jc w:val="left"/>
              <w:rPr>
                <w:sz w:val="18"/>
                <w:szCs w:val="18"/>
              </w:rPr>
            </w:pPr>
            <w:r w:rsidRPr="004A5DBE">
              <w:rPr>
                <w:sz w:val="18"/>
                <w:szCs w:val="18"/>
              </w:rPr>
              <w:t>Radio- ili TV emisije, tiskovne konferencije</w:t>
            </w:r>
          </w:p>
        </w:tc>
        <w:tc>
          <w:tcPr>
            <w:tcW w:w="652" w:type="pct"/>
            <w:tcBorders>
              <w:top w:val="nil"/>
              <w:left w:val="nil"/>
              <w:bottom w:val="single" w:sz="4" w:space="0" w:color="auto"/>
              <w:right w:val="single" w:sz="4" w:space="0" w:color="auto"/>
            </w:tcBorders>
            <w:vAlign w:val="center"/>
          </w:tcPr>
          <w:p w14:paraId="2A9847E4" w14:textId="77777777" w:rsidR="00BB58D8" w:rsidRPr="008D0A32" w:rsidRDefault="00BB58D8" w:rsidP="00F15236">
            <w:pPr>
              <w:pStyle w:val="Redovitablice"/>
              <w:rPr>
                <w:sz w:val="18"/>
                <w:szCs w:val="18"/>
              </w:rPr>
            </w:pPr>
            <w:r w:rsidRPr="008D0A32">
              <w:rPr>
                <w:sz w:val="18"/>
                <w:szCs w:val="18"/>
              </w:rPr>
              <w:t>70</w:t>
            </w:r>
          </w:p>
        </w:tc>
        <w:tc>
          <w:tcPr>
            <w:tcW w:w="640" w:type="pct"/>
            <w:tcBorders>
              <w:top w:val="nil"/>
              <w:left w:val="nil"/>
              <w:bottom w:val="single" w:sz="4" w:space="0" w:color="auto"/>
              <w:right w:val="single" w:sz="4" w:space="0" w:color="auto"/>
            </w:tcBorders>
            <w:noWrap/>
            <w:vAlign w:val="center"/>
          </w:tcPr>
          <w:p w14:paraId="2F0AC734" w14:textId="77777777" w:rsidR="00BB58D8" w:rsidRPr="008D0A32" w:rsidRDefault="00BB58D8" w:rsidP="00F15236">
            <w:pPr>
              <w:pStyle w:val="Redovitablice"/>
              <w:rPr>
                <w:sz w:val="18"/>
                <w:szCs w:val="18"/>
              </w:rPr>
            </w:pPr>
            <w:r w:rsidRPr="008D0A32">
              <w:rPr>
                <w:sz w:val="18"/>
                <w:szCs w:val="18"/>
              </w:rPr>
              <w:t>83</w:t>
            </w:r>
          </w:p>
        </w:tc>
        <w:tc>
          <w:tcPr>
            <w:tcW w:w="548" w:type="pct"/>
            <w:tcBorders>
              <w:top w:val="nil"/>
              <w:left w:val="nil"/>
              <w:bottom w:val="single" w:sz="4" w:space="0" w:color="auto"/>
              <w:right w:val="single" w:sz="4" w:space="0" w:color="auto"/>
            </w:tcBorders>
            <w:noWrap/>
            <w:vAlign w:val="center"/>
          </w:tcPr>
          <w:p w14:paraId="4B88D368" w14:textId="77777777" w:rsidR="00BB58D8" w:rsidRPr="008D0A32" w:rsidRDefault="00BB58D8" w:rsidP="00F15236">
            <w:pPr>
              <w:pStyle w:val="Redovitablice"/>
              <w:rPr>
                <w:sz w:val="18"/>
                <w:szCs w:val="18"/>
              </w:rPr>
            </w:pPr>
            <w:r>
              <w:rPr>
                <w:sz w:val="18"/>
                <w:szCs w:val="18"/>
              </w:rPr>
              <w:t>119</w:t>
            </w:r>
          </w:p>
        </w:tc>
      </w:tr>
      <w:tr w:rsidR="00BB58D8" w:rsidRPr="0088596D" w14:paraId="501F97F5" w14:textId="77777777" w:rsidTr="00F15236">
        <w:trPr>
          <w:trHeight w:val="454"/>
          <w:jc w:val="center"/>
        </w:trPr>
        <w:tc>
          <w:tcPr>
            <w:tcW w:w="1102" w:type="pct"/>
            <w:vMerge w:val="restart"/>
            <w:tcBorders>
              <w:top w:val="single" w:sz="4" w:space="0" w:color="auto"/>
              <w:left w:val="single" w:sz="4" w:space="0" w:color="auto"/>
              <w:right w:val="single" w:sz="4" w:space="0" w:color="auto"/>
            </w:tcBorders>
            <w:vAlign w:val="center"/>
          </w:tcPr>
          <w:p w14:paraId="6CE27B06" w14:textId="77777777" w:rsidR="00BB58D8" w:rsidRPr="0088596D" w:rsidRDefault="00BB58D8" w:rsidP="00F15236">
            <w:pPr>
              <w:pStyle w:val="Redovitablice"/>
              <w:jc w:val="left"/>
              <w:rPr>
                <w:sz w:val="18"/>
                <w:szCs w:val="18"/>
              </w:rPr>
            </w:pPr>
            <w:r w:rsidRPr="0088596D">
              <w:rPr>
                <w:sz w:val="18"/>
                <w:szCs w:val="18"/>
              </w:rPr>
              <w:t>Savjetovanje o zdravim</w:t>
            </w:r>
            <w:r>
              <w:rPr>
                <w:sz w:val="18"/>
                <w:szCs w:val="18"/>
              </w:rPr>
              <w:t> </w:t>
            </w:r>
            <w:r w:rsidRPr="0088596D">
              <w:rPr>
                <w:sz w:val="18"/>
                <w:szCs w:val="18"/>
              </w:rPr>
              <w:t>stilovima života</w:t>
            </w:r>
            <w:r>
              <w:rPr>
                <w:sz w:val="18"/>
                <w:szCs w:val="18"/>
              </w:rPr>
              <w:t> – liječničko</w:t>
            </w:r>
          </w:p>
        </w:tc>
        <w:tc>
          <w:tcPr>
            <w:tcW w:w="2058" w:type="pct"/>
            <w:tcBorders>
              <w:top w:val="single" w:sz="4" w:space="0" w:color="auto"/>
              <w:left w:val="nil"/>
              <w:bottom w:val="single" w:sz="4" w:space="0" w:color="auto"/>
              <w:right w:val="single" w:sz="4" w:space="0" w:color="auto"/>
            </w:tcBorders>
            <w:vAlign w:val="center"/>
          </w:tcPr>
          <w:p w14:paraId="4796959B" w14:textId="77777777" w:rsidR="00BB58D8" w:rsidRPr="0088596D" w:rsidRDefault="00BB58D8" w:rsidP="00F15236">
            <w:pPr>
              <w:pStyle w:val="Redovitablice"/>
              <w:jc w:val="left"/>
              <w:rPr>
                <w:sz w:val="18"/>
                <w:szCs w:val="18"/>
              </w:rPr>
            </w:pPr>
            <w:r w:rsidRPr="0088596D">
              <w:rPr>
                <w:sz w:val="18"/>
                <w:szCs w:val="18"/>
              </w:rPr>
              <w:t>Kratko (10 min)</w:t>
            </w:r>
          </w:p>
        </w:tc>
        <w:tc>
          <w:tcPr>
            <w:tcW w:w="652" w:type="pct"/>
            <w:tcBorders>
              <w:top w:val="single" w:sz="4" w:space="0" w:color="auto"/>
              <w:left w:val="nil"/>
              <w:bottom w:val="single" w:sz="4" w:space="0" w:color="auto"/>
              <w:right w:val="single" w:sz="4" w:space="0" w:color="auto"/>
            </w:tcBorders>
            <w:vAlign w:val="center"/>
          </w:tcPr>
          <w:p w14:paraId="76F64208" w14:textId="77777777" w:rsidR="00BB58D8" w:rsidRPr="008D0A32" w:rsidRDefault="00BB58D8" w:rsidP="00F15236">
            <w:pPr>
              <w:pStyle w:val="Redovitablice"/>
              <w:rPr>
                <w:sz w:val="18"/>
                <w:szCs w:val="18"/>
              </w:rPr>
            </w:pPr>
            <w:r w:rsidRPr="008D0A32">
              <w:rPr>
                <w:sz w:val="18"/>
                <w:szCs w:val="18"/>
              </w:rPr>
              <w:t>300</w:t>
            </w:r>
          </w:p>
        </w:tc>
        <w:tc>
          <w:tcPr>
            <w:tcW w:w="640" w:type="pct"/>
            <w:tcBorders>
              <w:top w:val="single" w:sz="4" w:space="0" w:color="auto"/>
              <w:left w:val="nil"/>
              <w:bottom w:val="single" w:sz="4" w:space="0" w:color="auto"/>
              <w:right w:val="single" w:sz="4" w:space="0" w:color="auto"/>
            </w:tcBorders>
            <w:noWrap/>
            <w:vAlign w:val="center"/>
          </w:tcPr>
          <w:p w14:paraId="60502E3B" w14:textId="77777777" w:rsidR="00BB58D8" w:rsidRPr="008D0A32" w:rsidRDefault="00BB58D8" w:rsidP="00F15236">
            <w:pPr>
              <w:pStyle w:val="Redovitablice"/>
              <w:rPr>
                <w:sz w:val="18"/>
                <w:szCs w:val="18"/>
              </w:rPr>
            </w:pPr>
            <w:r w:rsidRPr="008D0A32">
              <w:rPr>
                <w:sz w:val="18"/>
                <w:szCs w:val="18"/>
              </w:rPr>
              <w:t>313</w:t>
            </w:r>
          </w:p>
        </w:tc>
        <w:tc>
          <w:tcPr>
            <w:tcW w:w="548" w:type="pct"/>
            <w:tcBorders>
              <w:top w:val="single" w:sz="4" w:space="0" w:color="auto"/>
              <w:left w:val="nil"/>
              <w:bottom w:val="single" w:sz="4" w:space="0" w:color="auto"/>
              <w:right w:val="single" w:sz="4" w:space="0" w:color="auto"/>
            </w:tcBorders>
            <w:noWrap/>
            <w:vAlign w:val="center"/>
          </w:tcPr>
          <w:p w14:paraId="7F0A7B0D" w14:textId="77777777" w:rsidR="00BB58D8" w:rsidRPr="008D0A32" w:rsidRDefault="00BB58D8" w:rsidP="00F15236">
            <w:pPr>
              <w:pStyle w:val="Redovitablice"/>
              <w:rPr>
                <w:sz w:val="18"/>
                <w:szCs w:val="18"/>
              </w:rPr>
            </w:pPr>
            <w:r>
              <w:rPr>
                <w:sz w:val="18"/>
                <w:szCs w:val="18"/>
              </w:rPr>
              <w:t>104</w:t>
            </w:r>
          </w:p>
        </w:tc>
      </w:tr>
      <w:tr w:rsidR="00BB58D8" w:rsidRPr="0088596D" w14:paraId="4DA019A9" w14:textId="77777777" w:rsidTr="00F15236">
        <w:trPr>
          <w:trHeight w:val="454"/>
          <w:jc w:val="center"/>
        </w:trPr>
        <w:tc>
          <w:tcPr>
            <w:tcW w:w="1102" w:type="pct"/>
            <w:vMerge/>
            <w:tcBorders>
              <w:left w:val="single" w:sz="4" w:space="0" w:color="auto"/>
              <w:bottom w:val="single" w:sz="4" w:space="0" w:color="auto"/>
              <w:right w:val="single" w:sz="4" w:space="0" w:color="auto"/>
            </w:tcBorders>
            <w:vAlign w:val="center"/>
          </w:tcPr>
          <w:p w14:paraId="6715841E" w14:textId="77777777" w:rsidR="00BB58D8" w:rsidRPr="0088596D" w:rsidRDefault="00BB58D8" w:rsidP="00F15236">
            <w:pPr>
              <w:pStyle w:val="Redovitablice"/>
              <w:jc w:val="left"/>
              <w:rPr>
                <w:sz w:val="18"/>
                <w:szCs w:val="18"/>
              </w:rPr>
            </w:pPr>
          </w:p>
        </w:tc>
        <w:tc>
          <w:tcPr>
            <w:tcW w:w="2058" w:type="pct"/>
            <w:tcBorders>
              <w:top w:val="single" w:sz="4" w:space="0" w:color="auto"/>
              <w:left w:val="nil"/>
              <w:bottom w:val="single" w:sz="4" w:space="0" w:color="auto"/>
              <w:right w:val="single" w:sz="4" w:space="0" w:color="auto"/>
            </w:tcBorders>
            <w:vAlign w:val="center"/>
          </w:tcPr>
          <w:p w14:paraId="3F7A653D" w14:textId="77777777" w:rsidR="00BB58D8" w:rsidRPr="0088596D" w:rsidRDefault="00BB58D8" w:rsidP="00F15236">
            <w:pPr>
              <w:pStyle w:val="Redovitablice"/>
              <w:jc w:val="left"/>
              <w:rPr>
                <w:sz w:val="18"/>
                <w:szCs w:val="18"/>
              </w:rPr>
            </w:pPr>
            <w:r w:rsidRPr="0088596D">
              <w:rPr>
                <w:sz w:val="18"/>
                <w:szCs w:val="18"/>
              </w:rPr>
              <w:t>Savjetovanje (1. posjet, kontrola)</w:t>
            </w:r>
          </w:p>
        </w:tc>
        <w:tc>
          <w:tcPr>
            <w:tcW w:w="652" w:type="pct"/>
            <w:tcBorders>
              <w:top w:val="single" w:sz="4" w:space="0" w:color="auto"/>
              <w:left w:val="nil"/>
              <w:bottom w:val="single" w:sz="4" w:space="0" w:color="auto"/>
              <w:right w:val="single" w:sz="4" w:space="0" w:color="auto"/>
            </w:tcBorders>
            <w:vAlign w:val="center"/>
          </w:tcPr>
          <w:p w14:paraId="558AB60B" w14:textId="77777777" w:rsidR="00BB58D8" w:rsidRPr="008D0A32" w:rsidRDefault="00BB58D8" w:rsidP="00F15236">
            <w:pPr>
              <w:pStyle w:val="Redovitablice"/>
              <w:rPr>
                <w:sz w:val="18"/>
                <w:szCs w:val="18"/>
              </w:rPr>
            </w:pPr>
            <w:r w:rsidRPr="008D0A32">
              <w:rPr>
                <w:sz w:val="18"/>
                <w:szCs w:val="18"/>
              </w:rPr>
              <w:t>120</w:t>
            </w:r>
          </w:p>
        </w:tc>
        <w:tc>
          <w:tcPr>
            <w:tcW w:w="640" w:type="pct"/>
            <w:tcBorders>
              <w:top w:val="single" w:sz="4" w:space="0" w:color="auto"/>
              <w:left w:val="nil"/>
              <w:bottom w:val="single" w:sz="4" w:space="0" w:color="auto"/>
              <w:right w:val="single" w:sz="4" w:space="0" w:color="auto"/>
            </w:tcBorders>
            <w:noWrap/>
            <w:vAlign w:val="center"/>
          </w:tcPr>
          <w:p w14:paraId="45769884" w14:textId="77777777" w:rsidR="00BB58D8" w:rsidRPr="008D0A32" w:rsidRDefault="00BB58D8" w:rsidP="00F15236">
            <w:pPr>
              <w:pStyle w:val="Redovitablice"/>
              <w:rPr>
                <w:sz w:val="18"/>
                <w:szCs w:val="18"/>
              </w:rPr>
            </w:pPr>
            <w:r w:rsidRPr="008D0A32">
              <w:rPr>
                <w:sz w:val="18"/>
                <w:szCs w:val="18"/>
              </w:rPr>
              <w:t>136</w:t>
            </w:r>
          </w:p>
        </w:tc>
        <w:tc>
          <w:tcPr>
            <w:tcW w:w="548" w:type="pct"/>
            <w:tcBorders>
              <w:top w:val="single" w:sz="4" w:space="0" w:color="auto"/>
              <w:left w:val="nil"/>
              <w:bottom w:val="single" w:sz="4" w:space="0" w:color="auto"/>
              <w:right w:val="single" w:sz="4" w:space="0" w:color="auto"/>
            </w:tcBorders>
            <w:noWrap/>
            <w:vAlign w:val="center"/>
          </w:tcPr>
          <w:p w14:paraId="71C5D598" w14:textId="77777777" w:rsidR="00BB58D8" w:rsidRPr="008D0A32" w:rsidRDefault="00BB58D8" w:rsidP="00F15236">
            <w:pPr>
              <w:pStyle w:val="Redovitablice"/>
              <w:rPr>
                <w:sz w:val="18"/>
                <w:szCs w:val="18"/>
              </w:rPr>
            </w:pPr>
            <w:r>
              <w:rPr>
                <w:sz w:val="18"/>
                <w:szCs w:val="18"/>
              </w:rPr>
              <w:t>113</w:t>
            </w:r>
          </w:p>
        </w:tc>
      </w:tr>
      <w:tr w:rsidR="00BB58D8" w:rsidRPr="0088596D" w14:paraId="3985CC12" w14:textId="77777777" w:rsidTr="00F15236">
        <w:trPr>
          <w:trHeight w:val="454"/>
          <w:jc w:val="center"/>
        </w:trPr>
        <w:tc>
          <w:tcPr>
            <w:tcW w:w="1102" w:type="pct"/>
            <w:vMerge w:val="restart"/>
            <w:tcBorders>
              <w:left w:val="single" w:sz="4" w:space="0" w:color="auto"/>
              <w:bottom w:val="single" w:sz="4" w:space="0" w:color="auto"/>
              <w:right w:val="single" w:sz="4" w:space="0" w:color="auto"/>
            </w:tcBorders>
            <w:vAlign w:val="center"/>
          </w:tcPr>
          <w:p w14:paraId="12054289" w14:textId="77777777" w:rsidR="00BB58D8" w:rsidRPr="0088596D" w:rsidRDefault="00BB58D8" w:rsidP="00F15236">
            <w:pPr>
              <w:pStyle w:val="Redovitablice"/>
              <w:jc w:val="left"/>
              <w:rPr>
                <w:sz w:val="18"/>
                <w:szCs w:val="18"/>
              </w:rPr>
            </w:pPr>
            <w:r w:rsidRPr="0088596D">
              <w:rPr>
                <w:sz w:val="18"/>
                <w:szCs w:val="18"/>
              </w:rPr>
              <w:t>Savjetovanje o zdravim</w:t>
            </w:r>
            <w:r>
              <w:rPr>
                <w:sz w:val="18"/>
                <w:szCs w:val="18"/>
              </w:rPr>
              <w:t> </w:t>
            </w:r>
            <w:r w:rsidRPr="0088596D">
              <w:rPr>
                <w:sz w:val="18"/>
                <w:szCs w:val="18"/>
              </w:rPr>
              <w:t>stilovima života</w:t>
            </w:r>
            <w:r>
              <w:rPr>
                <w:sz w:val="18"/>
                <w:szCs w:val="18"/>
              </w:rPr>
              <w:t> </w:t>
            </w:r>
            <w:r w:rsidRPr="0088596D">
              <w:rPr>
                <w:sz w:val="18"/>
                <w:szCs w:val="18"/>
              </w:rPr>
              <w:t xml:space="preserve">– kineziološko </w:t>
            </w:r>
          </w:p>
        </w:tc>
        <w:tc>
          <w:tcPr>
            <w:tcW w:w="2058" w:type="pct"/>
            <w:tcBorders>
              <w:top w:val="single" w:sz="4" w:space="0" w:color="auto"/>
              <w:left w:val="nil"/>
              <w:bottom w:val="single" w:sz="4" w:space="0" w:color="auto"/>
              <w:right w:val="single" w:sz="4" w:space="0" w:color="auto"/>
            </w:tcBorders>
            <w:vAlign w:val="center"/>
          </w:tcPr>
          <w:p w14:paraId="6ED648F3" w14:textId="77777777" w:rsidR="00BB58D8" w:rsidRPr="004A5DBE" w:rsidRDefault="00BB58D8" w:rsidP="00F15236">
            <w:pPr>
              <w:pStyle w:val="Redovitablice"/>
              <w:jc w:val="left"/>
              <w:rPr>
                <w:sz w:val="18"/>
                <w:szCs w:val="18"/>
              </w:rPr>
            </w:pPr>
            <w:r w:rsidRPr="004A5DBE">
              <w:rPr>
                <w:sz w:val="18"/>
                <w:szCs w:val="18"/>
              </w:rPr>
              <w:t>Kratko (10 min)</w:t>
            </w:r>
          </w:p>
        </w:tc>
        <w:tc>
          <w:tcPr>
            <w:tcW w:w="652" w:type="pct"/>
            <w:tcBorders>
              <w:top w:val="single" w:sz="4" w:space="0" w:color="auto"/>
              <w:left w:val="nil"/>
              <w:bottom w:val="single" w:sz="4" w:space="0" w:color="auto"/>
              <w:right w:val="single" w:sz="4" w:space="0" w:color="auto"/>
            </w:tcBorders>
            <w:vAlign w:val="center"/>
          </w:tcPr>
          <w:p w14:paraId="2DB9818C" w14:textId="77777777" w:rsidR="00BB58D8" w:rsidRPr="008D0A32" w:rsidRDefault="00BB58D8" w:rsidP="00F15236">
            <w:pPr>
              <w:pStyle w:val="Redovitablice"/>
              <w:rPr>
                <w:sz w:val="18"/>
                <w:szCs w:val="18"/>
              </w:rPr>
            </w:pPr>
            <w:r w:rsidRPr="008D0A32">
              <w:rPr>
                <w:sz w:val="18"/>
                <w:szCs w:val="18"/>
              </w:rPr>
              <w:t>700</w:t>
            </w:r>
          </w:p>
        </w:tc>
        <w:tc>
          <w:tcPr>
            <w:tcW w:w="640" w:type="pct"/>
            <w:tcBorders>
              <w:top w:val="single" w:sz="4" w:space="0" w:color="auto"/>
              <w:left w:val="nil"/>
              <w:bottom w:val="single" w:sz="4" w:space="0" w:color="auto"/>
              <w:right w:val="single" w:sz="4" w:space="0" w:color="auto"/>
            </w:tcBorders>
            <w:noWrap/>
            <w:vAlign w:val="center"/>
          </w:tcPr>
          <w:p w14:paraId="40ABA7A9" w14:textId="77777777" w:rsidR="00BB58D8" w:rsidRPr="008D0A32" w:rsidRDefault="00BB58D8" w:rsidP="00F15236">
            <w:pPr>
              <w:pStyle w:val="Redovitablice"/>
              <w:rPr>
                <w:sz w:val="18"/>
                <w:szCs w:val="18"/>
              </w:rPr>
            </w:pPr>
            <w:r w:rsidRPr="008D0A32">
              <w:rPr>
                <w:sz w:val="18"/>
                <w:szCs w:val="18"/>
              </w:rPr>
              <w:t>743</w:t>
            </w:r>
          </w:p>
        </w:tc>
        <w:tc>
          <w:tcPr>
            <w:tcW w:w="548" w:type="pct"/>
            <w:tcBorders>
              <w:top w:val="single" w:sz="4" w:space="0" w:color="auto"/>
              <w:left w:val="nil"/>
              <w:bottom w:val="single" w:sz="4" w:space="0" w:color="auto"/>
              <w:right w:val="single" w:sz="4" w:space="0" w:color="auto"/>
            </w:tcBorders>
            <w:noWrap/>
            <w:vAlign w:val="center"/>
          </w:tcPr>
          <w:p w14:paraId="144BC308" w14:textId="77777777" w:rsidR="00BB58D8" w:rsidRPr="008D0A32" w:rsidRDefault="00BB58D8" w:rsidP="00F15236">
            <w:pPr>
              <w:pStyle w:val="Redovitablice"/>
              <w:rPr>
                <w:sz w:val="18"/>
                <w:szCs w:val="18"/>
              </w:rPr>
            </w:pPr>
            <w:r>
              <w:rPr>
                <w:sz w:val="18"/>
                <w:szCs w:val="18"/>
              </w:rPr>
              <w:t>106</w:t>
            </w:r>
          </w:p>
        </w:tc>
      </w:tr>
      <w:tr w:rsidR="00BB58D8" w:rsidRPr="0088596D" w14:paraId="2B8F4517" w14:textId="77777777" w:rsidTr="00F15236">
        <w:trPr>
          <w:trHeight w:val="454"/>
          <w:jc w:val="center"/>
        </w:trPr>
        <w:tc>
          <w:tcPr>
            <w:tcW w:w="1102" w:type="pct"/>
            <w:vMerge/>
            <w:tcBorders>
              <w:left w:val="single" w:sz="4" w:space="0" w:color="auto"/>
              <w:bottom w:val="single" w:sz="4" w:space="0" w:color="auto"/>
              <w:right w:val="single" w:sz="4" w:space="0" w:color="auto"/>
            </w:tcBorders>
            <w:vAlign w:val="center"/>
          </w:tcPr>
          <w:p w14:paraId="5CF290ED" w14:textId="77777777" w:rsidR="00BB58D8" w:rsidRPr="0088596D" w:rsidRDefault="00BB58D8" w:rsidP="00F15236">
            <w:pPr>
              <w:pStyle w:val="Redovitablice"/>
              <w:jc w:val="left"/>
              <w:rPr>
                <w:sz w:val="18"/>
                <w:szCs w:val="18"/>
              </w:rPr>
            </w:pPr>
          </w:p>
        </w:tc>
        <w:tc>
          <w:tcPr>
            <w:tcW w:w="2058" w:type="pct"/>
            <w:tcBorders>
              <w:top w:val="single" w:sz="4" w:space="0" w:color="auto"/>
              <w:left w:val="nil"/>
              <w:bottom w:val="single" w:sz="4" w:space="0" w:color="auto"/>
              <w:right w:val="single" w:sz="4" w:space="0" w:color="auto"/>
            </w:tcBorders>
            <w:vAlign w:val="center"/>
          </w:tcPr>
          <w:p w14:paraId="60AEAB63" w14:textId="77777777" w:rsidR="00BB58D8" w:rsidRPr="004A5DBE" w:rsidRDefault="00BB58D8" w:rsidP="00F15236">
            <w:pPr>
              <w:pStyle w:val="Redovitablice"/>
              <w:jc w:val="left"/>
              <w:rPr>
                <w:sz w:val="18"/>
                <w:szCs w:val="18"/>
              </w:rPr>
            </w:pPr>
            <w:r w:rsidRPr="004A5DBE">
              <w:rPr>
                <w:sz w:val="18"/>
                <w:szCs w:val="18"/>
              </w:rPr>
              <w:t>Savjetovanje (1. posjet, kontrola)</w:t>
            </w:r>
          </w:p>
        </w:tc>
        <w:tc>
          <w:tcPr>
            <w:tcW w:w="652" w:type="pct"/>
            <w:tcBorders>
              <w:top w:val="single" w:sz="4" w:space="0" w:color="auto"/>
              <w:left w:val="nil"/>
              <w:bottom w:val="single" w:sz="4" w:space="0" w:color="auto"/>
              <w:right w:val="single" w:sz="4" w:space="0" w:color="auto"/>
            </w:tcBorders>
            <w:vAlign w:val="center"/>
          </w:tcPr>
          <w:p w14:paraId="27F1E642" w14:textId="77777777" w:rsidR="00BB58D8" w:rsidRPr="008D0A32" w:rsidRDefault="00BB58D8" w:rsidP="00F15236">
            <w:pPr>
              <w:pStyle w:val="Redovitablice"/>
              <w:rPr>
                <w:sz w:val="18"/>
                <w:szCs w:val="18"/>
              </w:rPr>
            </w:pPr>
            <w:r w:rsidRPr="008D0A32">
              <w:rPr>
                <w:sz w:val="18"/>
                <w:szCs w:val="18"/>
              </w:rPr>
              <w:t>250</w:t>
            </w:r>
          </w:p>
        </w:tc>
        <w:tc>
          <w:tcPr>
            <w:tcW w:w="640" w:type="pct"/>
            <w:tcBorders>
              <w:top w:val="single" w:sz="4" w:space="0" w:color="auto"/>
              <w:left w:val="nil"/>
              <w:bottom w:val="single" w:sz="4" w:space="0" w:color="auto"/>
              <w:right w:val="single" w:sz="4" w:space="0" w:color="auto"/>
            </w:tcBorders>
            <w:noWrap/>
            <w:vAlign w:val="center"/>
          </w:tcPr>
          <w:p w14:paraId="061B3E08" w14:textId="77777777" w:rsidR="00BB58D8" w:rsidRPr="008D0A32" w:rsidRDefault="00BB58D8" w:rsidP="00F15236">
            <w:pPr>
              <w:pStyle w:val="Redovitablice"/>
              <w:rPr>
                <w:sz w:val="18"/>
                <w:szCs w:val="18"/>
              </w:rPr>
            </w:pPr>
            <w:r w:rsidRPr="008D0A32">
              <w:rPr>
                <w:sz w:val="18"/>
                <w:szCs w:val="18"/>
              </w:rPr>
              <w:t>350</w:t>
            </w:r>
          </w:p>
        </w:tc>
        <w:tc>
          <w:tcPr>
            <w:tcW w:w="548" w:type="pct"/>
            <w:tcBorders>
              <w:top w:val="single" w:sz="4" w:space="0" w:color="auto"/>
              <w:left w:val="nil"/>
              <w:bottom w:val="single" w:sz="4" w:space="0" w:color="auto"/>
              <w:right w:val="single" w:sz="4" w:space="0" w:color="auto"/>
            </w:tcBorders>
            <w:noWrap/>
            <w:vAlign w:val="center"/>
          </w:tcPr>
          <w:p w14:paraId="5E277A64" w14:textId="77777777" w:rsidR="00BB58D8" w:rsidRPr="008D0A32" w:rsidRDefault="00BB58D8" w:rsidP="00F15236">
            <w:pPr>
              <w:pStyle w:val="Redovitablice"/>
              <w:rPr>
                <w:sz w:val="18"/>
                <w:szCs w:val="18"/>
              </w:rPr>
            </w:pPr>
            <w:r>
              <w:rPr>
                <w:sz w:val="18"/>
                <w:szCs w:val="18"/>
              </w:rPr>
              <w:t>140</w:t>
            </w:r>
          </w:p>
        </w:tc>
      </w:tr>
      <w:tr w:rsidR="00BB58D8" w:rsidRPr="0088596D" w14:paraId="7511A010" w14:textId="77777777" w:rsidTr="00F15236">
        <w:trPr>
          <w:trHeight w:val="454"/>
          <w:jc w:val="center"/>
        </w:trPr>
        <w:tc>
          <w:tcPr>
            <w:tcW w:w="1102" w:type="pct"/>
            <w:vMerge w:val="restart"/>
            <w:tcBorders>
              <w:left w:val="single" w:sz="4" w:space="0" w:color="auto"/>
              <w:bottom w:val="single" w:sz="4" w:space="0" w:color="auto"/>
              <w:right w:val="single" w:sz="4" w:space="0" w:color="auto"/>
            </w:tcBorders>
            <w:vAlign w:val="center"/>
          </w:tcPr>
          <w:p w14:paraId="325A5960" w14:textId="7DE42FF1" w:rsidR="00BB58D8" w:rsidRPr="0088596D" w:rsidRDefault="00BB58D8" w:rsidP="00F15236">
            <w:pPr>
              <w:pStyle w:val="Redovitablice"/>
              <w:jc w:val="left"/>
              <w:rPr>
                <w:sz w:val="18"/>
                <w:szCs w:val="18"/>
              </w:rPr>
            </w:pPr>
            <w:r w:rsidRPr="0088596D">
              <w:rPr>
                <w:sz w:val="18"/>
                <w:szCs w:val="18"/>
              </w:rPr>
              <w:t>Savjetovanje o zdravim</w:t>
            </w:r>
            <w:r>
              <w:rPr>
                <w:sz w:val="18"/>
                <w:szCs w:val="18"/>
              </w:rPr>
              <w:t> </w:t>
            </w:r>
            <w:r w:rsidRPr="0088596D">
              <w:rPr>
                <w:sz w:val="18"/>
                <w:szCs w:val="18"/>
              </w:rPr>
              <w:t>stilovima života</w:t>
            </w:r>
            <w:r>
              <w:rPr>
                <w:sz w:val="18"/>
                <w:szCs w:val="18"/>
              </w:rPr>
              <w:t> </w:t>
            </w:r>
            <w:r w:rsidRPr="0088596D">
              <w:rPr>
                <w:sz w:val="18"/>
                <w:szCs w:val="18"/>
              </w:rPr>
              <w:t>–</w:t>
            </w:r>
            <w:r>
              <w:rPr>
                <w:sz w:val="18"/>
                <w:szCs w:val="18"/>
              </w:rPr>
              <w:t xml:space="preserve"> </w:t>
            </w:r>
            <w:r w:rsidRPr="0088596D">
              <w:rPr>
                <w:sz w:val="18"/>
                <w:szCs w:val="18"/>
              </w:rPr>
              <w:t xml:space="preserve">nutricionističko </w:t>
            </w:r>
          </w:p>
        </w:tc>
        <w:tc>
          <w:tcPr>
            <w:tcW w:w="2058" w:type="pct"/>
            <w:tcBorders>
              <w:top w:val="single" w:sz="4" w:space="0" w:color="auto"/>
              <w:left w:val="nil"/>
              <w:bottom w:val="single" w:sz="4" w:space="0" w:color="auto"/>
              <w:right w:val="single" w:sz="4" w:space="0" w:color="auto"/>
            </w:tcBorders>
            <w:vAlign w:val="center"/>
          </w:tcPr>
          <w:p w14:paraId="4F237F6E" w14:textId="77777777" w:rsidR="00BB58D8" w:rsidRPr="004A5DBE" w:rsidRDefault="00BB58D8" w:rsidP="00F15236">
            <w:pPr>
              <w:pStyle w:val="Redovitablice"/>
              <w:jc w:val="left"/>
              <w:rPr>
                <w:sz w:val="18"/>
                <w:szCs w:val="18"/>
              </w:rPr>
            </w:pPr>
            <w:r w:rsidRPr="004A5DBE">
              <w:rPr>
                <w:sz w:val="18"/>
                <w:szCs w:val="18"/>
              </w:rPr>
              <w:t>Kratko (10 min)</w:t>
            </w:r>
          </w:p>
        </w:tc>
        <w:tc>
          <w:tcPr>
            <w:tcW w:w="652" w:type="pct"/>
            <w:tcBorders>
              <w:top w:val="single" w:sz="4" w:space="0" w:color="auto"/>
              <w:left w:val="nil"/>
              <w:bottom w:val="single" w:sz="4" w:space="0" w:color="auto"/>
              <w:right w:val="single" w:sz="4" w:space="0" w:color="auto"/>
            </w:tcBorders>
            <w:vAlign w:val="center"/>
          </w:tcPr>
          <w:p w14:paraId="1FDC8AB6" w14:textId="77777777" w:rsidR="00BB58D8" w:rsidRPr="008D0A32" w:rsidRDefault="00BB58D8" w:rsidP="00F15236">
            <w:pPr>
              <w:pStyle w:val="Redovitablice"/>
              <w:rPr>
                <w:sz w:val="18"/>
                <w:szCs w:val="18"/>
              </w:rPr>
            </w:pPr>
            <w:r w:rsidRPr="008D0A32">
              <w:rPr>
                <w:sz w:val="18"/>
                <w:szCs w:val="18"/>
              </w:rPr>
              <w:t>200</w:t>
            </w:r>
          </w:p>
        </w:tc>
        <w:tc>
          <w:tcPr>
            <w:tcW w:w="640" w:type="pct"/>
            <w:tcBorders>
              <w:top w:val="single" w:sz="4" w:space="0" w:color="auto"/>
              <w:left w:val="nil"/>
              <w:bottom w:val="single" w:sz="4" w:space="0" w:color="auto"/>
              <w:right w:val="single" w:sz="4" w:space="0" w:color="auto"/>
            </w:tcBorders>
            <w:noWrap/>
            <w:vAlign w:val="center"/>
          </w:tcPr>
          <w:p w14:paraId="6AC2233C" w14:textId="77777777" w:rsidR="00BB58D8" w:rsidRPr="008D0A32" w:rsidRDefault="00BB58D8" w:rsidP="00F15236">
            <w:pPr>
              <w:pStyle w:val="Redovitablice"/>
              <w:rPr>
                <w:sz w:val="18"/>
                <w:szCs w:val="18"/>
              </w:rPr>
            </w:pPr>
            <w:r w:rsidRPr="008D0A32">
              <w:rPr>
                <w:sz w:val="18"/>
                <w:szCs w:val="18"/>
              </w:rPr>
              <w:t>252</w:t>
            </w:r>
          </w:p>
        </w:tc>
        <w:tc>
          <w:tcPr>
            <w:tcW w:w="548" w:type="pct"/>
            <w:tcBorders>
              <w:top w:val="single" w:sz="4" w:space="0" w:color="auto"/>
              <w:left w:val="nil"/>
              <w:bottom w:val="single" w:sz="4" w:space="0" w:color="auto"/>
              <w:right w:val="single" w:sz="4" w:space="0" w:color="auto"/>
            </w:tcBorders>
            <w:noWrap/>
            <w:vAlign w:val="center"/>
          </w:tcPr>
          <w:p w14:paraId="34CE9AB3" w14:textId="77777777" w:rsidR="00BB58D8" w:rsidRPr="008D0A32" w:rsidRDefault="00BB58D8" w:rsidP="00F15236">
            <w:pPr>
              <w:pStyle w:val="Redovitablice"/>
              <w:rPr>
                <w:sz w:val="18"/>
                <w:szCs w:val="18"/>
              </w:rPr>
            </w:pPr>
            <w:r>
              <w:rPr>
                <w:sz w:val="18"/>
                <w:szCs w:val="18"/>
              </w:rPr>
              <w:t>126</w:t>
            </w:r>
          </w:p>
        </w:tc>
      </w:tr>
      <w:tr w:rsidR="00BB58D8" w:rsidRPr="0088596D" w14:paraId="1B867D02" w14:textId="77777777" w:rsidTr="00F15236">
        <w:trPr>
          <w:trHeight w:val="454"/>
          <w:jc w:val="center"/>
        </w:trPr>
        <w:tc>
          <w:tcPr>
            <w:tcW w:w="1102" w:type="pct"/>
            <w:vMerge/>
            <w:tcBorders>
              <w:left w:val="single" w:sz="4" w:space="0" w:color="auto"/>
              <w:bottom w:val="single" w:sz="4" w:space="0" w:color="auto"/>
              <w:right w:val="single" w:sz="4" w:space="0" w:color="auto"/>
            </w:tcBorders>
            <w:vAlign w:val="center"/>
          </w:tcPr>
          <w:p w14:paraId="40367A40" w14:textId="77777777" w:rsidR="00BB58D8" w:rsidRPr="0088596D" w:rsidRDefault="00BB58D8" w:rsidP="00F15236">
            <w:pPr>
              <w:pStyle w:val="Redovitablice"/>
              <w:jc w:val="left"/>
              <w:rPr>
                <w:sz w:val="18"/>
                <w:szCs w:val="18"/>
              </w:rPr>
            </w:pPr>
          </w:p>
        </w:tc>
        <w:tc>
          <w:tcPr>
            <w:tcW w:w="2058" w:type="pct"/>
            <w:tcBorders>
              <w:top w:val="single" w:sz="4" w:space="0" w:color="auto"/>
              <w:left w:val="single" w:sz="4" w:space="0" w:color="auto"/>
              <w:bottom w:val="single" w:sz="4" w:space="0" w:color="auto"/>
              <w:right w:val="single" w:sz="4" w:space="0" w:color="auto"/>
            </w:tcBorders>
            <w:vAlign w:val="center"/>
          </w:tcPr>
          <w:p w14:paraId="04FCCD95" w14:textId="77777777" w:rsidR="00BB58D8" w:rsidRPr="004A5DBE" w:rsidRDefault="00BB58D8" w:rsidP="00F15236">
            <w:pPr>
              <w:pStyle w:val="Redovitablice"/>
              <w:jc w:val="left"/>
              <w:rPr>
                <w:sz w:val="18"/>
                <w:szCs w:val="18"/>
              </w:rPr>
            </w:pPr>
            <w:r w:rsidRPr="004A5DBE">
              <w:rPr>
                <w:sz w:val="18"/>
                <w:szCs w:val="18"/>
              </w:rPr>
              <w:t>Savjetovanje (1. posjet, kontrola)</w:t>
            </w:r>
          </w:p>
        </w:tc>
        <w:tc>
          <w:tcPr>
            <w:tcW w:w="652" w:type="pct"/>
            <w:tcBorders>
              <w:top w:val="nil"/>
              <w:left w:val="nil"/>
              <w:bottom w:val="single" w:sz="4" w:space="0" w:color="auto"/>
              <w:right w:val="single" w:sz="4" w:space="0" w:color="auto"/>
            </w:tcBorders>
            <w:vAlign w:val="center"/>
          </w:tcPr>
          <w:p w14:paraId="716788EB" w14:textId="77777777" w:rsidR="00BB58D8" w:rsidRPr="008D0A32" w:rsidRDefault="00BB58D8" w:rsidP="00F15236">
            <w:pPr>
              <w:pStyle w:val="Redovitablice"/>
              <w:rPr>
                <w:sz w:val="18"/>
                <w:szCs w:val="18"/>
              </w:rPr>
            </w:pPr>
            <w:r w:rsidRPr="008D0A32">
              <w:rPr>
                <w:sz w:val="18"/>
                <w:szCs w:val="18"/>
              </w:rPr>
              <w:t>450</w:t>
            </w:r>
          </w:p>
        </w:tc>
        <w:tc>
          <w:tcPr>
            <w:tcW w:w="640" w:type="pct"/>
            <w:tcBorders>
              <w:top w:val="nil"/>
              <w:left w:val="nil"/>
              <w:bottom w:val="single" w:sz="4" w:space="0" w:color="auto"/>
              <w:right w:val="single" w:sz="4" w:space="0" w:color="auto"/>
            </w:tcBorders>
            <w:noWrap/>
            <w:vAlign w:val="center"/>
          </w:tcPr>
          <w:p w14:paraId="2BFC9DA0" w14:textId="77777777" w:rsidR="00BB58D8" w:rsidRPr="008D0A32" w:rsidRDefault="00BB58D8" w:rsidP="00F15236">
            <w:pPr>
              <w:pStyle w:val="Redovitablice"/>
              <w:rPr>
                <w:sz w:val="18"/>
                <w:szCs w:val="18"/>
              </w:rPr>
            </w:pPr>
            <w:r w:rsidRPr="008D0A32">
              <w:rPr>
                <w:sz w:val="18"/>
                <w:szCs w:val="18"/>
              </w:rPr>
              <w:t>467</w:t>
            </w:r>
          </w:p>
        </w:tc>
        <w:tc>
          <w:tcPr>
            <w:tcW w:w="548" w:type="pct"/>
            <w:tcBorders>
              <w:top w:val="nil"/>
              <w:left w:val="nil"/>
              <w:bottom w:val="single" w:sz="4" w:space="0" w:color="auto"/>
              <w:right w:val="single" w:sz="4" w:space="0" w:color="auto"/>
            </w:tcBorders>
            <w:noWrap/>
            <w:vAlign w:val="center"/>
          </w:tcPr>
          <w:p w14:paraId="1537DF84" w14:textId="77777777" w:rsidR="00BB58D8" w:rsidRPr="008D0A32" w:rsidRDefault="00BB58D8" w:rsidP="00F15236">
            <w:pPr>
              <w:pStyle w:val="Redovitablice"/>
              <w:rPr>
                <w:sz w:val="18"/>
                <w:szCs w:val="18"/>
              </w:rPr>
            </w:pPr>
            <w:r>
              <w:rPr>
                <w:sz w:val="18"/>
                <w:szCs w:val="18"/>
              </w:rPr>
              <w:t>104</w:t>
            </w:r>
          </w:p>
        </w:tc>
      </w:tr>
      <w:tr w:rsidR="00BB58D8" w:rsidRPr="0088596D" w14:paraId="574A7E0D" w14:textId="77777777" w:rsidTr="00F15236">
        <w:trPr>
          <w:trHeight w:val="454"/>
          <w:jc w:val="center"/>
        </w:trPr>
        <w:tc>
          <w:tcPr>
            <w:tcW w:w="1102" w:type="pct"/>
            <w:vMerge w:val="restart"/>
            <w:tcBorders>
              <w:left w:val="single" w:sz="4" w:space="0" w:color="auto"/>
              <w:bottom w:val="single" w:sz="4" w:space="0" w:color="auto"/>
              <w:right w:val="single" w:sz="4" w:space="0" w:color="auto"/>
            </w:tcBorders>
            <w:vAlign w:val="center"/>
          </w:tcPr>
          <w:p w14:paraId="11767618" w14:textId="77777777" w:rsidR="00BB58D8" w:rsidRPr="0088596D" w:rsidRDefault="00BB58D8" w:rsidP="00F15236">
            <w:pPr>
              <w:pStyle w:val="Redovitablice"/>
              <w:jc w:val="left"/>
              <w:rPr>
                <w:sz w:val="18"/>
                <w:szCs w:val="18"/>
              </w:rPr>
            </w:pPr>
            <w:r w:rsidRPr="0088596D">
              <w:rPr>
                <w:sz w:val="18"/>
                <w:szCs w:val="18"/>
              </w:rPr>
              <w:t>Savjetovanje o zdravim</w:t>
            </w:r>
            <w:r>
              <w:rPr>
                <w:sz w:val="18"/>
                <w:szCs w:val="18"/>
              </w:rPr>
              <w:t> </w:t>
            </w:r>
            <w:r w:rsidRPr="0088596D">
              <w:rPr>
                <w:sz w:val="18"/>
                <w:szCs w:val="18"/>
              </w:rPr>
              <w:t>stilovima života</w:t>
            </w:r>
            <w:r>
              <w:rPr>
                <w:sz w:val="18"/>
                <w:szCs w:val="18"/>
              </w:rPr>
              <w:t> </w:t>
            </w:r>
            <w:r w:rsidRPr="0088596D">
              <w:rPr>
                <w:sz w:val="18"/>
                <w:szCs w:val="18"/>
              </w:rPr>
              <w:t>(</w:t>
            </w:r>
            <w:r w:rsidRPr="004B6EAB">
              <w:rPr>
                <w:spacing w:val="-8"/>
                <w:sz w:val="18"/>
                <w:szCs w:val="18"/>
              </w:rPr>
              <w:t>edukacijsko-</w:t>
            </w:r>
            <w:r w:rsidRPr="00F1742B">
              <w:rPr>
                <w:spacing w:val="-12"/>
                <w:sz w:val="18"/>
                <w:szCs w:val="18"/>
              </w:rPr>
              <w:t>rehabilitacijsko savjetovanje)</w:t>
            </w:r>
          </w:p>
        </w:tc>
        <w:tc>
          <w:tcPr>
            <w:tcW w:w="2058" w:type="pct"/>
            <w:tcBorders>
              <w:top w:val="single" w:sz="4" w:space="0" w:color="auto"/>
              <w:left w:val="nil"/>
              <w:bottom w:val="single" w:sz="4" w:space="0" w:color="auto"/>
              <w:right w:val="single" w:sz="4" w:space="0" w:color="auto"/>
            </w:tcBorders>
            <w:vAlign w:val="center"/>
          </w:tcPr>
          <w:p w14:paraId="089D2B52" w14:textId="77777777" w:rsidR="00BB58D8" w:rsidRPr="004A5DBE" w:rsidRDefault="00BB58D8" w:rsidP="00F15236">
            <w:pPr>
              <w:pStyle w:val="Redovitablice"/>
              <w:jc w:val="left"/>
              <w:rPr>
                <w:sz w:val="18"/>
                <w:szCs w:val="18"/>
              </w:rPr>
            </w:pPr>
            <w:r w:rsidRPr="004A5DBE">
              <w:rPr>
                <w:sz w:val="18"/>
                <w:szCs w:val="18"/>
              </w:rPr>
              <w:t>Kratko (10 min)</w:t>
            </w:r>
          </w:p>
        </w:tc>
        <w:tc>
          <w:tcPr>
            <w:tcW w:w="652" w:type="pct"/>
            <w:tcBorders>
              <w:top w:val="single" w:sz="4" w:space="0" w:color="auto"/>
              <w:left w:val="nil"/>
              <w:bottom w:val="single" w:sz="4" w:space="0" w:color="auto"/>
              <w:right w:val="single" w:sz="4" w:space="0" w:color="auto"/>
            </w:tcBorders>
            <w:vAlign w:val="center"/>
          </w:tcPr>
          <w:p w14:paraId="1093AFE6" w14:textId="77777777" w:rsidR="00BB58D8" w:rsidRPr="008D0A32" w:rsidRDefault="00BB58D8" w:rsidP="00F15236">
            <w:pPr>
              <w:pStyle w:val="Redovitablice"/>
              <w:rPr>
                <w:sz w:val="18"/>
                <w:szCs w:val="18"/>
              </w:rPr>
            </w:pPr>
            <w:r w:rsidRPr="008D0A32">
              <w:rPr>
                <w:sz w:val="18"/>
                <w:szCs w:val="18"/>
              </w:rPr>
              <w:t>400</w:t>
            </w:r>
          </w:p>
        </w:tc>
        <w:tc>
          <w:tcPr>
            <w:tcW w:w="640" w:type="pct"/>
            <w:tcBorders>
              <w:top w:val="single" w:sz="4" w:space="0" w:color="auto"/>
              <w:left w:val="nil"/>
              <w:bottom w:val="single" w:sz="4" w:space="0" w:color="auto"/>
              <w:right w:val="single" w:sz="4" w:space="0" w:color="auto"/>
            </w:tcBorders>
            <w:noWrap/>
            <w:vAlign w:val="center"/>
          </w:tcPr>
          <w:p w14:paraId="0CCFCC7F" w14:textId="77777777" w:rsidR="00BB58D8" w:rsidRPr="008D0A32" w:rsidRDefault="00BB58D8" w:rsidP="00F15236">
            <w:pPr>
              <w:pStyle w:val="Redovitablice"/>
              <w:rPr>
                <w:sz w:val="18"/>
                <w:szCs w:val="18"/>
              </w:rPr>
            </w:pPr>
            <w:r w:rsidRPr="008D0A32">
              <w:rPr>
                <w:sz w:val="18"/>
                <w:szCs w:val="18"/>
              </w:rPr>
              <w:t>498</w:t>
            </w:r>
          </w:p>
        </w:tc>
        <w:tc>
          <w:tcPr>
            <w:tcW w:w="548" w:type="pct"/>
            <w:tcBorders>
              <w:top w:val="single" w:sz="4" w:space="0" w:color="auto"/>
              <w:left w:val="nil"/>
              <w:bottom w:val="single" w:sz="4" w:space="0" w:color="auto"/>
              <w:right w:val="single" w:sz="4" w:space="0" w:color="auto"/>
            </w:tcBorders>
            <w:noWrap/>
            <w:vAlign w:val="center"/>
          </w:tcPr>
          <w:p w14:paraId="1AE4D19F" w14:textId="77777777" w:rsidR="00BB58D8" w:rsidRPr="008D0A32" w:rsidRDefault="00BB58D8" w:rsidP="00F15236">
            <w:pPr>
              <w:pStyle w:val="Redovitablice"/>
              <w:rPr>
                <w:sz w:val="18"/>
                <w:szCs w:val="18"/>
              </w:rPr>
            </w:pPr>
            <w:r>
              <w:rPr>
                <w:sz w:val="18"/>
                <w:szCs w:val="18"/>
              </w:rPr>
              <w:t>125</w:t>
            </w:r>
          </w:p>
        </w:tc>
      </w:tr>
      <w:tr w:rsidR="00BB58D8" w:rsidRPr="0088596D" w14:paraId="2BD94670" w14:textId="77777777" w:rsidTr="00F15236">
        <w:trPr>
          <w:trHeight w:val="454"/>
          <w:jc w:val="center"/>
        </w:trPr>
        <w:tc>
          <w:tcPr>
            <w:tcW w:w="1102" w:type="pct"/>
            <w:vMerge/>
            <w:tcBorders>
              <w:left w:val="single" w:sz="4" w:space="0" w:color="auto"/>
              <w:bottom w:val="single" w:sz="4" w:space="0" w:color="auto"/>
              <w:right w:val="single" w:sz="4" w:space="0" w:color="auto"/>
            </w:tcBorders>
            <w:vAlign w:val="center"/>
          </w:tcPr>
          <w:p w14:paraId="5FD2A8E4" w14:textId="77777777" w:rsidR="00BB58D8" w:rsidRPr="0088596D" w:rsidRDefault="00BB58D8" w:rsidP="00F15236">
            <w:pPr>
              <w:pStyle w:val="Redovitablice"/>
              <w:jc w:val="left"/>
              <w:rPr>
                <w:sz w:val="18"/>
                <w:szCs w:val="18"/>
              </w:rPr>
            </w:pPr>
          </w:p>
        </w:tc>
        <w:tc>
          <w:tcPr>
            <w:tcW w:w="2058" w:type="pct"/>
            <w:tcBorders>
              <w:top w:val="single" w:sz="4" w:space="0" w:color="auto"/>
              <w:left w:val="single" w:sz="4" w:space="0" w:color="auto"/>
              <w:bottom w:val="single" w:sz="4" w:space="0" w:color="auto"/>
              <w:right w:val="single" w:sz="4" w:space="0" w:color="auto"/>
            </w:tcBorders>
            <w:vAlign w:val="center"/>
          </w:tcPr>
          <w:p w14:paraId="2FA60972" w14:textId="77777777" w:rsidR="00BB58D8" w:rsidRPr="004A5DBE" w:rsidRDefault="00BB58D8" w:rsidP="00F15236">
            <w:pPr>
              <w:pStyle w:val="Redovitablice"/>
              <w:jc w:val="left"/>
              <w:rPr>
                <w:sz w:val="18"/>
                <w:szCs w:val="18"/>
              </w:rPr>
            </w:pPr>
            <w:r w:rsidRPr="004A5DBE">
              <w:rPr>
                <w:sz w:val="18"/>
                <w:szCs w:val="18"/>
              </w:rPr>
              <w:t>Savjetovanje (1. posjet, kontrola)</w:t>
            </w:r>
          </w:p>
        </w:tc>
        <w:tc>
          <w:tcPr>
            <w:tcW w:w="652" w:type="pct"/>
            <w:tcBorders>
              <w:top w:val="nil"/>
              <w:left w:val="nil"/>
              <w:bottom w:val="single" w:sz="4" w:space="0" w:color="auto"/>
              <w:right w:val="single" w:sz="4" w:space="0" w:color="auto"/>
            </w:tcBorders>
            <w:vAlign w:val="center"/>
          </w:tcPr>
          <w:p w14:paraId="0FC5335B" w14:textId="77777777" w:rsidR="00BB58D8" w:rsidRPr="008D0A32" w:rsidRDefault="00BB58D8" w:rsidP="00F15236">
            <w:pPr>
              <w:pStyle w:val="Redovitablice"/>
              <w:rPr>
                <w:sz w:val="18"/>
                <w:szCs w:val="18"/>
              </w:rPr>
            </w:pPr>
            <w:r w:rsidRPr="008D0A32">
              <w:rPr>
                <w:sz w:val="18"/>
                <w:szCs w:val="18"/>
              </w:rPr>
              <w:t>180</w:t>
            </w:r>
          </w:p>
        </w:tc>
        <w:tc>
          <w:tcPr>
            <w:tcW w:w="640" w:type="pct"/>
            <w:tcBorders>
              <w:top w:val="nil"/>
              <w:left w:val="nil"/>
              <w:bottom w:val="single" w:sz="4" w:space="0" w:color="auto"/>
              <w:right w:val="single" w:sz="4" w:space="0" w:color="auto"/>
            </w:tcBorders>
            <w:noWrap/>
            <w:vAlign w:val="center"/>
          </w:tcPr>
          <w:p w14:paraId="1B4FF4D7" w14:textId="77777777" w:rsidR="00BB58D8" w:rsidRPr="008D0A32" w:rsidRDefault="00BB58D8" w:rsidP="00F15236">
            <w:pPr>
              <w:pStyle w:val="Redovitablice"/>
              <w:rPr>
                <w:sz w:val="18"/>
                <w:szCs w:val="18"/>
              </w:rPr>
            </w:pPr>
            <w:r w:rsidRPr="008D0A32">
              <w:rPr>
                <w:sz w:val="18"/>
                <w:szCs w:val="18"/>
              </w:rPr>
              <w:t>206</w:t>
            </w:r>
          </w:p>
        </w:tc>
        <w:tc>
          <w:tcPr>
            <w:tcW w:w="548" w:type="pct"/>
            <w:tcBorders>
              <w:top w:val="nil"/>
              <w:left w:val="nil"/>
              <w:bottom w:val="single" w:sz="4" w:space="0" w:color="auto"/>
              <w:right w:val="single" w:sz="4" w:space="0" w:color="auto"/>
            </w:tcBorders>
            <w:noWrap/>
            <w:vAlign w:val="center"/>
          </w:tcPr>
          <w:p w14:paraId="65709A38" w14:textId="77777777" w:rsidR="00BB58D8" w:rsidRPr="008D0A32" w:rsidRDefault="00BB58D8" w:rsidP="00F15236">
            <w:pPr>
              <w:pStyle w:val="Redovitablice"/>
              <w:rPr>
                <w:sz w:val="18"/>
                <w:szCs w:val="18"/>
              </w:rPr>
            </w:pPr>
            <w:r>
              <w:rPr>
                <w:sz w:val="18"/>
                <w:szCs w:val="18"/>
              </w:rPr>
              <w:t>114</w:t>
            </w:r>
          </w:p>
        </w:tc>
      </w:tr>
    </w:tbl>
    <w:p w14:paraId="49700656" w14:textId="77777777" w:rsidR="00BB58D8" w:rsidRDefault="00BB58D8" w:rsidP="00EA48DB"/>
    <w:p w14:paraId="69AFEE4D" w14:textId="77777777" w:rsidR="00BB58D8" w:rsidRDefault="00BB58D8" w:rsidP="00EA48DB"/>
    <w:p w14:paraId="1D55F0BE" w14:textId="77777777" w:rsidR="00BB58D8" w:rsidRPr="004F27C0" w:rsidRDefault="00BB58D8" w:rsidP="00BB58D8">
      <w:pPr>
        <w:pStyle w:val="Heading2"/>
        <w:rPr>
          <w:noProof w:val="0"/>
        </w:rPr>
      </w:pPr>
      <w:bookmarkStart w:id="51" w:name="_Toc158044039"/>
      <w:bookmarkStart w:id="52" w:name="_Toc215653797"/>
      <w:bookmarkStart w:id="53" w:name="_Toc220598848"/>
      <w:r w:rsidRPr="004F27C0">
        <w:rPr>
          <w:noProof w:val="0"/>
        </w:rPr>
        <w:t>4.3. Zadaci u sljedećem razdoblju</w:t>
      </w:r>
      <w:bookmarkEnd w:id="51"/>
      <w:bookmarkEnd w:id="52"/>
      <w:bookmarkEnd w:id="53"/>
    </w:p>
    <w:p w14:paraId="05016AAA" w14:textId="77777777" w:rsidR="00BB58D8" w:rsidRDefault="00BB58D8" w:rsidP="00BB58D8"/>
    <w:p w14:paraId="2265B3BB" w14:textId="77777777" w:rsidR="00BB58D8" w:rsidRPr="004B6EAB" w:rsidRDefault="00BB58D8" w:rsidP="00BB58D8">
      <w:pPr>
        <w:rPr>
          <w:spacing w:val="-6"/>
        </w:rPr>
      </w:pPr>
      <w:r w:rsidRPr="004B6EAB">
        <w:rPr>
          <w:spacing w:val="-6"/>
        </w:rPr>
        <w:t>U sljedećem izvještajnom razdoblju nastavit će se aktivnosti predviđene Planom za 2026. godinu uz stavljanje specifičnih naglasaka na pojedine javnozdravstvene prioritete.</w:t>
      </w:r>
    </w:p>
    <w:p w14:paraId="32ACDAB6" w14:textId="77777777" w:rsidR="00BB58D8" w:rsidRDefault="00BB58D8" w:rsidP="00BB58D8"/>
    <w:p w14:paraId="2C4F406D" w14:textId="77777777" w:rsidR="00BB58D8" w:rsidRPr="004F27C0" w:rsidRDefault="00BB58D8" w:rsidP="00BB58D8">
      <w:pPr>
        <w:pStyle w:val="Heading2"/>
        <w:rPr>
          <w:noProof w:val="0"/>
        </w:rPr>
      </w:pPr>
      <w:bookmarkStart w:id="54" w:name="_Toc158044040"/>
      <w:bookmarkStart w:id="55" w:name="_Toc215653798"/>
      <w:bookmarkStart w:id="56" w:name="_Toc220598849"/>
      <w:r w:rsidRPr="004F27C0">
        <w:rPr>
          <w:noProof w:val="0"/>
        </w:rPr>
        <w:t>4.4. Zaključci</w:t>
      </w:r>
      <w:bookmarkEnd w:id="54"/>
      <w:bookmarkEnd w:id="55"/>
      <w:bookmarkEnd w:id="56"/>
    </w:p>
    <w:p w14:paraId="776753EF" w14:textId="77777777" w:rsidR="00BB58D8" w:rsidRDefault="00BB58D8" w:rsidP="00BB58D8">
      <w:pPr>
        <w:rPr>
          <w:smallCaps/>
          <w:noProof w:val="0"/>
          <w:sz w:val="28"/>
          <w:szCs w:val="28"/>
        </w:rPr>
      </w:pPr>
    </w:p>
    <w:p w14:paraId="45A81EFF" w14:textId="0EED4DB3" w:rsidR="00F1742B" w:rsidRDefault="00BB58D8" w:rsidP="00BB58D8">
      <w:pPr>
        <w:rPr>
          <w:smallCaps/>
          <w:noProof w:val="0"/>
          <w:sz w:val="28"/>
          <w:szCs w:val="28"/>
        </w:rPr>
      </w:pPr>
      <w:r w:rsidRPr="00AE4EBB">
        <w:t xml:space="preserve">U prikazanom izvještajnom razdoblju obrađeni su i analizirani javnozdravstveni pokazatelji prema pristiglim podatcima iz nadležnih i suradnih institucija. </w:t>
      </w:r>
      <w:r>
        <w:t>Pripremljen</w:t>
      </w:r>
      <w:r w:rsidRPr="00AE4EBB">
        <w:t xml:space="preserve"> je </w:t>
      </w:r>
      <w:r w:rsidRPr="00AE4EBB">
        <w:rPr>
          <w:i/>
          <w:iCs/>
        </w:rPr>
        <w:t>Zdravstveno-statistički ljetopis za 2024. godinu</w:t>
      </w:r>
      <w:r w:rsidRPr="00AE4EBB">
        <w:t xml:space="preserve"> koji je u elektronskom obliku objavljen na mrežnim stranicama Zavoda</w:t>
      </w:r>
      <w:r>
        <w:t xml:space="preserve"> te </w:t>
      </w:r>
      <w:r w:rsidR="00E743C6">
        <w:t>tiskan u 80 primjeraka</w:t>
      </w:r>
      <w:r w:rsidRPr="00AE4EBB">
        <w:t>.</w:t>
      </w:r>
    </w:p>
    <w:p w14:paraId="10C05313" w14:textId="0D0E7E9C" w:rsidR="00D50159" w:rsidRPr="00BF35B5" w:rsidRDefault="00D50159" w:rsidP="00250927">
      <w:r w:rsidRPr="00BF35B5">
        <w:br w:type="page"/>
      </w:r>
    </w:p>
    <w:p w14:paraId="5346BA14" w14:textId="77777777" w:rsidR="00D50159" w:rsidRPr="00BF35B5" w:rsidRDefault="00D50159" w:rsidP="00D50159">
      <w:pPr>
        <w:pStyle w:val="Heading1"/>
        <w:rPr>
          <w:noProof w:val="0"/>
        </w:rPr>
      </w:pPr>
      <w:bookmarkStart w:id="57" w:name="_Toc84862499"/>
      <w:bookmarkStart w:id="58" w:name="_Toc220598850"/>
      <w:r w:rsidRPr="00BF35B5">
        <w:rPr>
          <w:noProof w:val="0"/>
        </w:rPr>
        <w:lastRenderedPageBreak/>
        <w:t>5. Služba za školsku i adolescentnu medicinu</w:t>
      </w:r>
      <w:bookmarkEnd w:id="57"/>
      <w:bookmarkEnd w:id="58"/>
    </w:p>
    <w:p w14:paraId="5B5D675B" w14:textId="77777777" w:rsidR="00D50159" w:rsidRPr="00BF35B5" w:rsidRDefault="00D50159" w:rsidP="00D50159">
      <w:pPr>
        <w:rPr>
          <w:noProof w:val="0"/>
        </w:rPr>
      </w:pPr>
    </w:p>
    <w:p w14:paraId="295302F3" w14:textId="77777777" w:rsidR="00D50159" w:rsidRPr="00BF35B5" w:rsidRDefault="00D50159" w:rsidP="00D50159">
      <w:pPr>
        <w:pStyle w:val="Heading2"/>
        <w:rPr>
          <w:noProof w:val="0"/>
        </w:rPr>
      </w:pPr>
      <w:bookmarkStart w:id="59" w:name="_Toc84862500"/>
      <w:bookmarkStart w:id="60" w:name="_Toc220598851"/>
      <w:r w:rsidRPr="00BF35B5">
        <w:rPr>
          <w:noProof w:val="0"/>
        </w:rPr>
        <w:t>5.1. Uloga i temeljne zadaće</w:t>
      </w:r>
      <w:bookmarkEnd w:id="59"/>
      <w:bookmarkEnd w:id="60"/>
    </w:p>
    <w:p w14:paraId="70A4E58A" w14:textId="77777777" w:rsidR="00D50159" w:rsidRPr="00BF35B5" w:rsidRDefault="00D50159" w:rsidP="00D50159">
      <w:pPr>
        <w:rPr>
          <w:noProof w:val="0"/>
        </w:rPr>
      </w:pPr>
    </w:p>
    <w:p w14:paraId="0106C0FE" w14:textId="77777777" w:rsidR="00D50159" w:rsidRPr="00BF35B5" w:rsidRDefault="00D50159" w:rsidP="00D50159">
      <w:pPr>
        <w:rPr>
          <w:noProof w:val="0"/>
        </w:rPr>
      </w:pPr>
      <w:r w:rsidRPr="00BF35B5">
        <w:rPr>
          <w:noProof w:val="0"/>
        </w:rPr>
        <w:t>Služba u svojim odjelima izvodi poslove predviđene Programom specifičnih i preventivnih mjera zdravstvene zaštite učenika osnovnih i srednjih škola te redovitih studenata u gradu Zagrebu: sistematske preglede, namjenske preglede, probire, preglede za utvrđivanje zdravstvenoga stanja i sposobnosti za nastavu tjelesne i zdravstvene kulture, utvrđivanje primjerenog oblika i programa školovanja, cijepljenje učenika, zdravstveni odgoj, preglede i protuepidemijske intervencije prilikom pojave zarazne bolesti u školi, savjetovanje djece, mladih, roditelja i nastavnog osoblja, aktivnu skrb o djeci s teškoćama u razvoju tijekom školovanja te obrazovno i profesionalno usmjeravanje učenika sa zdravstvenim teškoćama.</w:t>
      </w:r>
    </w:p>
    <w:p w14:paraId="4C5F9352" w14:textId="6ECF6E85" w:rsidR="00CB6A4D" w:rsidRDefault="00CB6A4D" w:rsidP="00C26460">
      <w:pPr>
        <w:rPr>
          <w:noProof w:val="0"/>
        </w:rPr>
      </w:pPr>
    </w:p>
    <w:p w14:paraId="46A879A6" w14:textId="318F2C2E" w:rsidR="00CB6A4D" w:rsidRPr="004F27C0" w:rsidRDefault="00CB6A4D" w:rsidP="00CB6A4D">
      <w:pPr>
        <w:pStyle w:val="Heading2"/>
        <w:rPr>
          <w:noProof w:val="0"/>
        </w:rPr>
      </w:pPr>
      <w:bookmarkStart w:id="61" w:name="_Toc220598852"/>
      <w:r>
        <w:rPr>
          <w:noProof w:val="0"/>
        </w:rPr>
        <w:t>5</w:t>
      </w:r>
      <w:r w:rsidRPr="004F27C0">
        <w:rPr>
          <w:noProof w:val="0"/>
        </w:rPr>
        <w:t>.2. Rezultati provedenih aktivnosti</w:t>
      </w:r>
      <w:bookmarkEnd w:id="61"/>
    </w:p>
    <w:p w14:paraId="376C5FD7" w14:textId="2C97BE76" w:rsidR="00B83F1F" w:rsidRDefault="00B83F1F" w:rsidP="00B83F1F">
      <w:pPr>
        <w:rPr>
          <w:noProof w:val="0"/>
        </w:rPr>
      </w:pPr>
    </w:p>
    <w:p w14:paraId="16010534" w14:textId="77777777" w:rsidR="001B40C6" w:rsidRDefault="001B40C6" w:rsidP="001B40C6">
      <w:pPr>
        <w:rPr>
          <w:noProof w:val="0"/>
        </w:rPr>
      </w:pPr>
    </w:p>
    <w:p w14:paraId="403158A8" w14:textId="77777777" w:rsidR="001B40C6" w:rsidRPr="0097145C" w:rsidRDefault="001B40C6" w:rsidP="001B40C6">
      <w:pPr>
        <w:pStyle w:val="Aktivnost"/>
        <w:rPr>
          <w:noProof w:val="0"/>
        </w:rPr>
      </w:pPr>
      <w:r w:rsidRPr="0097145C">
        <w:rPr>
          <w:noProof w:val="0"/>
        </w:rPr>
        <w:t>Školska i adolescentna medicina</w:t>
      </w:r>
    </w:p>
    <w:p w14:paraId="40230AC9" w14:textId="68D89CDB" w:rsidR="001B40C6" w:rsidRPr="0097145C" w:rsidRDefault="001B40C6" w:rsidP="001B40C6">
      <w:pPr>
        <w:rPr>
          <w:noProof w:val="0"/>
        </w:rPr>
      </w:pPr>
      <w:r w:rsidRPr="0097145C">
        <w:rPr>
          <w:noProof w:val="0"/>
        </w:rPr>
        <w:t xml:space="preserve">Aktivnosti Službe tijekom </w:t>
      </w:r>
      <w:bookmarkStart w:id="62" w:name="_Hlk170901480"/>
      <w:bookmarkStart w:id="63" w:name="_Hlk194914076"/>
      <w:r w:rsidRPr="0097145C">
        <w:rPr>
          <w:noProof w:val="0"/>
        </w:rPr>
        <w:t>202</w:t>
      </w:r>
      <w:r>
        <w:rPr>
          <w:noProof w:val="0"/>
        </w:rPr>
        <w:t>5</w:t>
      </w:r>
      <w:r w:rsidRPr="0097145C">
        <w:rPr>
          <w:noProof w:val="0"/>
        </w:rPr>
        <w:t>.</w:t>
      </w:r>
      <w:bookmarkEnd w:id="62"/>
      <w:r w:rsidRPr="0097145C">
        <w:rPr>
          <w:noProof w:val="0"/>
        </w:rPr>
        <w:t xml:space="preserve"> godine </w:t>
      </w:r>
      <w:bookmarkEnd w:id="63"/>
      <w:r w:rsidRPr="0097145C">
        <w:rPr>
          <w:noProof w:val="0"/>
        </w:rPr>
        <w:t xml:space="preserve">prikazane su u </w:t>
      </w:r>
      <w:r w:rsidRPr="004D2F3A">
        <w:rPr>
          <w:i/>
          <w:iCs/>
          <w:noProof w:val="0"/>
        </w:rPr>
        <w:t>Tablici 5.2.1.</w:t>
      </w:r>
      <w:r w:rsidRPr="0097145C">
        <w:rPr>
          <w:noProof w:val="0"/>
        </w:rPr>
        <w:t>:</w:t>
      </w:r>
    </w:p>
    <w:p w14:paraId="1B618E20" w14:textId="77777777" w:rsidR="001B40C6" w:rsidRPr="0097145C" w:rsidRDefault="001B40C6" w:rsidP="001B40C6">
      <w:pPr>
        <w:rPr>
          <w:noProof w:val="0"/>
        </w:rPr>
      </w:pPr>
    </w:p>
    <w:p w14:paraId="08961195" w14:textId="290F5804" w:rsidR="001B40C6" w:rsidRPr="0097145C" w:rsidRDefault="001B40C6" w:rsidP="001B40C6">
      <w:pPr>
        <w:rPr>
          <w:i/>
          <w:noProof w:val="0"/>
        </w:rPr>
      </w:pPr>
      <w:r w:rsidRPr="0097145C">
        <w:rPr>
          <w:i/>
          <w:noProof w:val="0"/>
        </w:rPr>
        <w:t xml:space="preserve">Tablica 5.2.1. – Aktivnosti Službe </w:t>
      </w:r>
      <w:r>
        <w:rPr>
          <w:i/>
          <w:noProof w:val="0"/>
        </w:rPr>
        <w:t>tijekom</w:t>
      </w:r>
      <w:r w:rsidRPr="009F0525">
        <w:rPr>
          <w:i/>
          <w:noProof w:val="0"/>
        </w:rPr>
        <w:t xml:space="preserve"> </w:t>
      </w:r>
      <w:r w:rsidRPr="00B32F76">
        <w:rPr>
          <w:i/>
          <w:noProof w:val="0"/>
        </w:rPr>
        <w:t>2025. godine</w:t>
      </w:r>
    </w:p>
    <w:tbl>
      <w:tblPr>
        <w:tblW w:w="5000" w:type="pct"/>
        <w:tblLook w:val="04A0" w:firstRow="1" w:lastRow="0" w:firstColumn="1" w:lastColumn="0" w:noHBand="0" w:noVBand="1"/>
      </w:tblPr>
      <w:tblGrid>
        <w:gridCol w:w="1882"/>
        <w:gridCol w:w="3540"/>
        <w:gridCol w:w="1212"/>
        <w:gridCol w:w="1214"/>
        <w:gridCol w:w="1214"/>
      </w:tblGrid>
      <w:tr w:rsidR="001B40C6" w:rsidRPr="0097145C" w14:paraId="472135F4" w14:textId="77777777" w:rsidTr="00C41891">
        <w:trPr>
          <w:trHeight w:val="680"/>
          <w:tblHeader/>
        </w:trPr>
        <w:tc>
          <w:tcPr>
            <w:tcW w:w="1038" w:type="pct"/>
            <w:tcBorders>
              <w:top w:val="single" w:sz="4" w:space="0" w:color="auto"/>
              <w:left w:val="single" w:sz="4" w:space="0" w:color="auto"/>
              <w:bottom w:val="double" w:sz="4" w:space="0" w:color="auto"/>
              <w:right w:val="single" w:sz="4" w:space="0" w:color="auto"/>
            </w:tcBorders>
            <w:vAlign w:val="center"/>
            <w:hideMark/>
          </w:tcPr>
          <w:p w14:paraId="002D3E33" w14:textId="77777777" w:rsidR="001B40C6" w:rsidRPr="0097145C" w:rsidRDefault="001B40C6" w:rsidP="00C41891">
            <w:pPr>
              <w:pStyle w:val="Redovitablice"/>
              <w:jc w:val="left"/>
              <w:rPr>
                <w:i/>
                <w:iCs w:val="0"/>
                <w:noProof w:val="0"/>
                <w:sz w:val="18"/>
                <w:szCs w:val="18"/>
              </w:rPr>
            </w:pPr>
            <w:r w:rsidRPr="0097145C">
              <w:rPr>
                <w:i/>
                <w:iCs w:val="0"/>
                <w:noProof w:val="0"/>
                <w:sz w:val="18"/>
                <w:szCs w:val="18"/>
              </w:rPr>
              <w:t>Aktivnost</w:t>
            </w:r>
          </w:p>
        </w:tc>
        <w:tc>
          <w:tcPr>
            <w:tcW w:w="1953" w:type="pct"/>
            <w:tcBorders>
              <w:top w:val="single" w:sz="4" w:space="0" w:color="auto"/>
              <w:left w:val="nil"/>
              <w:bottom w:val="double" w:sz="4" w:space="0" w:color="auto"/>
              <w:right w:val="single" w:sz="4" w:space="0" w:color="auto"/>
            </w:tcBorders>
            <w:vAlign w:val="center"/>
            <w:hideMark/>
          </w:tcPr>
          <w:p w14:paraId="62B7DF6D" w14:textId="77777777" w:rsidR="001B40C6" w:rsidRPr="0097145C" w:rsidRDefault="001B40C6" w:rsidP="00C41891">
            <w:pPr>
              <w:pStyle w:val="Redovitablice"/>
              <w:jc w:val="left"/>
              <w:rPr>
                <w:i/>
                <w:iCs w:val="0"/>
                <w:noProof w:val="0"/>
                <w:sz w:val="18"/>
                <w:szCs w:val="18"/>
              </w:rPr>
            </w:pPr>
            <w:r w:rsidRPr="0097145C">
              <w:rPr>
                <w:i/>
                <w:iCs w:val="0"/>
                <w:noProof w:val="0"/>
                <w:sz w:val="18"/>
                <w:szCs w:val="18"/>
              </w:rPr>
              <w:t>Usluga</w:t>
            </w:r>
          </w:p>
        </w:tc>
        <w:tc>
          <w:tcPr>
            <w:tcW w:w="669" w:type="pct"/>
            <w:tcBorders>
              <w:top w:val="single" w:sz="4" w:space="0" w:color="auto"/>
              <w:left w:val="nil"/>
              <w:bottom w:val="double" w:sz="4" w:space="0" w:color="auto"/>
              <w:right w:val="single" w:sz="4" w:space="0" w:color="auto"/>
            </w:tcBorders>
            <w:vAlign w:val="center"/>
            <w:hideMark/>
          </w:tcPr>
          <w:p w14:paraId="43033B94" w14:textId="320AEEEA" w:rsidR="001B40C6" w:rsidRPr="0097145C" w:rsidRDefault="001B40C6" w:rsidP="00C41891">
            <w:pPr>
              <w:pStyle w:val="Redovitablice"/>
              <w:rPr>
                <w:i/>
                <w:iCs w:val="0"/>
                <w:noProof w:val="0"/>
                <w:sz w:val="18"/>
                <w:szCs w:val="18"/>
              </w:rPr>
            </w:pPr>
            <w:r w:rsidRPr="0097145C">
              <w:rPr>
                <w:i/>
                <w:iCs w:val="0"/>
                <w:noProof w:val="0"/>
                <w:sz w:val="18"/>
                <w:szCs w:val="18"/>
              </w:rPr>
              <w:t>Planirano</w:t>
            </w:r>
          </w:p>
        </w:tc>
        <w:tc>
          <w:tcPr>
            <w:tcW w:w="670" w:type="pct"/>
            <w:tcBorders>
              <w:top w:val="single" w:sz="4" w:space="0" w:color="auto"/>
              <w:left w:val="nil"/>
              <w:bottom w:val="double" w:sz="4" w:space="0" w:color="auto"/>
              <w:right w:val="single" w:sz="4" w:space="0" w:color="auto"/>
            </w:tcBorders>
            <w:vAlign w:val="center"/>
            <w:hideMark/>
          </w:tcPr>
          <w:p w14:paraId="6E1182F7" w14:textId="77777777" w:rsidR="001B40C6" w:rsidRPr="0097145C" w:rsidRDefault="001B40C6" w:rsidP="00C41891">
            <w:pPr>
              <w:pStyle w:val="Redovitablice"/>
              <w:rPr>
                <w:i/>
                <w:iCs w:val="0"/>
                <w:noProof w:val="0"/>
                <w:sz w:val="18"/>
                <w:szCs w:val="18"/>
              </w:rPr>
            </w:pPr>
            <w:r w:rsidRPr="0097145C">
              <w:rPr>
                <w:i/>
                <w:iCs w:val="0"/>
                <w:noProof w:val="0"/>
                <w:sz w:val="18"/>
                <w:szCs w:val="18"/>
              </w:rPr>
              <w:t>Realizirano</w:t>
            </w:r>
          </w:p>
        </w:tc>
        <w:tc>
          <w:tcPr>
            <w:tcW w:w="670" w:type="pct"/>
            <w:tcBorders>
              <w:top w:val="single" w:sz="4" w:space="0" w:color="auto"/>
              <w:left w:val="nil"/>
              <w:bottom w:val="double" w:sz="4" w:space="0" w:color="auto"/>
              <w:right w:val="single" w:sz="4" w:space="0" w:color="auto"/>
            </w:tcBorders>
            <w:vAlign w:val="center"/>
            <w:hideMark/>
          </w:tcPr>
          <w:p w14:paraId="3E225B9C" w14:textId="6918A25E" w:rsidR="001B40C6" w:rsidRPr="0097145C" w:rsidRDefault="001B40C6" w:rsidP="001B40C6">
            <w:pPr>
              <w:pStyle w:val="Redovitablice"/>
              <w:rPr>
                <w:i/>
                <w:iCs w:val="0"/>
                <w:noProof w:val="0"/>
                <w:sz w:val="18"/>
                <w:szCs w:val="18"/>
              </w:rPr>
            </w:pPr>
            <w:r w:rsidRPr="001B40C6">
              <w:rPr>
                <w:i/>
                <w:iCs w:val="0"/>
                <w:noProof w:val="0"/>
                <w:spacing w:val="-6"/>
                <w:sz w:val="18"/>
                <w:szCs w:val="18"/>
              </w:rPr>
              <w:t>Realizirano</w:t>
            </w:r>
            <w:r>
              <w:rPr>
                <w:i/>
                <w:iCs w:val="0"/>
                <w:noProof w:val="0"/>
                <w:spacing w:val="-6"/>
                <w:sz w:val="18"/>
                <w:szCs w:val="18"/>
              </w:rPr>
              <w:t xml:space="preserve"> </w:t>
            </w:r>
            <w:r w:rsidRPr="001B40C6">
              <w:rPr>
                <w:i/>
                <w:iCs w:val="0"/>
                <w:noProof w:val="0"/>
                <w:spacing w:val="-6"/>
                <w:sz w:val="18"/>
                <w:szCs w:val="18"/>
              </w:rPr>
              <w:t>(%)</w:t>
            </w:r>
          </w:p>
        </w:tc>
      </w:tr>
      <w:tr w:rsidR="008126D6" w:rsidRPr="0097145C" w14:paraId="42B4BDBA" w14:textId="77777777" w:rsidTr="00C41891">
        <w:trPr>
          <w:trHeight w:val="425"/>
        </w:trPr>
        <w:tc>
          <w:tcPr>
            <w:tcW w:w="1038" w:type="pct"/>
            <w:vMerge w:val="restart"/>
            <w:tcBorders>
              <w:top w:val="double" w:sz="4" w:space="0" w:color="auto"/>
              <w:left w:val="single" w:sz="4" w:space="0" w:color="auto"/>
              <w:bottom w:val="single" w:sz="4" w:space="0" w:color="auto"/>
              <w:right w:val="single" w:sz="4" w:space="0" w:color="auto"/>
            </w:tcBorders>
            <w:vAlign w:val="center"/>
            <w:hideMark/>
          </w:tcPr>
          <w:p w14:paraId="601FBA04" w14:textId="77777777" w:rsidR="008126D6" w:rsidRPr="0097145C" w:rsidRDefault="008126D6" w:rsidP="008126D6">
            <w:pPr>
              <w:pStyle w:val="Redovitablice"/>
              <w:jc w:val="left"/>
              <w:rPr>
                <w:noProof w:val="0"/>
                <w:sz w:val="18"/>
                <w:szCs w:val="18"/>
              </w:rPr>
            </w:pPr>
            <w:r w:rsidRPr="0097145C">
              <w:rPr>
                <w:noProof w:val="0"/>
                <w:sz w:val="18"/>
                <w:szCs w:val="18"/>
              </w:rPr>
              <w:t xml:space="preserve">Sistematski pregledi </w:t>
            </w:r>
          </w:p>
        </w:tc>
        <w:tc>
          <w:tcPr>
            <w:tcW w:w="1953" w:type="pct"/>
            <w:tcBorders>
              <w:top w:val="double" w:sz="4" w:space="0" w:color="auto"/>
              <w:left w:val="nil"/>
              <w:bottom w:val="single" w:sz="4" w:space="0" w:color="auto"/>
              <w:right w:val="single" w:sz="4" w:space="0" w:color="auto"/>
            </w:tcBorders>
            <w:vAlign w:val="center"/>
            <w:hideMark/>
          </w:tcPr>
          <w:p w14:paraId="3C300644" w14:textId="77777777" w:rsidR="008126D6" w:rsidRPr="0097145C" w:rsidRDefault="008126D6" w:rsidP="008126D6">
            <w:pPr>
              <w:pStyle w:val="Redovitablice"/>
              <w:jc w:val="left"/>
              <w:rPr>
                <w:noProof w:val="0"/>
                <w:sz w:val="18"/>
                <w:szCs w:val="18"/>
              </w:rPr>
            </w:pPr>
            <w:r w:rsidRPr="0097145C">
              <w:rPr>
                <w:noProof w:val="0"/>
                <w:sz w:val="18"/>
                <w:szCs w:val="18"/>
              </w:rPr>
              <w:t>Sistematski pregledi djeteta prije upisa u 1. razred osnovne škole</w:t>
            </w:r>
          </w:p>
        </w:tc>
        <w:tc>
          <w:tcPr>
            <w:tcW w:w="669" w:type="pct"/>
            <w:tcBorders>
              <w:top w:val="double" w:sz="4" w:space="0" w:color="auto"/>
              <w:left w:val="nil"/>
              <w:bottom w:val="single" w:sz="4" w:space="0" w:color="auto"/>
              <w:right w:val="single" w:sz="4" w:space="0" w:color="auto"/>
            </w:tcBorders>
            <w:vAlign w:val="center"/>
          </w:tcPr>
          <w:p w14:paraId="196D3E3D" w14:textId="4C7FB9E2" w:rsidR="008126D6" w:rsidRPr="0097145C" w:rsidRDefault="008126D6" w:rsidP="008126D6">
            <w:pPr>
              <w:pStyle w:val="Redovitablice"/>
              <w:rPr>
                <w:noProof w:val="0"/>
                <w:sz w:val="18"/>
                <w:szCs w:val="18"/>
              </w:rPr>
            </w:pPr>
            <w:r w:rsidRPr="006F6857">
              <w:rPr>
                <w:rFonts w:cs="Calibri Light"/>
                <w:noProof w:val="0"/>
                <w:sz w:val="18"/>
                <w:szCs w:val="18"/>
              </w:rPr>
              <w:t>8.500</w:t>
            </w:r>
          </w:p>
        </w:tc>
        <w:tc>
          <w:tcPr>
            <w:tcW w:w="670" w:type="pct"/>
            <w:tcBorders>
              <w:top w:val="double" w:sz="4" w:space="0" w:color="auto"/>
              <w:left w:val="nil"/>
              <w:bottom w:val="single" w:sz="4" w:space="0" w:color="auto"/>
              <w:right w:val="single" w:sz="4" w:space="0" w:color="auto"/>
            </w:tcBorders>
            <w:noWrap/>
            <w:vAlign w:val="center"/>
          </w:tcPr>
          <w:p w14:paraId="0EF97458" w14:textId="5B0AF6AE" w:rsidR="008126D6" w:rsidRPr="0097145C" w:rsidRDefault="008126D6" w:rsidP="008126D6">
            <w:pPr>
              <w:pStyle w:val="Redovitablice"/>
              <w:rPr>
                <w:noProof w:val="0"/>
                <w:sz w:val="18"/>
                <w:szCs w:val="18"/>
              </w:rPr>
            </w:pPr>
            <w:r w:rsidRPr="006F6857">
              <w:rPr>
                <w:rFonts w:cs="Calibri Light"/>
                <w:noProof w:val="0"/>
                <w:sz w:val="18"/>
                <w:szCs w:val="18"/>
              </w:rPr>
              <w:t>9</w:t>
            </w:r>
            <w:r>
              <w:rPr>
                <w:rFonts w:cs="Calibri Light"/>
                <w:noProof w:val="0"/>
                <w:sz w:val="18"/>
                <w:szCs w:val="18"/>
              </w:rPr>
              <w:t>.</w:t>
            </w:r>
            <w:r w:rsidRPr="006F6857">
              <w:rPr>
                <w:rFonts w:cs="Calibri Light"/>
                <w:noProof w:val="0"/>
                <w:sz w:val="18"/>
                <w:szCs w:val="18"/>
              </w:rPr>
              <w:t>091</w:t>
            </w:r>
          </w:p>
        </w:tc>
        <w:tc>
          <w:tcPr>
            <w:tcW w:w="670" w:type="pct"/>
            <w:tcBorders>
              <w:top w:val="double" w:sz="4" w:space="0" w:color="auto"/>
              <w:left w:val="nil"/>
              <w:bottom w:val="single" w:sz="4" w:space="0" w:color="auto"/>
              <w:right w:val="single" w:sz="4" w:space="0" w:color="auto"/>
            </w:tcBorders>
            <w:noWrap/>
            <w:vAlign w:val="center"/>
          </w:tcPr>
          <w:p w14:paraId="12F100B4" w14:textId="4EA65A69" w:rsidR="008126D6" w:rsidRPr="0097145C" w:rsidRDefault="008126D6" w:rsidP="008126D6">
            <w:pPr>
              <w:pStyle w:val="Redovitablice"/>
              <w:rPr>
                <w:noProof w:val="0"/>
                <w:sz w:val="18"/>
                <w:szCs w:val="18"/>
              </w:rPr>
            </w:pPr>
            <w:r w:rsidRPr="006F6857">
              <w:rPr>
                <w:rFonts w:cs="Calibri Light"/>
                <w:noProof w:val="0"/>
                <w:sz w:val="18"/>
                <w:szCs w:val="18"/>
              </w:rPr>
              <w:t>107</w:t>
            </w:r>
          </w:p>
        </w:tc>
      </w:tr>
      <w:tr w:rsidR="008126D6" w:rsidRPr="0097145C" w14:paraId="607F2CC0" w14:textId="77777777" w:rsidTr="00C41891">
        <w:trPr>
          <w:trHeight w:val="42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2ADF5539"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54D53E94" w14:textId="77777777" w:rsidR="008126D6" w:rsidRPr="00977EB7" w:rsidRDefault="008126D6" w:rsidP="008126D6">
            <w:pPr>
              <w:pStyle w:val="Redovitablice"/>
              <w:jc w:val="left"/>
              <w:rPr>
                <w:noProof w:val="0"/>
                <w:spacing w:val="-4"/>
                <w:sz w:val="18"/>
                <w:szCs w:val="18"/>
              </w:rPr>
            </w:pPr>
            <w:r w:rsidRPr="00977EB7">
              <w:rPr>
                <w:noProof w:val="0"/>
                <w:spacing w:val="-4"/>
                <w:sz w:val="18"/>
                <w:szCs w:val="18"/>
              </w:rPr>
              <w:t>Sistematski pregled u 5. razredu osnovne škole</w:t>
            </w:r>
          </w:p>
        </w:tc>
        <w:tc>
          <w:tcPr>
            <w:tcW w:w="669" w:type="pct"/>
            <w:tcBorders>
              <w:top w:val="single" w:sz="4" w:space="0" w:color="auto"/>
              <w:left w:val="nil"/>
              <w:bottom w:val="single" w:sz="4" w:space="0" w:color="auto"/>
              <w:right w:val="single" w:sz="4" w:space="0" w:color="auto"/>
            </w:tcBorders>
            <w:vAlign w:val="center"/>
          </w:tcPr>
          <w:p w14:paraId="13CE8990" w14:textId="5EE748E2" w:rsidR="008126D6" w:rsidRPr="0097145C" w:rsidRDefault="008126D6" w:rsidP="008126D6">
            <w:pPr>
              <w:pStyle w:val="Redovitablice"/>
              <w:rPr>
                <w:noProof w:val="0"/>
                <w:sz w:val="18"/>
                <w:szCs w:val="18"/>
              </w:rPr>
            </w:pPr>
            <w:r w:rsidRPr="006F6857">
              <w:rPr>
                <w:rFonts w:cs="Calibri Light"/>
                <w:noProof w:val="0"/>
                <w:sz w:val="18"/>
                <w:szCs w:val="18"/>
              </w:rPr>
              <w:t>7.500</w:t>
            </w:r>
          </w:p>
        </w:tc>
        <w:tc>
          <w:tcPr>
            <w:tcW w:w="670" w:type="pct"/>
            <w:tcBorders>
              <w:top w:val="single" w:sz="4" w:space="0" w:color="auto"/>
              <w:left w:val="nil"/>
              <w:bottom w:val="single" w:sz="4" w:space="0" w:color="auto"/>
              <w:right w:val="single" w:sz="4" w:space="0" w:color="auto"/>
            </w:tcBorders>
            <w:noWrap/>
            <w:vAlign w:val="center"/>
          </w:tcPr>
          <w:p w14:paraId="75800BF6" w14:textId="69E3DEAA" w:rsidR="008126D6" w:rsidRPr="0097145C" w:rsidRDefault="008126D6" w:rsidP="008126D6">
            <w:pPr>
              <w:pStyle w:val="Redovitablice"/>
              <w:rPr>
                <w:noProof w:val="0"/>
                <w:sz w:val="18"/>
                <w:szCs w:val="18"/>
              </w:rPr>
            </w:pPr>
            <w:r w:rsidRPr="006F6857">
              <w:rPr>
                <w:rFonts w:cs="Calibri Light"/>
                <w:noProof w:val="0"/>
                <w:sz w:val="18"/>
                <w:szCs w:val="18"/>
              </w:rPr>
              <w:t>6</w:t>
            </w:r>
            <w:r>
              <w:rPr>
                <w:rFonts w:cs="Calibri Light"/>
                <w:noProof w:val="0"/>
                <w:sz w:val="18"/>
                <w:szCs w:val="18"/>
              </w:rPr>
              <w:t>.</w:t>
            </w:r>
            <w:r w:rsidRPr="006F6857">
              <w:rPr>
                <w:rFonts w:cs="Calibri Light"/>
                <w:noProof w:val="0"/>
                <w:sz w:val="18"/>
                <w:szCs w:val="18"/>
              </w:rPr>
              <w:t>677</w:t>
            </w:r>
          </w:p>
        </w:tc>
        <w:tc>
          <w:tcPr>
            <w:tcW w:w="670" w:type="pct"/>
            <w:tcBorders>
              <w:top w:val="single" w:sz="4" w:space="0" w:color="auto"/>
              <w:left w:val="nil"/>
              <w:bottom w:val="single" w:sz="4" w:space="0" w:color="auto"/>
              <w:right w:val="single" w:sz="4" w:space="0" w:color="auto"/>
            </w:tcBorders>
            <w:noWrap/>
            <w:vAlign w:val="center"/>
          </w:tcPr>
          <w:p w14:paraId="4C57D47A" w14:textId="65E2146B" w:rsidR="008126D6" w:rsidRPr="0097145C" w:rsidRDefault="008126D6" w:rsidP="008126D6">
            <w:pPr>
              <w:pStyle w:val="Redovitablice"/>
              <w:rPr>
                <w:noProof w:val="0"/>
                <w:sz w:val="18"/>
                <w:szCs w:val="18"/>
              </w:rPr>
            </w:pPr>
            <w:r w:rsidRPr="006F6857">
              <w:rPr>
                <w:rFonts w:cs="Calibri Light"/>
                <w:noProof w:val="0"/>
                <w:sz w:val="18"/>
                <w:szCs w:val="18"/>
              </w:rPr>
              <w:t>89</w:t>
            </w:r>
          </w:p>
        </w:tc>
      </w:tr>
      <w:tr w:rsidR="008126D6" w:rsidRPr="0097145C" w14:paraId="35AE1FD8" w14:textId="77777777" w:rsidTr="00C41891">
        <w:trPr>
          <w:trHeight w:val="42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9E4B930"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26A12E72" w14:textId="77777777" w:rsidR="008126D6" w:rsidRPr="00977EB7" w:rsidRDefault="008126D6" w:rsidP="008126D6">
            <w:pPr>
              <w:pStyle w:val="Redovitablice"/>
              <w:jc w:val="left"/>
              <w:rPr>
                <w:noProof w:val="0"/>
                <w:spacing w:val="-4"/>
                <w:sz w:val="18"/>
                <w:szCs w:val="18"/>
              </w:rPr>
            </w:pPr>
            <w:r w:rsidRPr="00977EB7">
              <w:rPr>
                <w:noProof w:val="0"/>
                <w:spacing w:val="-4"/>
                <w:sz w:val="18"/>
                <w:szCs w:val="18"/>
              </w:rPr>
              <w:t>Sistematski pregled u 8. razredu osnovne škole</w:t>
            </w:r>
          </w:p>
        </w:tc>
        <w:tc>
          <w:tcPr>
            <w:tcW w:w="669" w:type="pct"/>
            <w:tcBorders>
              <w:top w:val="single" w:sz="4" w:space="0" w:color="auto"/>
              <w:left w:val="nil"/>
              <w:bottom w:val="single" w:sz="4" w:space="0" w:color="auto"/>
              <w:right w:val="single" w:sz="4" w:space="0" w:color="auto"/>
            </w:tcBorders>
            <w:vAlign w:val="center"/>
          </w:tcPr>
          <w:p w14:paraId="107F943F" w14:textId="2D3645F5" w:rsidR="008126D6" w:rsidRPr="0097145C" w:rsidRDefault="008126D6" w:rsidP="008126D6">
            <w:pPr>
              <w:pStyle w:val="Redovitablice"/>
              <w:rPr>
                <w:noProof w:val="0"/>
                <w:sz w:val="18"/>
                <w:szCs w:val="18"/>
              </w:rPr>
            </w:pPr>
            <w:r w:rsidRPr="006F6857">
              <w:rPr>
                <w:rFonts w:cs="Calibri Light"/>
                <w:noProof w:val="0"/>
                <w:sz w:val="18"/>
                <w:szCs w:val="18"/>
              </w:rPr>
              <w:t>7.500</w:t>
            </w:r>
          </w:p>
        </w:tc>
        <w:tc>
          <w:tcPr>
            <w:tcW w:w="670" w:type="pct"/>
            <w:tcBorders>
              <w:top w:val="single" w:sz="4" w:space="0" w:color="auto"/>
              <w:left w:val="nil"/>
              <w:bottom w:val="single" w:sz="4" w:space="0" w:color="auto"/>
              <w:right w:val="single" w:sz="4" w:space="0" w:color="auto"/>
            </w:tcBorders>
            <w:noWrap/>
            <w:vAlign w:val="center"/>
          </w:tcPr>
          <w:p w14:paraId="0966FDA5" w14:textId="16268FDD" w:rsidR="008126D6" w:rsidRPr="0097145C" w:rsidRDefault="008126D6" w:rsidP="008126D6">
            <w:pPr>
              <w:pStyle w:val="Redovitablice"/>
              <w:rPr>
                <w:noProof w:val="0"/>
                <w:sz w:val="18"/>
                <w:szCs w:val="18"/>
              </w:rPr>
            </w:pPr>
            <w:r w:rsidRPr="006F6857">
              <w:rPr>
                <w:rFonts w:cs="Calibri Light"/>
                <w:noProof w:val="0"/>
                <w:sz w:val="18"/>
                <w:szCs w:val="18"/>
              </w:rPr>
              <w:t>7</w:t>
            </w:r>
            <w:r>
              <w:rPr>
                <w:rFonts w:cs="Calibri Light"/>
                <w:noProof w:val="0"/>
                <w:sz w:val="18"/>
                <w:szCs w:val="18"/>
              </w:rPr>
              <w:t>.</w:t>
            </w:r>
            <w:r w:rsidRPr="006F6857">
              <w:rPr>
                <w:rFonts w:cs="Calibri Light"/>
                <w:noProof w:val="0"/>
                <w:sz w:val="18"/>
                <w:szCs w:val="18"/>
              </w:rPr>
              <w:t>853</w:t>
            </w:r>
          </w:p>
        </w:tc>
        <w:tc>
          <w:tcPr>
            <w:tcW w:w="670" w:type="pct"/>
            <w:tcBorders>
              <w:top w:val="single" w:sz="4" w:space="0" w:color="auto"/>
              <w:left w:val="nil"/>
              <w:bottom w:val="single" w:sz="4" w:space="0" w:color="auto"/>
              <w:right w:val="single" w:sz="4" w:space="0" w:color="auto"/>
            </w:tcBorders>
            <w:noWrap/>
            <w:vAlign w:val="center"/>
          </w:tcPr>
          <w:p w14:paraId="4F1D64BA" w14:textId="6069CC2D" w:rsidR="008126D6" w:rsidRPr="0097145C" w:rsidRDefault="008126D6" w:rsidP="008126D6">
            <w:pPr>
              <w:pStyle w:val="Redovitablice"/>
              <w:rPr>
                <w:noProof w:val="0"/>
                <w:sz w:val="18"/>
                <w:szCs w:val="18"/>
              </w:rPr>
            </w:pPr>
            <w:r w:rsidRPr="006F6857">
              <w:rPr>
                <w:rFonts w:cs="Calibri Light"/>
                <w:noProof w:val="0"/>
                <w:sz w:val="18"/>
                <w:szCs w:val="18"/>
              </w:rPr>
              <w:t>105</w:t>
            </w:r>
          </w:p>
        </w:tc>
      </w:tr>
      <w:tr w:rsidR="008126D6" w:rsidRPr="0097145C" w14:paraId="433AC2D8" w14:textId="77777777" w:rsidTr="00C41891">
        <w:trPr>
          <w:trHeight w:val="42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74086700"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01645A6C" w14:textId="77777777" w:rsidR="008126D6" w:rsidRPr="00305842" w:rsidRDefault="008126D6" w:rsidP="008126D6">
            <w:pPr>
              <w:pStyle w:val="Redovitablice"/>
              <w:jc w:val="left"/>
              <w:rPr>
                <w:noProof w:val="0"/>
                <w:sz w:val="18"/>
                <w:szCs w:val="18"/>
              </w:rPr>
            </w:pPr>
            <w:r w:rsidRPr="00305842">
              <w:rPr>
                <w:noProof w:val="0"/>
                <w:sz w:val="18"/>
                <w:szCs w:val="18"/>
              </w:rPr>
              <w:t>Sistematski pregled u 1. razredu srednje škole</w:t>
            </w:r>
          </w:p>
        </w:tc>
        <w:tc>
          <w:tcPr>
            <w:tcW w:w="669" w:type="pct"/>
            <w:tcBorders>
              <w:top w:val="single" w:sz="4" w:space="0" w:color="auto"/>
              <w:left w:val="nil"/>
              <w:bottom w:val="single" w:sz="4" w:space="0" w:color="auto"/>
              <w:right w:val="single" w:sz="4" w:space="0" w:color="auto"/>
            </w:tcBorders>
            <w:vAlign w:val="center"/>
          </w:tcPr>
          <w:p w14:paraId="01ED989C" w14:textId="55CAD1B5" w:rsidR="008126D6" w:rsidRPr="00305842" w:rsidRDefault="008126D6" w:rsidP="008126D6">
            <w:pPr>
              <w:pStyle w:val="Redovitablice"/>
              <w:rPr>
                <w:noProof w:val="0"/>
                <w:sz w:val="18"/>
                <w:szCs w:val="18"/>
              </w:rPr>
            </w:pPr>
            <w:r w:rsidRPr="006F6857">
              <w:rPr>
                <w:rFonts w:cs="Calibri Light"/>
                <w:noProof w:val="0"/>
                <w:sz w:val="18"/>
                <w:szCs w:val="18"/>
              </w:rPr>
              <w:t>7.500</w:t>
            </w:r>
          </w:p>
        </w:tc>
        <w:tc>
          <w:tcPr>
            <w:tcW w:w="670" w:type="pct"/>
            <w:tcBorders>
              <w:top w:val="single" w:sz="4" w:space="0" w:color="auto"/>
              <w:left w:val="nil"/>
              <w:bottom w:val="single" w:sz="4" w:space="0" w:color="auto"/>
              <w:right w:val="single" w:sz="4" w:space="0" w:color="auto"/>
            </w:tcBorders>
            <w:noWrap/>
            <w:vAlign w:val="center"/>
          </w:tcPr>
          <w:p w14:paraId="13045511" w14:textId="60DBF427" w:rsidR="008126D6" w:rsidRPr="00305842" w:rsidRDefault="008126D6" w:rsidP="008126D6">
            <w:pPr>
              <w:pStyle w:val="Redovitablice"/>
              <w:rPr>
                <w:noProof w:val="0"/>
                <w:sz w:val="18"/>
                <w:szCs w:val="18"/>
              </w:rPr>
            </w:pPr>
            <w:r w:rsidRPr="006F6857">
              <w:rPr>
                <w:rFonts w:cs="Calibri Light"/>
                <w:noProof w:val="0"/>
                <w:sz w:val="18"/>
                <w:szCs w:val="18"/>
              </w:rPr>
              <w:t>5</w:t>
            </w:r>
            <w:r>
              <w:rPr>
                <w:rFonts w:cs="Calibri Light"/>
                <w:noProof w:val="0"/>
                <w:sz w:val="18"/>
                <w:szCs w:val="18"/>
              </w:rPr>
              <w:t>.</w:t>
            </w:r>
            <w:r w:rsidRPr="006F6857">
              <w:rPr>
                <w:rFonts w:cs="Calibri Light"/>
                <w:noProof w:val="0"/>
                <w:sz w:val="18"/>
                <w:szCs w:val="18"/>
              </w:rPr>
              <w:t>038</w:t>
            </w:r>
          </w:p>
        </w:tc>
        <w:tc>
          <w:tcPr>
            <w:tcW w:w="670" w:type="pct"/>
            <w:tcBorders>
              <w:top w:val="single" w:sz="4" w:space="0" w:color="auto"/>
              <w:left w:val="nil"/>
              <w:bottom w:val="single" w:sz="4" w:space="0" w:color="auto"/>
              <w:right w:val="single" w:sz="4" w:space="0" w:color="auto"/>
            </w:tcBorders>
            <w:noWrap/>
            <w:vAlign w:val="center"/>
          </w:tcPr>
          <w:p w14:paraId="28403B96" w14:textId="71326F7B" w:rsidR="008126D6" w:rsidRPr="00305842" w:rsidRDefault="008126D6" w:rsidP="008126D6">
            <w:pPr>
              <w:pStyle w:val="Redovitablice"/>
              <w:rPr>
                <w:noProof w:val="0"/>
                <w:sz w:val="18"/>
                <w:szCs w:val="18"/>
              </w:rPr>
            </w:pPr>
            <w:r w:rsidRPr="006F6857">
              <w:rPr>
                <w:rFonts w:cs="Calibri Light"/>
                <w:noProof w:val="0"/>
                <w:sz w:val="18"/>
                <w:szCs w:val="18"/>
              </w:rPr>
              <w:t>67</w:t>
            </w:r>
          </w:p>
        </w:tc>
      </w:tr>
      <w:tr w:rsidR="008126D6" w:rsidRPr="0097145C" w14:paraId="0F16DEDC" w14:textId="77777777" w:rsidTr="00C41891">
        <w:trPr>
          <w:trHeight w:val="42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4051B664"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19CEFB4A" w14:textId="77777777" w:rsidR="008126D6" w:rsidRPr="00305842" w:rsidRDefault="008126D6" w:rsidP="008126D6">
            <w:pPr>
              <w:pStyle w:val="Redovitablice"/>
              <w:jc w:val="left"/>
              <w:rPr>
                <w:noProof w:val="0"/>
                <w:spacing w:val="-4"/>
                <w:sz w:val="18"/>
                <w:szCs w:val="18"/>
              </w:rPr>
            </w:pPr>
            <w:r w:rsidRPr="00305842">
              <w:rPr>
                <w:noProof w:val="0"/>
                <w:spacing w:val="-4"/>
                <w:sz w:val="18"/>
                <w:szCs w:val="18"/>
              </w:rPr>
              <w:t>Sistematski pregled studenata 1. godine studija</w:t>
            </w:r>
          </w:p>
        </w:tc>
        <w:tc>
          <w:tcPr>
            <w:tcW w:w="669" w:type="pct"/>
            <w:tcBorders>
              <w:top w:val="single" w:sz="4" w:space="0" w:color="auto"/>
              <w:left w:val="nil"/>
              <w:bottom w:val="single" w:sz="4" w:space="0" w:color="auto"/>
              <w:right w:val="single" w:sz="4" w:space="0" w:color="auto"/>
            </w:tcBorders>
            <w:vAlign w:val="center"/>
          </w:tcPr>
          <w:p w14:paraId="348AFB02" w14:textId="36EBB06E" w:rsidR="008126D6" w:rsidRPr="00305842" w:rsidRDefault="008126D6" w:rsidP="008126D6">
            <w:pPr>
              <w:pStyle w:val="Redovitablice"/>
              <w:rPr>
                <w:noProof w:val="0"/>
                <w:sz w:val="18"/>
                <w:szCs w:val="18"/>
              </w:rPr>
            </w:pPr>
            <w:r w:rsidRPr="006F6857">
              <w:rPr>
                <w:rFonts w:cs="Calibri Light"/>
                <w:noProof w:val="0"/>
                <w:sz w:val="18"/>
                <w:szCs w:val="18"/>
              </w:rPr>
              <w:t>8.000</w:t>
            </w:r>
          </w:p>
        </w:tc>
        <w:tc>
          <w:tcPr>
            <w:tcW w:w="670" w:type="pct"/>
            <w:tcBorders>
              <w:top w:val="single" w:sz="4" w:space="0" w:color="auto"/>
              <w:left w:val="nil"/>
              <w:bottom w:val="single" w:sz="4" w:space="0" w:color="auto"/>
              <w:right w:val="single" w:sz="4" w:space="0" w:color="auto"/>
            </w:tcBorders>
            <w:noWrap/>
            <w:vAlign w:val="center"/>
          </w:tcPr>
          <w:p w14:paraId="52CC4D3F" w14:textId="0ADC316C" w:rsidR="008126D6" w:rsidRPr="00305842" w:rsidRDefault="008126D6" w:rsidP="008126D6">
            <w:pPr>
              <w:pStyle w:val="Redovitablice"/>
              <w:rPr>
                <w:noProof w:val="0"/>
                <w:sz w:val="18"/>
                <w:szCs w:val="18"/>
              </w:rPr>
            </w:pPr>
            <w:r w:rsidRPr="006F6857">
              <w:rPr>
                <w:rFonts w:cs="Calibri Light"/>
                <w:noProof w:val="0"/>
                <w:sz w:val="18"/>
                <w:szCs w:val="18"/>
              </w:rPr>
              <w:t>4</w:t>
            </w:r>
            <w:r>
              <w:rPr>
                <w:rFonts w:cs="Calibri Light"/>
                <w:noProof w:val="0"/>
                <w:sz w:val="18"/>
                <w:szCs w:val="18"/>
              </w:rPr>
              <w:t>.</w:t>
            </w:r>
            <w:r w:rsidRPr="006F6857">
              <w:rPr>
                <w:rFonts w:cs="Calibri Light"/>
                <w:noProof w:val="0"/>
                <w:sz w:val="18"/>
                <w:szCs w:val="18"/>
              </w:rPr>
              <w:t>374</w:t>
            </w:r>
          </w:p>
        </w:tc>
        <w:tc>
          <w:tcPr>
            <w:tcW w:w="670" w:type="pct"/>
            <w:tcBorders>
              <w:top w:val="single" w:sz="4" w:space="0" w:color="auto"/>
              <w:left w:val="nil"/>
              <w:bottom w:val="single" w:sz="4" w:space="0" w:color="auto"/>
              <w:right w:val="single" w:sz="4" w:space="0" w:color="auto"/>
            </w:tcBorders>
            <w:noWrap/>
            <w:vAlign w:val="center"/>
          </w:tcPr>
          <w:p w14:paraId="02BC5BB5" w14:textId="3C60BE52" w:rsidR="008126D6" w:rsidRPr="00305842" w:rsidRDefault="008126D6" w:rsidP="008126D6">
            <w:pPr>
              <w:pStyle w:val="Redovitablice"/>
              <w:rPr>
                <w:noProof w:val="0"/>
                <w:sz w:val="18"/>
                <w:szCs w:val="18"/>
              </w:rPr>
            </w:pPr>
            <w:r w:rsidRPr="006F6857">
              <w:rPr>
                <w:rFonts w:cs="Calibri Light"/>
                <w:noProof w:val="0"/>
                <w:sz w:val="18"/>
                <w:szCs w:val="18"/>
              </w:rPr>
              <w:t>55</w:t>
            </w:r>
          </w:p>
        </w:tc>
      </w:tr>
      <w:tr w:rsidR="008126D6" w:rsidRPr="0097145C" w14:paraId="1D0EDF8B" w14:textId="77777777" w:rsidTr="00C41891">
        <w:trPr>
          <w:trHeight w:val="425"/>
        </w:trPr>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7B7068ED" w14:textId="77777777" w:rsidR="008126D6" w:rsidRPr="0097145C" w:rsidRDefault="008126D6" w:rsidP="008126D6">
            <w:pPr>
              <w:pStyle w:val="Redovitablice"/>
              <w:jc w:val="left"/>
              <w:rPr>
                <w:noProof w:val="0"/>
                <w:sz w:val="18"/>
                <w:szCs w:val="18"/>
              </w:rPr>
            </w:pPr>
            <w:r w:rsidRPr="0097145C">
              <w:rPr>
                <w:noProof w:val="0"/>
                <w:sz w:val="18"/>
                <w:szCs w:val="18"/>
              </w:rPr>
              <w:t>Kontrolni pregledi</w:t>
            </w:r>
          </w:p>
        </w:tc>
        <w:tc>
          <w:tcPr>
            <w:tcW w:w="1953" w:type="pct"/>
            <w:tcBorders>
              <w:top w:val="single" w:sz="4" w:space="0" w:color="auto"/>
              <w:left w:val="nil"/>
              <w:bottom w:val="single" w:sz="4" w:space="0" w:color="auto"/>
              <w:right w:val="single" w:sz="4" w:space="0" w:color="auto"/>
            </w:tcBorders>
            <w:vAlign w:val="center"/>
            <w:hideMark/>
          </w:tcPr>
          <w:p w14:paraId="22763620" w14:textId="77777777" w:rsidR="008126D6" w:rsidRPr="00305842" w:rsidRDefault="008126D6" w:rsidP="008126D6">
            <w:pPr>
              <w:pStyle w:val="Redovitablice"/>
              <w:jc w:val="left"/>
              <w:rPr>
                <w:noProof w:val="0"/>
                <w:sz w:val="18"/>
                <w:szCs w:val="18"/>
              </w:rPr>
            </w:pPr>
            <w:r w:rsidRPr="00305842">
              <w:rPr>
                <w:noProof w:val="0"/>
                <w:sz w:val="18"/>
                <w:szCs w:val="18"/>
              </w:rPr>
              <w:t>Nakon sistematskih pregleda u osnovnoj školi</w:t>
            </w:r>
          </w:p>
        </w:tc>
        <w:tc>
          <w:tcPr>
            <w:tcW w:w="669" w:type="pct"/>
            <w:tcBorders>
              <w:top w:val="single" w:sz="4" w:space="0" w:color="auto"/>
              <w:left w:val="nil"/>
              <w:bottom w:val="single" w:sz="4" w:space="0" w:color="auto"/>
              <w:right w:val="single" w:sz="4" w:space="0" w:color="auto"/>
            </w:tcBorders>
            <w:vAlign w:val="center"/>
          </w:tcPr>
          <w:p w14:paraId="2C071E00" w14:textId="4AD35793" w:rsidR="008126D6" w:rsidRPr="00305842" w:rsidRDefault="008126D6" w:rsidP="008126D6">
            <w:pPr>
              <w:pStyle w:val="Redovitablice"/>
              <w:rPr>
                <w:noProof w:val="0"/>
                <w:sz w:val="18"/>
                <w:szCs w:val="18"/>
              </w:rPr>
            </w:pPr>
            <w:r w:rsidRPr="000514EB">
              <w:rPr>
                <w:rFonts w:cs="Calibri Light"/>
                <w:noProof w:val="0"/>
                <w:sz w:val="18"/>
                <w:szCs w:val="18"/>
              </w:rPr>
              <w:t>2.000</w:t>
            </w:r>
          </w:p>
        </w:tc>
        <w:tc>
          <w:tcPr>
            <w:tcW w:w="670" w:type="pct"/>
            <w:tcBorders>
              <w:top w:val="single" w:sz="4" w:space="0" w:color="auto"/>
              <w:left w:val="nil"/>
              <w:bottom w:val="single" w:sz="4" w:space="0" w:color="auto"/>
              <w:right w:val="single" w:sz="4" w:space="0" w:color="auto"/>
            </w:tcBorders>
            <w:noWrap/>
            <w:vAlign w:val="center"/>
          </w:tcPr>
          <w:p w14:paraId="2816BE91" w14:textId="28D36EFB" w:rsidR="008126D6" w:rsidRPr="00305842" w:rsidRDefault="008126D6" w:rsidP="008126D6">
            <w:pPr>
              <w:pStyle w:val="Redovitablice"/>
              <w:rPr>
                <w:noProof w:val="0"/>
                <w:sz w:val="18"/>
                <w:szCs w:val="18"/>
              </w:rPr>
            </w:pPr>
            <w:r w:rsidRPr="000514EB">
              <w:rPr>
                <w:rFonts w:cs="Calibri Light"/>
                <w:noProof w:val="0"/>
                <w:sz w:val="18"/>
                <w:szCs w:val="18"/>
              </w:rPr>
              <w:t>1.649</w:t>
            </w:r>
          </w:p>
        </w:tc>
        <w:tc>
          <w:tcPr>
            <w:tcW w:w="670" w:type="pct"/>
            <w:tcBorders>
              <w:top w:val="single" w:sz="4" w:space="0" w:color="auto"/>
              <w:left w:val="nil"/>
              <w:bottom w:val="single" w:sz="4" w:space="0" w:color="auto"/>
              <w:right w:val="single" w:sz="4" w:space="0" w:color="auto"/>
            </w:tcBorders>
            <w:noWrap/>
            <w:vAlign w:val="center"/>
          </w:tcPr>
          <w:p w14:paraId="0B998EFB" w14:textId="52555F16" w:rsidR="008126D6" w:rsidRPr="00305842" w:rsidRDefault="008126D6" w:rsidP="008126D6">
            <w:pPr>
              <w:pStyle w:val="Redovitablice"/>
              <w:rPr>
                <w:noProof w:val="0"/>
                <w:sz w:val="18"/>
                <w:szCs w:val="18"/>
              </w:rPr>
            </w:pPr>
            <w:r w:rsidRPr="000514EB">
              <w:rPr>
                <w:rFonts w:asciiTheme="minorHAnsi" w:hAnsiTheme="minorHAnsi" w:cstheme="minorHAnsi"/>
                <w:noProof w:val="0"/>
                <w:sz w:val="18"/>
                <w:szCs w:val="18"/>
              </w:rPr>
              <w:t>82</w:t>
            </w:r>
          </w:p>
        </w:tc>
      </w:tr>
      <w:tr w:rsidR="008126D6" w:rsidRPr="0097145C" w14:paraId="72CA9013"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29F5A"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1FC820F4" w14:textId="77777777" w:rsidR="008126D6" w:rsidRPr="00305842" w:rsidRDefault="008126D6" w:rsidP="008126D6">
            <w:pPr>
              <w:pStyle w:val="Redovitablice"/>
              <w:jc w:val="left"/>
              <w:rPr>
                <w:noProof w:val="0"/>
                <w:sz w:val="18"/>
                <w:szCs w:val="18"/>
              </w:rPr>
            </w:pPr>
            <w:r w:rsidRPr="00305842">
              <w:rPr>
                <w:noProof w:val="0"/>
                <w:sz w:val="18"/>
                <w:szCs w:val="18"/>
              </w:rPr>
              <w:t>Nakon sistematskih pregleda u srednjoj školi</w:t>
            </w:r>
          </w:p>
        </w:tc>
        <w:tc>
          <w:tcPr>
            <w:tcW w:w="669" w:type="pct"/>
            <w:tcBorders>
              <w:top w:val="single" w:sz="4" w:space="0" w:color="auto"/>
              <w:left w:val="nil"/>
              <w:bottom w:val="single" w:sz="4" w:space="0" w:color="auto"/>
              <w:right w:val="single" w:sz="4" w:space="0" w:color="auto"/>
            </w:tcBorders>
            <w:vAlign w:val="center"/>
          </w:tcPr>
          <w:p w14:paraId="5BA501A3" w14:textId="302DA8E8" w:rsidR="008126D6" w:rsidRPr="00305842" w:rsidRDefault="008126D6" w:rsidP="008126D6">
            <w:pPr>
              <w:pStyle w:val="Redovitablice"/>
              <w:rPr>
                <w:noProof w:val="0"/>
                <w:sz w:val="18"/>
                <w:szCs w:val="18"/>
              </w:rPr>
            </w:pPr>
            <w:r w:rsidRPr="000514EB">
              <w:rPr>
                <w:rFonts w:cs="Calibri Light"/>
                <w:noProof w:val="0"/>
                <w:sz w:val="18"/>
                <w:szCs w:val="18"/>
              </w:rPr>
              <w:t>500</w:t>
            </w:r>
          </w:p>
        </w:tc>
        <w:tc>
          <w:tcPr>
            <w:tcW w:w="670" w:type="pct"/>
            <w:tcBorders>
              <w:top w:val="single" w:sz="4" w:space="0" w:color="auto"/>
              <w:left w:val="nil"/>
              <w:bottom w:val="single" w:sz="4" w:space="0" w:color="auto"/>
              <w:right w:val="single" w:sz="4" w:space="0" w:color="auto"/>
            </w:tcBorders>
            <w:noWrap/>
            <w:vAlign w:val="center"/>
          </w:tcPr>
          <w:p w14:paraId="643CB19D" w14:textId="62B5A4EB" w:rsidR="008126D6" w:rsidRPr="00305842" w:rsidRDefault="008126D6" w:rsidP="008126D6">
            <w:pPr>
              <w:pStyle w:val="Redovitablice"/>
              <w:rPr>
                <w:noProof w:val="0"/>
                <w:sz w:val="18"/>
                <w:szCs w:val="18"/>
              </w:rPr>
            </w:pPr>
            <w:r w:rsidRPr="000514EB">
              <w:rPr>
                <w:rFonts w:cs="Calibri Light"/>
                <w:noProof w:val="0"/>
                <w:sz w:val="18"/>
                <w:szCs w:val="18"/>
              </w:rPr>
              <w:t>126</w:t>
            </w:r>
          </w:p>
        </w:tc>
        <w:tc>
          <w:tcPr>
            <w:tcW w:w="670" w:type="pct"/>
            <w:tcBorders>
              <w:top w:val="single" w:sz="4" w:space="0" w:color="auto"/>
              <w:left w:val="nil"/>
              <w:bottom w:val="single" w:sz="4" w:space="0" w:color="auto"/>
              <w:right w:val="single" w:sz="4" w:space="0" w:color="auto"/>
            </w:tcBorders>
            <w:noWrap/>
            <w:vAlign w:val="center"/>
          </w:tcPr>
          <w:p w14:paraId="0776C75B" w14:textId="6D84C700" w:rsidR="008126D6" w:rsidRPr="00305842" w:rsidRDefault="008126D6" w:rsidP="008126D6">
            <w:pPr>
              <w:pStyle w:val="Redovitablice"/>
              <w:rPr>
                <w:noProof w:val="0"/>
                <w:sz w:val="18"/>
                <w:szCs w:val="18"/>
              </w:rPr>
            </w:pPr>
            <w:r w:rsidRPr="000514EB">
              <w:rPr>
                <w:rFonts w:cs="Calibri Light"/>
                <w:noProof w:val="0"/>
                <w:sz w:val="18"/>
                <w:szCs w:val="18"/>
              </w:rPr>
              <w:t>25</w:t>
            </w:r>
          </w:p>
        </w:tc>
      </w:tr>
      <w:tr w:rsidR="008126D6" w:rsidRPr="0097145C" w14:paraId="1DC9F1E1"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61493"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645025FD" w14:textId="77777777" w:rsidR="008126D6" w:rsidRPr="00305842" w:rsidRDefault="008126D6" w:rsidP="008126D6">
            <w:pPr>
              <w:pStyle w:val="Redovitablice"/>
              <w:jc w:val="left"/>
              <w:rPr>
                <w:noProof w:val="0"/>
                <w:sz w:val="18"/>
                <w:szCs w:val="18"/>
              </w:rPr>
            </w:pPr>
            <w:r w:rsidRPr="00305842">
              <w:rPr>
                <w:noProof w:val="0"/>
                <w:sz w:val="18"/>
                <w:szCs w:val="18"/>
              </w:rPr>
              <w:t>Nakon sistematskih pregleda studenata</w:t>
            </w:r>
          </w:p>
        </w:tc>
        <w:tc>
          <w:tcPr>
            <w:tcW w:w="669" w:type="pct"/>
            <w:tcBorders>
              <w:top w:val="single" w:sz="4" w:space="0" w:color="auto"/>
              <w:left w:val="nil"/>
              <w:bottom w:val="single" w:sz="4" w:space="0" w:color="auto"/>
              <w:right w:val="single" w:sz="4" w:space="0" w:color="auto"/>
            </w:tcBorders>
            <w:vAlign w:val="center"/>
          </w:tcPr>
          <w:p w14:paraId="71CE4BE6" w14:textId="19D33FF7" w:rsidR="008126D6" w:rsidRPr="00305842" w:rsidRDefault="008126D6" w:rsidP="008126D6">
            <w:pPr>
              <w:pStyle w:val="Redovitablice"/>
              <w:rPr>
                <w:noProof w:val="0"/>
                <w:sz w:val="18"/>
                <w:szCs w:val="18"/>
              </w:rPr>
            </w:pPr>
            <w:r w:rsidRPr="000514EB">
              <w:rPr>
                <w:rFonts w:cs="Calibri Light"/>
                <w:noProof w:val="0"/>
                <w:sz w:val="18"/>
                <w:szCs w:val="18"/>
              </w:rPr>
              <w:t>500</w:t>
            </w:r>
          </w:p>
        </w:tc>
        <w:tc>
          <w:tcPr>
            <w:tcW w:w="670" w:type="pct"/>
            <w:tcBorders>
              <w:top w:val="single" w:sz="4" w:space="0" w:color="auto"/>
              <w:left w:val="nil"/>
              <w:bottom w:val="single" w:sz="4" w:space="0" w:color="auto"/>
              <w:right w:val="single" w:sz="4" w:space="0" w:color="auto"/>
            </w:tcBorders>
            <w:noWrap/>
            <w:vAlign w:val="center"/>
          </w:tcPr>
          <w:p w14:paraId="1242B377" w14:textId="5849AF09" w:rsidR="008126D6" w:rsidRPr="00305842" w:rsidRDefault="008126D6" w:rsidP="008126D6">
            <w:pPr>
              <w:pStyle w:val="Redovitablice"/>
              <w:rPr>
                <w:noProof w:val="0"/>
                <w:sz w:val="18"/>
                <w:szCs w:val="18"/>
              </w:rPr>
            </w:pPr>
            <w:r w:rsidRPr="000514EB">
              <w:rPr>
                <w:rFonts w:cs="Calibri Light"/>
                <w:noProof w:val="0"/>
                <w:sz w:val="18"/>
                <w:szCs w:val="18"/>
              </w:rPr>
              <w:t>64</w:t>
            </w:r>
          </w:p>
        </w:tc>
        <w:tc>
          <w:tcPr>
            <w:tcW w:w="670" w:type="pct"/>
            <w:tcBorders>
              <w:top w:val="single" w:sz="4" w:space="0" w:color="auto"/>
              <w:left w:val="nil"/>
              <w:bottom w:val="single" w:sz="4" w:space="0" w:color="auto"/>
              <w:right w:val="single" w:sz="4" w:space="0" w:color="auto"/>
            </w:tcBorders>
            <w:noWrap/>
            <w:vAlign w:val="center"/>
          </w:tcPr>
          <w:p w14:paraId="23EB87EA" w14:textId="1DCCD0FA" w:rsidR="008126D6" w:rsidRPr="00305842" w:rsidRDefault="008126D6" w:rsidP="008126D6">
            <w:pPr>
              <w:pStyle w:val="Redovitablice"/>
              <w:rPr>
                <w:noProof w:val="0"/>
                <w:sz w:val="18"/>
                <w:szCs w:val="18"/>
              </w:rPr>
            </w:pPr>
            <w:r w:rsidRPr="000514EB">
              <w:rPr>
                <w:rFonts w:cs="Calibri Light"/>
                <w:noProof w:val="0"/>
                <w:sz w:val="18"/>
                <w:szCs w:val="18"/>
              </w:rPr>
              <w:t>13</w:t>
            </w:r>
          </w:p>
        </w:tc>
      </w:tr>
      <w:tr w:rsidR="008126D6" w:rsidRPr="0097145C" w14:paraId="56BD9240" w14:textId="77777777" w:rsidTr="00C41891">
        <w:trPr>
          <w:trHeight w:val="425"/>
        </w:trPr>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6750FE5B" w14:textId="77777777" w:rsidR="008126D6" w:rsidRPr="0097145C" w:rsidRDefault="008126D6" w:rsidP="008126D6">
            <w:pPr>
              <w:pStyle w:val="Redovitablice"/>
              <w:jc w:val="left"/>
              <w:rPr>
                <w:noProof w:val="0"/>
                <w:sz w:val="18"/>
                <w:szCs w:val="18"/>
              </w:rPr>
            </w:pPr>
            <w:r w:rsidRPr="0097145C">
              <w:rPr>
                <w:noProof w:val="0"/>
                <w:sz w:val="18"/>
                <w:szCs w:val="18"/>
              </w:rPr>
              <w:lastRenderedPageBreak/>
              <w:t>Namjenski pregledi</w:t>
            </w:r>
          </w:p>
        </w:tc>
        <w:tc>
          <w:tcPr>
            <w:tcW w:w="1953" w:type="pct"/>
            <w:tcBorders>
              <w:top w:val="single" w:sz="4" w:space="0" w:color="auto"/>
              <w:left w:val="nil"/>
              <w:bottom w:val="single" w:sz="4" w:space="0" w:color="auto"/>
              <w:right w:val="single" w:sz="4" w:space="0" w:color="auto"/>
            </w:tcBorders>
            <w:vAlign w:val="center"/>
            <w:hideMark/>
          </w:tcPr>
          <w:p w14:paraId="293ADD0D" w14:textId="77777777" w:rsidR="008126D6" w:rsidRPr="00305842" w:rsidRDefault="008126D6" w:rsidP="008126D6">
            <w:pPr>
              <w:pStyle w:val="Redovitablice"/>
              <w:jc w:val="left"/>
              <w:rPr>
                <w:noProof w:val="0"/>
                <w:sz w:val="18"/>
                <w:szCs w:val="18"/>
              </w:rPr>
            </w:pPr>
            <w:r w:rsidRPr="00305842">
              <w:rPr>
                <w:noProof w:val="0"/>
                <w:sz w:val="18"/>
                <w:szCs w:val="18"/>
              </w:rPr>
              <w:t>Osnovna škola</w:t>
            </w:r>
          </w:p>
        </w:tc>
        <w:tc>
          <w:tcPr>
            <w:tcW w:w="669" w:type="pct"/>
            <w:tcBorders>
              <w:top w:val="single" w:sz="4" w:space="0" w:color="auto"/>
              <w:left w:val="nil"/>
              <w:bottom w:val="single" w:sz="4" w:space="0" w:color="auto"/>
              <w:right w:val="single" w:sz="4" w:space="0" w:color="auto"/>
            </w:tcBorders>
            <w:vAlign w:val="center"/>
          </w:tcPr>
          <w:p w14:paraId="523EF617" w14:textId="5579BF17" w:rsidR="008126D6" w:rsidRPr="00305842" w:rsidRDefault="008126D6" w:rsidP="008126D6">
            <w:pPr>
              <w:pStyle w:val="Redovitablice"/>
              <w:rPr>
                <w:noProof w:val="0"/>
                <w:sz w:val="18"/>
                <w:szCs w:val="18"/>
              </w:rPr>
            </w:pPr>
            <w:r w:rsidRPr="000514EB">
              <w:rPr>
                <w:rFonts w:cs="Calibri Light"/>
                <w:noProof w:val="0"/>
                <w:sz w:val="18"/>
                <w:szCs w:val="18"/>
              </w:rPr>
              <w:t>3.000</w:t>
            </w:r>
          </w:p>
        </w:tc>
        <w:tc>
          <w:tcPr>
            <w:tcW w:w="670" w:type="pct"/>
            <w:tcBorders>
              <w:top w:val="single" w:sz="4" w:space="0" w:color="auto"/>
              <w:left w:val="nil"/>
              <w:bottom w:val="single" w:sz="4" w:space="0" w:color="auto"/>
              <w:right w:val="single" w:sz="4" w:space="0" w:color="auto"/>
            </w:tcBorders>
            <w:noWrap/>
            <w:vAlign w:val="center"/>
          </w:tcPr>
          <w:p w14:paraId="5473BD4D" w14:textId="3AA4BF01" w:rsidR="008126D6" w:rsidRPr="00305842" w:rsidRDefault="008126D6" w:rsidP="008126D6">
            <w:pPr>
              <w:pStyle w:val="Redovitablice"/>
              <w:rPr>
                <w:noProof w:val="0"/>
                <w:sz w:val="18"/>
                <w:szCs w:val="18"/>
              </w:rPr>
            </w:pPr>
            <w:r w:rsidRPr="000514EB">
              <w:rPr>
                <w:rFonts w:cs="Calibri Light"/>
                <w:noProof w:val="0"/>
                <w:sz w:val="18"/>
                <w:szCs w:val="18"/>
              </w:rPr>
              <w:t>4.670</w:t>
            </w:r>
          </w:p>
        </w:tc>
        <w:tc>
          <w:tcPr>
            <w:tcW w:w="670" w:type="pct"/>
            <w:tcBorders>
              <w:top w:val="single" w:sz="4" w:space="0" w:color="auto"/>
              <w:left w:val="nil"/>
              <w:bottom w:val="single" w:sz="4" w:space="0" w:color="auto"/>
              <w:right w:val="single" w:sz="4" w:space="0" w:color="auto"/>
            </w:tcBorders>
            <w:noWrap/>
            <w:vAlign w:val="center"/>
          </w:tcPr>
          <w:p w14:paraId="773210DB" w14:textId="5D40678C" w:rsidR="008126D6" w:rsidRPr="00305842" w:rsidRDefault="008126D6" w:rsidP="008126D6">
            <w:pPr>
              <w:pStyle w:val="Redovitablice"/>
              <w:rPr>
                <w:noProof w:val="0"/>
                <w:sz w:val="18"/>
                <w:szCs w:val="18"/>
              </w:rPr>
            </w:pPr>
            <w:r w:rsidRPr="000514EB">
              <w:rPr>
                <w:rFonts w:cs="Calibri Light"/>
                <w:noProof w:val="0"/>
                <w:sz w:val="18"/>
                <w:szCs w:val="18"/>
              </w:rPr>
              <w:t>156</w:t>
            </w:r>
          </w:p>
        </w:tc>
      </w:tr>
      <w:tr w:rsidR="008126D6" w:rsidRPr="0097145C" w14:paraId="204DE451"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08248"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45B2E69D" w14:textId="77777777" w:rsidR="008126D6" w:rsidRPr="00305842" w:rsidRDefault="008126D6" w:rsidP="008126D6">
            <w:pPr>
              <w:pStyle w:val="Redovitablice"/>
              <w:jc w:val="left"/>
              <w:rPr>
                <w:noProof w:val="0"/>
                <w:sz w:val="18"/>
                <w:szCs w:val="18"/>
              </w:rPr>
            </w:pPr>
            <w:r w:rsidRPr="00305842">
              <w:rPr>
                <w:noProof w:val="0"/>
                <w:sz w:val="18"/>
                <w:szCs w:val="18"/>
              </w:rPr>
              <w:t>Srednja škola</w:t>
            </w:r>
          </w:p>
        </w:tc>
        <w:tc>
          <w:tcPr>
            <w:tcW w:w="669" w:type="pct"/>
            <w:tcBorders>
              <w:top w:val="single" w:sz="4" w:space="0" w:color="auto"/>
              <w:left w:val="nil"/>
              <w:bottom w:val="single" w:sz="4" w:space="0" w:color="auto"/>
              <w:right w:val="single" w:sz="4" w:space="0" w:color="auto"/>
            </w:tcBorders>
            <w:vAlign w:val="center"/>
          </w:tcPr>
          <w:p w14:paraId="7B45E26F" w14:textId="0AD14C11" w:rsidR="008126D6" w:rsidRPr="00305842" w:rsidRDefault="008126D6" w:rsidP="008126D6">
            <w:pPr>
              <w:pStyle w:val="Redovitablice"/>
              <w:rPr>
                <w:noProof w:val="0"/>
                <w:sz w:val="18"/>
                <w:szCs w:val="18"/>
              </w:rPr>
            </w:pPr>
            <w:r w:rsidRPr="000514EB">
              <w:rPr>
                <w:rFonts w:cs="Calibri Light"/>
                <w:noProof w:val="0"/>
                <w:sz w:val="18"/>
                <w:szCs w:val="18"/>
              </w:rPr>
              <w:t>1.800</w:t>
            </w:r>
          </w:p>
        </w:tc>
        <w:tc>
          <w:tcPr>
            <w:tcW w:w="670" w:type="pct"/>
            <w:tcBorders>
              <w:top w:val="single" w:sz="4" w:space="0" w:color="auto"/>
              <w:left w:val="nil"/>
              <w:bottom w:val="single" w:sz="4" w:space="0" w:color="auto"/>
              <w:right w:val="single" w:sz="4" w:space="0" w:color="auto"/>
            </w:tcBorders>
            <w:noWrap/>
            <w:vAlign w:val="center"/>
          </w:tcPr>
          <w:p w14:paraId="430CAE84" w14:textId="1A5FD25D" w:rsidR="008126D6" w:rsidRPr="00305842" w:rsidRDefault="008126D6" w:rsidP="008126D6">
            <w:pPr>
              <w:pStyle w:val="Redovitablice"/>
              <w:rPr>
                <w:noProof w:val="0"/>
                <w:sz w:val="18"/>
                <w:szCs w:val="18"/>
              </w:rPr>
            </w:pPr>
            <w:r w:rsidRPr="000514EB">
              <w:rPr>
                <w:rFonts w:cs="Calibri Light"/>
                <w:noProof w:val="0"/>
                <w:sz w:val="18"/>
                <w:szCs w:val="18"/>
              </w:rPr>
              <w:t>2.301</w:t>
            </w:r>
          </w:p>
        </w:tc>
        <w:tc>
          <w:tcPr>
            <w:tcW w:w="670" w:type="pct"/>
            <w:tcBorders>
              <w:top w:val="single" w:sz="4" w:space="0" w:color="auto"/>
              <w:left w:val="nil"/>
              <w:bottom w:val="single" w:sz="4" w:space="0" w:color="auto"/>
              <w:right w:val="single" w:sz="4" w:space="0" w:color="auto"/>
            </w:tcBorders>
            <w:noWrap/>
            <w:vAlign w:val="center"/>
          </w:tcPr>
          <w:p w14:paraId="588FD0E6" w14:textId="6915F760" w:rsidR="008126D6" w:rsidRPr="00305842" w:rsidRDefault="008126D6" w:rsidP="008126D6">
            <w:pPr>
              <w:pStyle w:val="Redovitablice"/>
              <w:rPr>
                <w:noProof w:val="0"/>
                <w:sz w:val="18"/>
                <w:szCs w:val="18"/>
              </w:rPr>
            </w:pPr>
            <w:r w:rsidRPr="000514EB">
              <w:rPr>
                <w:rFonts w:cs="Calibri Light"/>
                <w:noProof w:val="0"/>
                <w:sz w:val="18"/>
                <w:szCs w:val="18"/>
              </w:rPr>
              <w:t>128</w:t>
            </w:r>
          </w:p>
        </w:tc>
      </w:tr>
      <w:tr w:rsidR="008126D6" w:rsidRPr="0097145C" w14:paraId="70326121"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CCC51"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227737EA" w14:textId="77777777" w:rsidR="008126D6" w:rsidRPr="00305842" w:rsidRDefault="008126D6" w:rsidP="008126D6">
            <w:pPr>
              <w:pStyle w:val="Redovitablice"/>
              <w:jc w:val="left"/>
              <w:rPr>
                <w:noProof w:val="0"/>
                <w:sz w:val="18"/>
                <w:szCs w:val="18"/>
              </w:rPr>
            </w:pPr>
            <w:r w:rsidRPr="00305842">
              <w:rPr>
                <w:noProof w:val="0"/>
                <w:sz w:val="18"/>
                <w:szCs w:val="18"/>
              </w:rPr>
              <w:t>Studenti</w:t>
            </w:r>
          </w:p>
        </w:tc>
        <w:tc>
          <w:tcPr>
            <w:tcW w:w="669" w:type="pct"/>
            <w:tcBorders>
              <w:top w:val="single" w:sz="4" w:space="0" w:color="auto"/>
              <w:left w:val="nil"/>
              <w:bottom w:val="single" w:sz="4" w:space="0" w:color="auto"/>
              <w:right w:val="single" w:sz="4" w:space="0" w:color="auto"/>
            </w:tcBorders>
            <w:vAlign w:val="center"/>
          </w:tcPr>
          <w:p w14:paraId="52A8C27B" w14:textId="0AC0038E" w:rsidR="008126D6" w:rsidRPr="00305842" w:rsidRDefault="008126D6" w:rsidP="008126D6">
            <w:pPr>
              <w:pStyle w:val="Redovitablice"/>
              <w:rPr>
                <w:noProof w:val="0"/>
                <w:sz w:val="18"/>
                <w:szCs w:val="18"/>
              </w:rPr>
            </w:pPr>
            <w:r w:rsidRPr="000514EB">
              <w:rPr>
                <w:rFonts w:cs="Calibri Light"/>
                <w:noProof w:val="0"/>
                <w:sz w:val="18"/>
                <w:szCs w:val="18"/>
              </w:rPr>
              <w:t>5.000</w:t>
            </w:r>
          </w:p>
        </w:tc>
        <w:tc>
          <w:tcPr>
            <w:tcW w:w="670" w:type="pct"/>
            <w:tcBorders>
              <w:top w:val="single" w:sz="4" w:space="0" w:color="auto"/>
              <w:left w:val="nil"/>
              <w:bottom w:val="single" w:sz="4" w:space="0" w:color="auto"/>
              <w:right w:val="single" w:sz="4" w:space="0" w:color="auto"/>
            </w:tcBorders>
            <w:noWrap/>
            <w:vAlign w:val="center"/>
          </w:tcPr>
          <w:p w14:paraId="2F39C48C" w14:textId="035524B9" w:rsidR="008126D6" w:rsidRPr="00305842" w:rsidRDefault="008126D6" w:rsidP="008126D6">
            <w:pPr>
              <w:pStyle w:val="Redovitablice"/>
              <w:rPr>
                <w:noProof w:val="0"/>
                <w:sz w:val="18"/>
                <w:szCs w:val="18"/>
              </w:rPr>
            </w:pPr>
            <w:r w:rsidRPr="000514EB">
              <w:rPr>
                <w:rFonts w:cs="Calibri Light"/>
                <w:noProof w:val="0"/>
                <w:sz w:val="18"/>
                <w:szCs w:val="18"/>
              </w:rPr>
              <w:t>5.668</w:t>
            </w:r>
          </w:p>
        </w:tc>
        <w:tc>
          <w:tcPr>
            <w:tcW w:w="670" w:type="pct"/>
            <w:tcBorders>
              <w:top w:val="single" w:sz="4" w:space="0" w:color="auto"/>
              <w:left w:val="nil"/>
              <w:bottom w:val="single" w:sz="4" w:space="0" w:color="auto"/>
              <w:right w:val="single" w:sz="4" w:space="0" w:color="auto"/>
            </w:tcBorders>
            <w:noWrap/>
            <w:vAlign w:val="center"/>
          </w:tcPr>
          <w:p w14:paraId="5635FCDC" w14:textId="746E8148" w:rsidR="008126D6" w:rsidRPr="00305842" w:rsidRDefault="008126D6" w:rsidP="008126D6">
            <w:pPr>
              <w:pStyle w:val="Redovitablice"/>
              <w:rPr>
                <w:noProof w:val="0"/>
                <w:sz w:val="18"/>
                <w:szCs w:val="18"/>
              </w:rPr>
            </w:pPr>
            <w:r w:rsidRPr="000514EB">
              <w:rPr>
                <w:rFonts w:cs="Calibri Light"/>
                <w:noProof w:val="0"/>
                <w:sz w:val="18"/>
                <w:szCs w:val="18"/>
              </w:rPr>
              <w:t>113</w:t>
            </w:r>
          </w:p>
        </w:tc>
      </w:tr>
      <w:tr w:rsidR="008126D6" w:rsidRPr="0097145C" w14:paraId="50823E9B" w14:textId="77777777" w:rsidTr="00C41891">
        <w:trPr>
          <w:trHeight w:val="425"/>
        </w:trPr>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57C52DB1" w14:textId="77777777" w:rsidR="008126D6" w:rsidRPr="0097145C" w:rsidRDefault="008126D6" w:rsidP="008126D6">
            <w:pPr>
              <w:pStyle w:val="Redovitablice"/>
              <w:jc w:val="left"/>
              <w:rPr>
                <w:noProof w:val="0"/>
                <w:sz w:val="18"/>
                <w:szCs w:val="18"/>
              </w:rPr>
            </w:pPr>
            <w:r w:rsidRPr="0097145C">
              <w:rPr>
                <w:noProof w:val="0"/>
                <w:sz w:val="18"/>
                <w:szCs w:val="18"/>
              </w:rPr>
              <w:t>Cijepljenja</w:t>
            </w:r>
          </w:p>
        </w:tc>
        <w:tc>
          <w:tcPr>
            <w:tcW w:w="1953" w:type="pct"/>
            <w:tcBorders>
              <w:top w:val="single" w:sz="4" w:space="0" w:color="auto"/>
              <w:left w:val="nil"/>
              <w:bottom w:val="single" w:sz="4" w:space="0" w:color="auto"/>
              <w:right w:val="single" w:sz="4" w:space="0" w:color="auto"/>
            </w:tcBorders>
            <w:vAlign w:val="center"/>
            <w:hideMark/>
          </w:tcPr>
          <w:p w14:paraId="4276BF22" w14:textId="77777777" w:rsidR="008126D6" w:rsidRPr="00305842" w:rsidRDefault="008126D6" w:rsidP="008126D6">
            <w:pPr>
              <w:pStyle w:val="Redovitablice"/>
              <w:jc w:val="left"/>
              <w:rPr>
                <w:noProof w:val="0"/>
                <w:sz w:val="18"/>
                <w:szCs w:val="18"/>
              </w:rPr>
            </w:pPr>
            <w:r w:rsidRPr="00305842">
              <w:rPr>
                <w:noProof w:val="0"/>
                <w:sz w:val="18"/>
                <w:szCs w:val="18"/>
              </w:rPr>
              <w:t>Osnovna škola</w:t>
            </w:r>
          </w:p>
        </w:tc>
        <w:tc>
          <w:tcPr>
            <w:tcW w:w="669" w:type="pct"/>
            <w:tcBorders>
              <w:top w:val="single" w:sz="4" w:space="0" w:color="auto"/>
              <w:left w:val="nil"/>
              <w:bottom w:val="single" w:sz="4" w:space="0" w:color="auto"/>
              <w:right w:val="single" w:sz="4" w:space="0" w:color="auto"/>
            </w:tcBorders>
            <w:vAlign w:val="center"/>
          </w:tcPr>
          <w:p w14:paraId="608F6167" w14:textId="79A3CB91" w:rsidR="008126D6" w:rsidRPr="00305842" w:rsidRDefault="008126D6" w:rsidP="008126D6">
            <w:pPr>
              <w:pStyle w:val="Redovitablice"/>
              <w:rPr>
                <w:noProof w:val="0"/>
                <w:sz w:val="18"/>
                <w:szCs w:val="18"/>
              </w:rPr>
            </w:pPr>
            <w:r w:rsidRPr="000514EB">
              <w:rPr>
                <w:rFonts w:cs="Calibri Light"/>
                <w:noProof w:val="0"/>
                <w:sz w:val="18"/>
                <w:szCs w:val="18"/>
              </w:rPr>
              <w:t>25.000</w:t>
            </w:r>
          </w:p>
        </w:tc>
        <w:tc>
          <w:tcPr>
            <w:tcW w:w="670" w:type="pct"/>
            <w:tcBorders>
              <w:top w:val="single" w:sz="4" w:space="0" w:color="auto"/>
              <w:left w:val="nil"/>
              <w:bottom w:val="single" w:sz="4" w:space="0" w:color="auto"/>
              <w:right w:val="single" w:sz="4" w:space="0" w:color="auto"/>
            </w:tcBorders>
            <w:noWrap/>
            <w:vAlign w:val="center"/>
          </w:tcPr>
          <w:p w14:paraId="77989564" w14:textId="1BC572FD" w:rsidR="008126D6" w:rsidRPr="00305842" w:rsidRDefault="008126D6" w:rsidP="008126D6">
            <w:pPr>
              <w:pStyle w:val="Redovitablice"/>
              <w:rPr>
                <w:noProof w:val="0"/>
                <w:sz w:val="18"/>
                <w:szCs w:val="18"/>
              </w:rPr>
            </w:pPr>
            <w:r w:rsidRPr="000514EB">
              <w:rPr>
                <w:rFonts w:cs="Calibri Light"/>
                <w:noProof w:val="0"/>
                <w:sz w:val="18"/>
                <w:szCs w:val="18"/>
              </w:rPr>
              <w:t>33.054</w:t>
            </w:r>
          </w:p>
        </w:tc>
        <w:tc>
          <w:tcPr>
            <w:tcW w:w="670" w:type="pct"/>
            <w:tcBorders>
              <w:top w:val="single" w:sz="4" w:space="0" w:color="auto"/>
              <w:left w:val="nil"/>
              <w:bottom w:val="single" w:sz="4" w:space="0" w:color="auto"/>
              <w:right w:val="single" w:sz="4" w:space="0" w:color="auto"/>
            </w:tcBorders>
            <w:noWrap/>
            <w:vAlign w:val="center"/>
          </w:tcPr>
          <w:p w14:paraId="33A80987" w14:textId="00D90A63" w:rsidR="008126D6" w:rsidRPr="00305842" w:rsidRDefault="008126D6" w:rsidP="008126D6">
            <w:pPr>
              <w:pStyle w:val="Redovitablice"/>
              <w:rPr>
                <w:noProof w:val="0"/>
                <w:sz w:val="18"/>
                <w:szCs w:val="18"/>
              </w:rPr>
            </w:pPr>
            <w:r w:rsidRPr="000514EB">
              <w:rPr>
                <w:rFonts w:cs="Calibri Light"/>
                <w:noProof w:val="0"/>
                <w:sz w:val="18"/>
                <w:szCs w:val="18"/>
              </w:rPr>
              <w:t>132</w:t>
            </w:r>
          </w:p>
        </w:tc>
      </w:tr>
      <w:tr w:rsidR="008126D6" w:rsidRPr="0097145C" w14:paraId="3A7E3718"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8B3D9"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7608691D" w14:textId="77777777" w:rsidR="008126D6" w:rsidRPr="00305842" w:rsidRDefault="008126D6" w:rsidP="008126D6">
            <w:pPr>
              <w:pStyle w:val="Redovitablice"/>
              <w:jc w:val="left"/>
              <w:rPr>
                <w:noProof w:val="0"/>
                <w:sz w:val="18"/>
                <w:szCs w:val="18"/>
              </w:rPr>
            </w:pPr>
            <w:r w:rsidRPr="00305842">
              <w:rPr>
                <w:noProof w:val="0"/>
                <w:sz w:val="18"/>
                <w:szCs w:val="18"/>
              </w:rPr>
              <w:t>Srednja škola</w:t>
            </w:r>
          </w:p>
        </w:tc>
        <w:tc>
          <w:tcPr>
            <w:tcW w:w="669" w:type="pct"/>
            <w:tcBorders>
              <w:top w:val="single" w:sz="4" w:space="0" w:color="auto"/>
              <w:left w:val="nil"/>
              <w:bottom w:val="single" w:sz="4" w:space="0" w:color="auto"/>
              <w:right w:val="single" w:sz="4" w:space="0" w:color="auto"/>
            </w:tcBorders>
            <w:vAlign w:val="center"/>
          </w:tcPr>
          <w:p w14:paraId="3BB58335" w14:textId="21702D77" w:rsidR="008126D6" w:rsidRPr="00305842" w:rsidRDefault="008126D6" w:rsidP="008126D6">
            <w:pPr>
              <w:pStyle w:val="Redovitablice"/>
              <w:rPr>
                <w:noProof w:val="0"/>
                <w:sz w:val="18"/>
                <w:szCs w:val="18"/>
              </w:rPr>
            </w:pPr>
            <w:r w:rsidRPr="000514EB">
              <w:rPr>
                <w:rFonts w:cs="Calibri Light"/>
                <w:noProof w:val="0"/>
                <w:sz w:val="18"/>
                <w:szCs w:val="18"/>
              </w:rPr>
              <w:t>500</w:t>
            </w:r>
          </w:p>
        </w:tc>
        <w:tc>
          <w:tcPr>
            <w:tcW w:w="670" w:type="pct"/>
            <w:tcBorders>
              <w:top w:val="single" w:sz="4" w:space="0" w:color="auto"/>
              <w:left w:val="nil"/>
              <w:bottom w:val="single" w:sz="4" w:space="0" w:color="auto"/>
              <w:right w:val="single" w:sz="4" w:space="0" w:color="auto"/>
            </w:tcBorders>
            <w:noWrap/>
            <w:vAlign w:val="center"/>
          </w:tcPr>
          <w:p w14:paraId="3D7763E4" w14:textId="678CFC3B" w:rsidR="008126D6" w:rsidRPr="00305842" w:rsidRDefault="008126D6" w:rsidP="008126D6">
            <w:pPr>
              <w:pStyle w:val="Redovitablice"/>
              <w:rPr>
                <w:noProof w:val="0"/>
                <w:sz w:val="18"/>
                <w:szCs w:val="18"/>
              </w:rPr>
            </w:pPr>
            <w:r w:rsidRPr="000514EB">
              <w:rPr>
                <w:rFonts w:cs="Calibri Light"/>
                <w:noProof w:val="0"/>
                <w:sz w:val="18"/>
                <w:szCs w:val="18"/>
              </w:rPr>
              <w:t>3.719</w:t>
            </w:r>
          </w:p>
        </w:tc>
        <w:tc>
          <w:tcPr>
            <w:tcW w:w="670" w:type="pct"/>
            <w:tcBorders>
              <w:top w:val="single" w:sz="4" w:space="0" w:color="auto"/>
              <w:left w:val="nil"/>
              <w:bottom w:val="single" w:sz="4" w:space="0" w:color="auto"/>
              <w:right w:val="single" w:sz="4" w:space="0" w:color="auto"/>
            </w:tcBorders>
            <w:noWrap/>
            <w:vAlign w:val="center"/>
          </w:tcPr>
          <w:p w14:paraId="2840014A" w14:textId="26B54C26" w:rsidR="008126D6" w:rsidRPr="00305842" w:rsidRDefault="008126D6" w:rsidP="008126D6">
            <w:pPr>
              <w:pStyle w:val="Redovitablice"/>
              <w:rPr>
                <w:noProof w:val="0"/>
                <w:sz w:val="18"/>
                <w:szCs w:val="18"/>
              </w:rPr>
            </w:pPr>
            <w:r w:rsidRPr="000514EB">
              <w:rPr>
                <w:rFonts w:cs="Calibri Light"/>
                <w:noProof w:val="0"/>
                <w:sz w:val="18"/>
                <w:szCs w:val="18"/>
              </w:rPr>
              <w:t>744</w:t>
            </w:r>
          </w:p>
        </w:tc>
      </w:tr>
      <w:tr w:rsidR="008126D6" w:rsidRPr="0097145C" w14:paraId="1BF4208A" w14:textId="77777777" w:rsidTr="00C41891">
        <w:trPr>
          <w:trHeight w:val="425"/>
        </w:trPr>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17146AF0" w14:textId="77777777" w:rsidR="008126D6" w:rsidRPr="0097145C" w:rsidRDefault="008126D6" w:rsidP="008126D6">
            <w:pPr>
              <w:pStyle w:val="Redovitablice"/>
              <w:jc w:val="left"/>
              <w:rPr>
                <w:noProof w:val="0"/>
                <w:sz w:val="18"/>
                <w:szCs w:val="18"/>
              </w:rPr>
            </w:pPr>
            <w:r w:rsidRPr="0097145C">
              <w:rPr>
                <w:noProof w:val="0"/>
                <w:sz w:val="18"/>
                <w:szCs w:val="18"/>
              </w:rPr>
              <w:t>Zdravstveni odgoj</w:t>
            </w:r>
          </w:p>
        </w:tc>
        <w:tc>
          <w:tcPr>
            <w:tcW w:w="1953" w:type="pct"/>
            <w:tcBorders>
              <w:top w:val="single" w:sz="4" w:space="0" w:color="auto"/>
              <w:left w:val="nil"/>
              <w:bottom w:val="single" w:sz="4" w:space="0" w:color="auto"/>
              <w:right w:val="single" w:sz="4" w:space="0" w:color="auto"/>
            </w:tcBorders>
            <w:vAlign w:val="center"/>
            <w:hideMark/>
          </w:tcPr>
          <w:p w14:paraId="05573D27" w14:textId="77777777" w:rsidR="008126D6" w:rsidRPr="00305842" w:rsidRDefault="008126D6" w:rsidP="008126D6">
            <w:pPr>
              <w:pStyle w:val="Redovitablice"/>
              <w:jc w:val="left"/>
              <w:rPr>
                <w:noProof w:val="0"/>
                <w:sz w:val="18"/>
                <w:szCs w:val="18"/>
              </w:rPr>
            </w:pPr>
            <w:r w:rsidRPr="00305842">
              <w:rPr>
                <w:noProof w:val="0"/>
                <w:sz w:val="18"/>
                <w:szCs w:val="18"/>
              </w:rPr>
              <w:t>Osnovna škola – učenici</w:t>
            </w:r>
          </w:p>
        </w:tc>
        <w:tc>
          <w:tcPr>
            <w:tcW w:w="669" w:type="pct"/>
            <w:tcBorders>
              <w:top w:val="single" w:sz="4" w:space="0" w:color="auto"/>
              <w:left w:val="nil"/>
              <w:bottom w:val="single" w:sz="4" w:space="0" w:color="auto"/>
              <w:right w:val="single" w:sz="4" w:space="0" w:color="auto"/>
            </w:tcBorders>
            <w:vAlign w:val="center"/>
          </w:tcPr>
          <w:p w14:paraId="7ED1AAF9" w14:textId="14370E65" w:rsidR="008126D6" w:rsidRPr="00305842" w:rsidRDefault="008126D6" w:rsidP="008126D6">
            <w:pPr>
              <w:pStyle w:val="Redovitablice"/>
              <w:rPr>
                <w:noProof w:val="0"/>
                <w:sz w:val="18"/>
                <w:szCs w:val="18"/>
              </w:rPr>
            </w:pPr>
            <w:r w:rsidRPr="000514EB">
              <w:rPr>
                <w:rFonts w:cs="Calibri Light"/>
                <w:noProof w:val="0"/>
                <w:sz w:val="18"/>
                <w:szCs w:val="18"/>
              </w:rPr>
              <w:t>30.000</w:t>
            </w:r>
          </w:p>
        </w:tc>
        <w:tc>
          <w:tcPr>
            <w:tcW w:w="670" w:type="pct"/>
            <w:tcBorders>
              <w:top w:val="single" w:sz="4" w:space="0" w:color="auto"/>
              <w:left w:val="nil"/>
              <w:bottom w:val="single" w:sz="4" w:space="0" w:color="auto"/>
              <w:right w:val="single" w:sz="4" w:space="0" w:color="auto"/>
            </w:tcBorders>
            <w:noWrap/>
            <w:vAlign w:val="center"/>
          </w:tcPr>
          <w:p w14:paraId="4C99204C" w14:textId="1F300233" w:rsidR="008126D6" w:rsidRPr="00305842" w:rsidRDefault="008126D6" w:rsidP="008126D6">
            <w:pPr>
              <w:pStyle w:val="Redovitablice"/>
              <w:rPr>
                <w:noProof w:val="0"/>
                <w:sz w:val="18"/>
                <w:szCs w:val="18"/>
              </w:rPr>
            </w:pPr>
            <w:r w:rsidRPr="000514EB">
              <w:rPr>
                <w:rFonts w:cs="Calibri Light"/>
                <w:noProof w:val="0"/>
                <w:sz w:val="18"/>
                <w:szCs w:val="18"/>
              </w:rPr>
              <w:t>22.733</w:t>
            </w:r>
          </w:p>
        </w:tc>
        <w:tc>
          <w:tcPr>
            <w:tcW w:w="670" w:type="pct"/>
            <w:tcBorders>
              <w:top w:val="single" w:sz="4" w:space="0" w:color="auto"/>
              <w:left w:val="nil"/>
              <w:bottom w:val="single" w:sz="4" w:space="0" w:color="auto"/>
              <w:right w:val="single" w:sz="4" w:space="0" w:color="auto"/>
            </w:tcBorders>
            <w:noWrap/>
            <w:vAlign w:val="center"/>
          </w:tcPr>
          <w:p w14:paraId="2978D79B" w14:textId="0FD11946" w:rsidR="008126D6" w:rsidRPr="00305842" w:rsidRDefault="008126D6" w:rsidP="008126D6">
            <w:pPr>
              <w:pStyle w:val="Redovitablice"/>
              <w:rPr>
                <w:noProof w:val="0"/>
                <w:sz w:val="18"/>
                <w:szCs w:val="18"/>
              </w:rPr>
            </w:pPr>
            <w:r w:rsidRPr="000514EB">
              <w:rPr>
                <w:rFonts w:cs="Calibri Light"/>
                <w:noProof w:val="0"/>
                <w:sz w:val="18"/>
                <w:szCs w:val="18"/>
              </w:rPr>
              <w:t>76</w:t>
            </w:r>
          </w:p>
        </w:tc>
      </w:tr>
      <w:tr w:rsidR="008126D6" w:rsidRPr="0097145C" w14:paraId="47C92F22"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10FB1"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7B13F707" w14:textId="77777777" w:rsidR="008126D6" w:rsidRPr="00305842" w:rsidRDefault="008126D6" w:rsidP="008126D6">
            <w:pPr>
              <w:pStyle w:val="Redovitablice"/>
              <w:jc w:val="left"/>
              <w:rPr>
                <w:noProof w:val="0"/>
                <w:sz w:val="18"/>
                <w:szCs w:val="18"/>
              </w:rPr>
            </w:pPr>
            <w:r w:rsidRPr="00305842">
              <w:rPr>
                <w:noProof w:val="0"/>
                <w:sz w:val="18"/>
                <w:szCs w:val="18"/>
              </w:rPr>
              <w:t>Osnovna škola – roditelji</w:t>
            </w:r>
          </w:p>
        </w:tc>
        <w:tc>
          <w:tcPr>
            <w:tcW w:w="669" w:type="pct"/>
            <w:tcBorders>
              <w:top w:val="single" w:sz="4" w:space="0" w:color="auto"/>
              <w:left w:val="nil"/>
              <w:bottom w:val="single" w:sz="4" w:space="0" w:color="auto"/>
              <w:right w:val="single" w:sz="4" w:space="0" w:color="auto"/>
            </w:tcBorders>
            <w:vAlign w:val="center"/>
          </w:tcPr>
          <w:p w14:paraId="47F8BFF4" w14:textId="63C3557D" w:rsidR="008126D6" w:rsidRPr="00305842" w:rsidRDefault="008126D6" w:rsidP="008126D6">
            <w:pPr>
              <w:pStyle w:val="Redovitablice"/>
              <w:rPr>
                <w:noProof w:val="0"/>
                <w:sz w:val="18"/>
                <w:szCs w:val="18"/>
              </w:rPr>
            </w:pPr>
            <w:r w:rsidRPr="000514EB">
              <w:rPr>
                <w:rFonts w:cs="Calibri Light"/>
                <w:noProof w:val="0"/>
                <w:sz w:val="18"/>
                <w:szCs w:val="18"/>
              </w:rPr>
              <w:t>5.000</w:t>
            </w:r>
          </w:p>
        </w:tc>
        <w:tc>
          <w:tcPr>
            <w:tcW w:w="670" w:type="pct"/>
            <w:tcBorders>
              <w:top w:val="single" w:sz="4" w:space="0" w:color="auto"/>
              <w:left w:val="nil"/>
              <w:bottom w:val="single" w:sz="4" w:space="0" w:color="auto"/>
              <w:right w:val="single" w:sz="4" w:space="0" w:color="auto"/>
            </w:tcBorders>
            <w:noWrap/>
            <w:vAlign w:val="center"/>
          </w:tcPr>
          <w:p w14:paraId="2CE8C996" w14:textId="57B38C0D" w:rsidR="008126D6" w:rsidRPr="00305842" w:rsidRDefault="008126D6" w:rsidP="008126D6">
            <w:pPr>
              <w:pStyle w:val="Redovitablice"/>
              <w:rPr>
                <w:noProof w:val="0"/>
                <w:sz w:val="18"/>
                <w:szCs w:val="18"/>
              </w:rPr>
            </w:pPr>
            <w:r w:rsidRPr="000514EB">
              <w:rPr>
                <w:rFonts w:cs="Calibri Light"/>
                <w:noProof w:val="0"/>
                <w:sz w:val="18"/>
                <w:szCs w:val="18"/>
              </w:rPr>
              <w:t>777</w:t>
            </w:r>
          </w:p>
        </w:tc>
        <w:tc>
          <w:tcPr>
            <w:tcW w:w="670" w:type="pct"/>
            <w:tcBorders>
              <w:top w:val="single" w:sz="4" w:space="0" w:color="auto"/>
              <w:left w:val="nil"/>
              <w:bottom w:val="single" w:sz="4" w:space="0" w:color="auto"/>
              <w:right w:val="single" w:sz="4" w:space="0" w:color="auto"/>
            </w:tcBorders>
            <w:noWrap/>
            <w:vAlign w:val="center"/>
          </w:tcPr>
          <w:p w14:paraId="798A4014" w14:textId="1E10C14A" w:rsidR="008126D6" w:rsidRPr="00305842" w:rsidRDefault="008126D6" w:rsidP="008126D6">
            <w:pPr>
              <w:pStyle w:val="Redovitablice"/>
              <w:rPr>
                <w:noProof w:val="0"/>
                <w:sz w:val="18"/>
                <w:szCs w:val="18"/>
              </w:rPr>
            </w:pPr>
            <w:r w:rsidRPr="000514EB">
              <w:rPr>
                <w:rFonts w:cs="Calibri Light"/>
                <w:noProof w:val="0"/>
                <w:sz w:val="18"/>
                <w:szCs w:val="18"/>
              </w:rPr>
              <w:t>16</w:t>
            </w:r>
          </w:p>
        </w:tc>
      </w:tr>
      <w:tr w:rsidR="008126D6" w:rsidRPr="0097145C" w14:paraId="441E5C46"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20C89"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1147ADCD" w14:textId="77777777" w:rsidR="008126D6" w:rsidRPr="0097145C" w:rsidRDefault="008126D6" w:rsidP="008126D6">
            <w:pPr>
              <w:pStyle w:val="Redovitablice"/>
              <w:jc w:val="left"/>
              <w:rPr>
                <w:noProof w:val="0"/>
                <w:sz w:val="18"/>
                <w:szCs w:val="18"/>
              </w:rPr>
            </w:pPr>
            <w:r w:rsidRPr="0097145C">
              <w:rPr>
                <w:noProof w:val="0"/>
                <w:sz w:val="18"/>
                <w:szCs w:val="18"/>
              </w:rPr>
              <w:t>Srednja škola – učenici</w:t>
            </w:r>
          </w:p>
        </w:tc>
        <w:tc>
          <w:tcPr>
            <w:tcW w:w="669" w:type="pct"/>
            <w:tcBorders>
              <w:top w:val="single" w:sz="4" w:space="0" w:color="auto"/>
              <w:left w:val="nil"/>
              <w:bottom w:val="single" w:sz="4" w:space="0" w:color="auto"/>
              <w:right w:val="single" w:sz="4" w:space="0" w:color="auto"/>
            </w:tcBorders>
            <w:vAlign w:val="center"/>
          </w:tcPr>
          <w:p w14:paraId="05E356A3" w14:textId="03D40350" w:rsidR="008126D6" w:rsidRPr="0097145C" w:rsidRDefault="008126D6" w:rsidP="008126D6">
            <w:pPr>
              <w:pStyle w:val="Redovitablice"/>
              <w:rPr>
                <w:noProof w:val="0"/>
                <w:sz w:val="18"/>
                <w:szCs w:val="18"/>
              </w:rPr>
            </w:pPr>
            <w:r w:rsidRPr="000514EB">
              <w:rPr>
                <w:rFonts w:cs="Calibri Light"/>
                <w:noProof w:val="0"/>
                <w:sz w:val="18"/>
                <w:szCs w:val="18"/>
              </w:rPr>
              <w:t>15.000</w:t>
            </w:r>
          </w:p>
        </w:tc>
        <w:tc>
          <w:tcPr>
            <w:tcW w:w="670" w:type="pct"/>
            <w:tcBorders>
              <w:top w:val="single" w:sz="4" w:space="0" w:color="auto"/>
              <w:left w:val="nil"/>
              <w:bottom w:val="single" w:sz="4" w:space="0" w:color="auto"/>
              <w:right w:val="single" w:sz="4" w:space="0" w:color="auto"/>
            </w:tcBorders>
            <w:noWrap/>
            <w:vAlign w:val="center"/>
          </w:tcPr>
          <w:p w14:paraId="7D7F516D" w14:textId="778FB5DA" w:rsidR="008126D6" w:rsidRPr="0097145C" w:rsidRDefault="008126D6" w:rsidP="008126D6">
            <w:pPr>
              <w:pStyle w:val="Redovitablice"/>
              <w:rPr>
                <w:noProof w:val="0"/>
                <w:sz w:val="18"/>
                <w:szCs w:val="18"/>
              </w:rPr>
            </w:pPr>
            <w:r w:rsidRPr="000514EB">
              <w:rPr>
                <w:rFonts w:cs="Calibri Light"/>
                <w:noProof w:val="0"/>
                <w:sz w:val="18"/>
                <w:szCs w:val="18"/>
              </w:rPr>
              <w:t>3.200</w:t>
            </w:r>
          </w:p>
        </w:tc>
        <w:tc>
          <w:tcPr>
            <w:tcW w:w="670" w:type="pct"/>
            <w:tcBorders>
              <w:top w:val="single" w:sz="4" w:space="0" w:color="auto"/>
              <w:left w:val="nil"/>
              <w:bottom w:val="single" w:sz="4" w:space="0" w:color="auto"/>
              <w:right w:val="single" w:sz="4" w:space="0" w:color="auto"/>
            </w:tcBorders>
            <w:noWrap/>
            <w:vAlign w:val="center"/>
          </w:tcPr>
          <w:p w14:paraId="1863B4DE" w14:textId="5F406953" w:rsidR="008126D6" w:rsidRPr="0097145C" w:rsidRDefault="008126D6" w:rsidP="008126D6">
            <w:pPr>
              <w:pStyle w:val="Redovitablice"/>
              <w:rPr>
                <w:noProof w:val="0"/>
                <w:sz w:val="18"/>
                <w:szCs w:val="18"/>
              </w:rPr>
            </w:pPr>
            <w:r w:rsidRPr="000514EB">
              <w:rPr>
                <w:rFonts w:cs="Calibri Light"/>
                <w:noProof w:val="0"/>
                <w:sz w:val="18"/>
                <w:szCs w:val="18"/>
              </w:rPr>
              <w:t>21</w:t>
            </w:r>
          </w:p>
        </w:tc>
      </w:tr>
      <w:tr w:rsidR="008126D6" w:rsidRPr="0097145C" w14:paraId="2CFA5B76" w14:textId="77777777" w:rsidTr="00C41891">
        <w:trPr>
          <w:trHeight w:val="425"/>
        </w:trPr>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5BC6C909" w14:textId="77777777" w:rsidR="008126D6" w:rsidRPr="0097145C" w:rsidRDefault="008126D6" w:rsidP="008126D6">
            <w:pPr>
              <w:pStyle w:val="Redovitablice"/>
              <w:jc w:val="left"/>
              <w:rPr>
                <w:noProof w:val="0"/>
                <w:sz w:val="18"/>
                <w:szCs w:val="18"/>
              </w:rPr>
            </w:pPr>
            <w:r w:rsidRPr="0097145C">
              <w:rPr>
                <w:noProof w:val="0"/>
                <w:sz w:val="18"/>
                <w:szCs w:val="18"/>
              </w:rPr>
              <w:t>Probiri za čitavu populaciju</w:t>
            </w:r>
          </w:p>
        </w:tc>
        <w:tc>
          <w:tcPr>
            <w:tcW w:w="1953" w:type="pct"/>
            <w:tcBorders>
              <w:top w:val="single" w:sz="4" w:space="0" w:color="auto"/>
              <w:left w:val="nil"/>
              <w:bottom w:val="single" w:sz="4" w:space="0" w:color="auto"/>
              <w:right w:val="single" w:sz="4" w:space="0" w:color="auto"/>
            </w:tcBorders>
            <w:vAlign w:val="center"/>
            <w:hideMark/>
          </w:tcPr>
          <w:p w14:paraId="741B55C7" w14:textId="77777777" w:rsidR="008126D6" w:rsidRPr="0097145C" w:rsidRDefault="008126D6" w:rsidP="008126D6">
            <w:pPr>
              <w:pStyle w:val="Redovitablice"/>
              <w:jc w:val="left"/>
              <w:rPr>
                <w:noProof w:val="0"/>
                <w:sz w:val="18"/>
                <w:szCs w:val="18"/>
              </w:rPr>
            </w:pPr>
            <w:r w:rsidRPr="0097145C">
              <w:rPr>
                <w:noProof w:val="0"/>
                <w:sz w:val="18"/>
                <w:szCs w:val="18"/>
              </w:rPr>
              <w:t>Rast i razvoj – 3. razred OŠ</w:t>
            </w:r>
          </w:p>
        </w:tc>
        <w:tc>
          <w:tcPr>
            <w:tcW w:w="669" w:type="pct"/>
            <w:tcBorders>
              <w:top w:val="single" w:sz="4" w:space="0" w:color="auto"/>
              <w:left w:val="nil"/>
              <w:bottom w:val="single" w:sz="4" w:space="0" w:color="auto"/>
              <w:right w:val="single" w:sz="4" w:space="0" w:color="auto"/>
            </w:tcBorders>
            <w:vAlign w:val="center"/>
          </w:tcPr>
          <w:p w14:paraId="57B6A8A1" w14:textId="01D7CAD5" w:rsidR="008126D6" w:rsidRPr="0097145C" w:rsidRDefault="008126D6" w:rsidP="008126D6">
            <w:pPr>
              <w:pStyle w:val="Redovitablice"/>
              <w:rPr>
                <w:noProof w:val="0"/>
                <w:sz w:val="18"/>
                <w:szCs w:val="18"/>
              </w:rPr>
            </w:pPr>
            <w:r w:rsidRPr="000514EB">
              <w:rPr>
                <w:rFonts w:cs="Calibri Light"/>
                <w:noProof w:val="0"/>
                <w:sz w:val="18"/>
                <w:szCs w:val="18"/>
              </w:rPr>
              <w:t>7.500</w:t>
            </w:r>
          </w:p>
        </w:tc>
        <w:tc>
          <w:tcPr>
            <w:tcW w:w="670" w:type="pct"/>
            <w:tcBorders>
              <w:top w:val="single" w:sz="4" w:space="0" w:color="auto"/>
              <w:left w:val="nil"/>
              <w:bottom w:val="single" w:sz="4" w:space="0" w:color="auto"/>
              <w:right w:val="single" w:sz="4" w:space="0" w:color="auto"/>
            </w:tcBorders>
            <w:noWrap/>
            <w:vAlign w:val="center"/>
          </w:tcPr>
          <w:p w14:paraId="157013B7" w14:textId="4E8CFF5B" w:rsidR="008126D6" w:rsidRPr="0097145C" w:rsidRDefault="008126D6" w:rsidP="008126D6">
            <w:pPr>
              <w:pStyle w:val="Redovitablice"/>
              <w:rPr>
                <w:noProof w:val="0"/>
                <w:sz w:val="18"/>
                <w:szCs w:val="18"/>
              </w:rPr>
            </w:pPr>
            <w:r w:rsidRPr="000514EB">
              <w:rPr>
                <w:rFonts w:cs="Calibri Light"/>
                <w:noProof w:val="0"/>
                <w:sz w:val="18"/>
                <w:szCs w:val="18"/>
              </w:rPr>
              <w:t>6.326</w:t>
            </w:r>
          </w:p>
        </w:tc>
        <w:tc>
          <w:tcPr>
            <w:tcW w:w="670" w:type="pct"/>
            <w:tcBorders>
              <w:top w:val="single" w:sz="4" w:space="0" w:color="auto"/>
              <w:left w:val="nil"/>
              <w:bottom w:val="single" w:sz="4" w:space="0" w:color="auto"/>
              <w:right w:val="single" w:sz="4" w:space="0" w:color="auto"/>
            </w:tcBorders>
            <w:noWrap/>
            <w:vAlign w:val="center"/>
          </w:tcPr>
          <w:p w14:paraId="07B10430" w14:textId="122D25D3" w:rsidR="008126D6" w:rsidRPr="0097145C" w:rsidRDefault="008126D6" w:rsidP="008126D6">
            <w:pPr>
              <w:pStyle w:val="Redovitablice"/>
              <w:rPr>
                <w:noProof w:val="0"/>
                <w:sz w:val="18"/>
                <w:szCs w:val="18"/>
              </w:rPr>
            </w:pPr>
            <w:r w:rsidRPr="000514EB">
              <w:rPr>
                <w:rFonts w:cs="Calibri Light"/>
                <w:noProof w:val="0"/>
                <w:sz w:val="18"/>
                <w:szCs w:val="18"/>
              </w:rPr>
              <w:t>84</w:t>
            </w:r>
          </w:p>
        </w:tc>
      </w:tr>
      <w:tr w:rsidR="008126D6" w:rsidRPr="0097145C" w14:paraId="7ADA3C4A"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39649"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07F92EE3" w14:textId="77777777" w:rsidR="008126D6" w:rsidRPr="0097145C" w:rsidRDefault="008126D6" w:rsidP="008126D6">
            <w:pPr>
              <w:pStyle w:val="Redovitablice"/>
              <w:jc w:val="left"/>
              <w:rPr>
                <w:noProof w:val="0"/>
                <w:sz w:val="18"/>
                <w:szCs w:val="18"/>
              </w:rPr>
            </w:pPr>
            <w:r w:rsidRPr="0097145C">
              <w:rPr>
                <w:noProof w:val="0"/>
                <w:sz w:val="18"/>
                <w:szCs w:val="18"/>
              </w:rPr>
              <w:t>Vid na boje, oštrina vida – 3. razred OŠ</w:t>
            </w:r>
          </w:p>
        </w:tc>
        <w:tc>
          <w:tcPr>
            <w:tcW w:w="669" w:type="pct"/>
            <w:tcBorders>
              <w:top w:val="single" w:sz="4" w:space="0" w:color="auto"/>
              <w:left w:val="nil"/>
              <w:bottom w:val="single" w:sz="4" w:space="0" w:color="auto"/>
              <w:right w:val="single" w:sz="4" w:space="0" w:color="auto"/>
            </w:tcBorders>
            <w:vAlign w:val="center"/>
          </w:tcPr>
          <w:p w14:paraId="7D886F10" w14:textId="6910B903" w:rsidR="008126D6" w:rsidRPr="0097145C" w:rsidRDefault="008126D6" w:rsidP="008126D6">
            <w:pPr>
              <w:pStyle w:val="Redovitablice"/>
              <w:rPr>
                <w:noProof w:val="0"/>
                <w:sz w:val="18"/>
                <w:szCs w:val="18"/>
              </w:rPr>
            </w:pPr>
            <w:r w:rsidRPr="000514EB">
              <w:rPr>
                <w:rFonts w:cs="Calibri Light"/>
                <w:noProof w:val="0"/>
                <w:sz w:val="18"/>
                <w:szCs w:val="18"/>
              </w:rPr>
              <w:t>7.500</w:t>
            </w:r>
          </w:p>
        </w:tc>
        <w:tc>
          <w:tcPr>
            <w:tcW w:w="670" w:type="pct"/>
            <w:tcBorders>
              <w:top w:val="single" w:sz="4" w:space="0" w:color="auto"/>
              <w:left w:val="nil"/>
              <w:bottom w:val="single" w:sz="4" w:space="0" w:color="auto"/>
              <w:right w:val="single" w:sz="4" w:space="0" w:color="auto"/>
            </w:tcBorders>
            <w:noWrap/>
            <w:vAlign w:val="center"/>
          </w:tcPr>
          <w:p w14:paraId="7619A648" w14:textId="41968C1F" w:rsidR="008126D6" w:rsidRPr="0097145C" w:rsidRDefault="008126D6" w:rsidP="008126D6">
            <w:pPr>
              <w:pStyle w:val="Redovitablice"/>
              <w:rPr>
                <w:noProof w:val="0"/>
                <w:sz w:val="18"/>
                <w:szCs w:val="18"/>
              </w:rPr>
            </w:pPr>
            <w:r w:rsidRPr="000514EB">
              <w:rPr>
                <w:rFonts w:cs="Calibri Light"/>
                <w:noProof w:val="0"/>
                <w:sz w:val="18"/>
                <w:szCs w:val="18"/>
              </w:rPr>
              <w:t>6.449</w:t>
            </w:r>
          </w:p>
        </w:tc>
        <w:tc>
          <w:tcPr>
            <w:tcW w:w="670" w:type="pct"/>
            <w:tcBorders>
              <w:top w:val="single" w:sz="4" w:space="0" w:color="auto"/>
              <w:left w:val="nil"/>
              <w:bottom w:val="single" w:sz="4" w:space="0" w:color="auto"/>
              <w:right w:val="single" w:sz="4" w:space="0" w:color="auto"/>
            </w:tcBorders>
            <w:noWrap/>
            <w:vAlign w:val="center"/>
          </w:tcPr>
          <w:p w14:paraId="510D0088" w14:textId="478A478B" w:rsidR="008126D6" w:rsidRPr="0097145C" w:rsidRDefault="008126D6" w:rsidP="008126D6">
            <w:pPr>
              <w:pStyle w:val="Redovitablice"/>
              <w:rPr>
                <w:noProof w:val="0"/>
                <w:sz w:val="18"/>
                <w:szCs w:val="18"/>
              </w:rPr>
            </w:pPr>
            <w:r w:rsidRPr="000514EB">
              <w:rPr>
                <w:rFonts w:cs="Calibri Light"/>
                <w:noProof w:val="0"/>
                <w:sz w:val="18"/>
                <w:szCs w:val="18"/>
              </w:rPr>
              <w:t>86</w:t>
            </w:r>
          </w:p>
        </w:tc>
      </w:tr>
      <w:tr w:rsidR="008126D6" w:rsidRPr="0097145C" w14:paraId="32238390"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7EFC0"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5FC55ECE" w14:textId="77777777" w:rsidR="008126D6" w:rsidRPr="0097145C" w:rsidRDefault="008126D6" w:rsidP="008126D6">
            <w:pPr>
              <w:pStyle w:val="Redovitablice"/>
              <w:jc w:val="left"/>
              <w:rPr>
                <w:noProof w:val="0"/>
                <w:sz w:val="18"/>
                <w:szCs w:val="18"/>
              </w:rPr>
            </w:pPr>
            <w:r w:rsidRPr="0097145C">
              <w:rPr>
                <w:noProof w:val="0"/>
                <w:sz w:val="18"/>
                <w:szCs w:val="18"/>
              </w:rPr>
              <w:t>Rast i razvoj, skolioza – 6. razred OŠ</w:t>
            </w:r>
          </w:p>
        </w:tc>
        <w:tc>
          <w:tcPr>
            <w:tcW w:w="669" w:type="pct"/>
            <w:tcBorders>
              <w:top w:val="single" w:sz="4" w:space="0" w:color="auto"/>
              <w:left w:val="nil"/>
              <w:bottom w:val="single" w:sz="4" w:space="0" w:color="auto"/>
              <w:right w:val="single" w:sz="4" w:space="0" w:color="auto"/>
            </w:tcBorders>
            <w:vAlign w:val="center"/>
          </w:tcPr>
          <w:p w14:paraId="31D2FEAC" w14:textId="1EE787E0" w:rsidR="008126D6" w:rsidRPr="0097145C" w:rsidRDefault="008126D6" w:rsidP="008126D6">
            <w:pPr>
              <w:pStyle w:val="Redovitablice"/>
              <w:rPr>
                <w:noProof w:val="0"/>
                <w:sz w:val="18"/>
                <w:szCs w:val="18"/>
              </w:rPr>
            </w:pPr>
            <w:r w:rsidRPr="000514EB">
              <w:rPr>
                <w:rFonts w:cs="Calibri Light"/>
                <w:noProof w:val="0"/>
                <w:sz w:val="18"/>
                <w:szCs w:val="18"/>
              </w:rPr>
              <w:t>15.000</w:t>
            </w:r>
          </w:p>
        </w:tc>
        <w:tc>
          <w:tcPr>
            <w:tcW w:w="670" w:type="pct"/>
            <w:tcBorders>
              <w:top w:val="single" w:sz="4" w:space="0" w:color="auto"/>
              <w:left w:val="nil"/>
              <w:bottom w:val="single" w:sz="4" w:space="0" w:color="auto"/>
              <w:right w:val="single" w:sz="4" w:space="0" w:color="auto"/>
            </w:tcBorders>
            <w:noWrap/>
            <w:vAlign w:val="center"/>
          </w:tcPr>
          <w:p w14:paraId="0680CD4D" w14:textId="335450D3" w:rsidR="008126D6" w:rsidRPr="0097145C" w:rsidRDefault="008126D6" w:rsidP="008126D6">
            <w:pPr>
              <w:pStyle w:val="Redovitablice"/>
              <w:rPr>
                <w:noProof w:val="0"/>
                <w:sz w:val="18"/>
                <w:szCs w:val="18"/>
              </w:rPr>
            </w:pPr>
            <w:r w:rsidRPr="000514EB">
              <w:rPr>
                <w:rFonts w:cs="Calibri Light"/>
                <w:noProof w:val="0"/>
                <w:sz w:val="18"/>
                <w:szCs w:val="18"/>
              </w:rPr>
              <w:t>9.820</w:t>
            </w:r>
          </w:p>
        </w:tc>
        <w:tc>
          <w:tcPr>
            <w:tcW w:w="670" w:type="pct"/>
            <w:tcBorders>
              <w:top w:val="single" w:sz="4" w:space="0" w:color="auto"/>
              <w:left w:val="nil"/>
              <w:bottom w:val="single" w:sz="4" w:space="0" w:color="auto"/>
              <w:right w:val="single" w:sz="4" w:space="0" w:color="auto"/>
            </w:tcBorders>
            <w:noWrap/>
            <w:vAlign w:val="center"/>
          </w:tcPr>
          <w:p w14:paraId="1650BB06" w14:textId="44AD8E30" w:rsidR="008126D6" w:rsidRPr="0097145C" w:rsidRDefault="008126D6" w:rsidP="008126D6">
            <w:pPr>
              <w:pStyle w:val="Redovitablice"/>
              <w:rPr>
                <w:noProof w:val="0"/>
                <w:sz w:val="18"/>
                <w:szCs w:val="18"/>
              </w:rPr>
            </w:pPr>
            <w:r w:rsidRPr="000514EB">
              <w:rPr>
                <w:rFonts w:cs="Calibri Light"/>
                <w:noProof w:val="0"/>
                <w:sz w:val="18"/>
                <w:szCs w:val="18"/>
              </w:rPr>
              <w:t>65</w:t>
            </w:r>
          </w:p>
        </w:tc>
      </w:tr>
      <w:tr w:rsidR="008126D6" w:rsidRPr="0097145C" w14:paraId="1E18D627"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AEF80"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6242C037" w14:textId="77777777" w:rsidR="008126D6" w:rsidRPr="0097145C" w:rsidRDefault="008126D6" w:rsidP="008126D6">
            <w:pPr>
              <w:pStyle w:val="Redovitablice"/>
              <w:jc w:val="left"/>
              <w:rPr>
                <w:noProof w:val="0"/>
                <w:sz w:val="18"/>
                <w:szCs w:val="18"/>
              </w:rPr>
            </w:pPr>
            <w:r w:rsidRPr="0097145C">
              <w:rPr>
                <w:noProof w:val="0"/>
                <w:sz w:val="18"/>
                <w:szCs w:val="18"/>
              </w:rPr>
              <w:t>Ponašanje, socijalizacija, prilagodba na školu</w:t>
            </w:r>
          </w:p>
        </w:tc>
        <w:tc>
          <w:tcPr>
            <w:tcW w:w="669" w:type="pct"/>
            <w:tcBorders>
              <w:top w:val="single" w:sz="4" w:space="0" w:color="auto"/>
              <w:left w:val="nil"/>
              <w:bottom w:val="single" w:sz="4" w:space="0" w:color="auto"/>
              <w:right w:val="single" w:sz="4" w:space="0" w:color="auto"/>
            </w:tcBorders>
            <w:vAlign w:val="center"/>
          </w:tcPr>
          <w:p w14:paraId="35D4D918" w14:textId="5134919E" w:rsidR="008126D6" w:rsidRPr="0097145C" w:rsidRDefault="008126D6" w:rsidP="008126D6">
            <w:pPr>
              <w:pStyle w:val="Redovitablice"/>
              <w:rPr>
                <w:noProof w:val="0"/>
                <w:sz w:val="18"/>
                <w:szCs w:val="18"/>
              </w:rPr>
            </w:pPr>
            <w:r w:rsidRPr="000514EB">
              <w:rPr>
                <w:rFonts w:cs="Calibri Light"/>
                <w:noProof w:val="0"/>
                <w:sz w:val="18"/>
                <w:szCs w:val="18"/>
              </w:rPr>
              <w:t>3.000</w:t>
            </w:r>
          </w:p>
        </w:tc>
        <w:tc>
          <w:tcPr>
            <w:tcW w:w="670" w:type="pct"/>
            <w:tcBorders>
              <w:top w:val="single" w:sz="4" w:space="0" w:color="auto"/>
              <w:left w:val="nil"/>
              <w:bottom w:val="single" w:sz="4" w:space="0" w:color="auto"/>
              <w:right w:val="single" w:sz="4" w:space="0" w:color="auto"/>
            </w:tcBorders>
            <w:noWrap/>
            <w:vAlign w:val="center"/>
          </w:tcPr>
          <w:p w14:paraId="419942C3" w14:textId="68C32D7E" w:rsidR="008126D6" w:rsidRPr="0097145C" w:rsidRDefault="008126D6" w:rsidP="008126D6">
            <w:pPr>
              <w:pStyle w:val="Redovitablice"/>
              <w:rPr>
                <w:noProof w:val="0"/>
                <w:sz w:val="18"/>
                <w:szCs w:val="18"/>
              </w:rPr>
            </w:pPr>
            <w:r w:rsidRPr="000514EB">
              <w:rPr>
                <w:rFonts w:cs="Calibri Light"/>
                <w:noProof w:val="0"/>
                <w:sz w:val="18"/>
                <w:szCs w:val="18"/>
              </w:rPr>
              <w:t>2.975</w:t>
            </w:r>
          </w:p>
        </w:tc>
        <w:tc>
          <w:tcPr>
            <w:tcW w:w="670" w:type="pct"/>
            <w:tcBorders>
              <w:top w:val="single" w:sz="4" w:space="0" w:color="auto"/>
              <w:left w:val="nil"/>
              <w:bottom w:val="single" w:sz="4" w:space="0" w:color="auto"/>
              <w:right w:val="single" w:sz="4" w:space="0" w:color="auto"/>
            </w:tcBorders>
            <w:noWrap/>
            <w:vAlign w:val="center"/>
          </w:tcPr>
          <w:p w14:paraId="2FA312E6" w14:textId="22B52579" w:rsidR="008126D6" w:rsidRPr="0097145C" w:rsidRDefault="008126D6" w:rsidP="008126D6">
            <w:pPr>
              <w:pStyle w:val="Redovitablice"/>
              <w:rPr>
                <w:noProof w:val="0"/>
                <w:sz w:val="18"/>
                <w:szCs w:val="18"/>
              </w:rPr>
            </w:pPr>
            <w:r w:rsidRPr="000514EB">
              <w:rPr>
                <w:rFonts w:cs="Calibri Light"/>
                <w:noProof w:val="0"/>
                <w:sz w:val="18"/>
                <w:szCs w:val="18"/>
              </w:rPr>
              <w:t>99</w:t>
            </w:r>
          </w:p>
        </w:tc>
      </w:tr>
      <w:tr w:rsidR="008126D6" w:rsidRPr="0097145C" w14:paraId="1E4F05D7" w14:textId="77777777" w:rsidTr="00C41891">
        <w:trPr>
          <w:trHeight w:val="425"/>
        </w:trPr>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39DC4C6B" w14:textId="77777777" w:rsidR="008126D6" w:rsidRPr="0097145C" w:rsidRDefault="008126D6" w:rsidP="008126D6">
            <w:pPr>
              <w:pStyle w:val="Redovitablice"/>
              <w:jc w:val="left"/>
              <w:rPr>
                <w:noProof w:val="0"/>
                <w:sz w:val="18"/>
                <w:szCs w:val="18"/>
              </w:rPr>
            </w:pPr>
            <w:r w:rsidRPr="0097145C">
              <w:rPr>
                <w:noProof w:val="0"/>
                <w:sz w:val="18"/>
                <w:szCs w:val="18"/>
              </w:rPr>
              <w:t xml:space="preserve">Savjetovališta </w:t>
            </w:r>
          </w:p>
        </w:tc>
        <w:tc>
          <w:tcPr>
            <w:tcW w:w="1953" w:type="pct"/>
            <w:tcBorders>
              <w:top w:val="single" w:sz="4" w:space="0" w:color="auto"/>
              <w:left w:val="nil"/>
              <w:bottom w:val="single" w:sz="4" w:space="0" w:color="auto"/>
              <w:right w:val="single" w:sz="4" w:space="0" w:color="auto"/>
            </w:tcBorders>
            <w:vAlign w:val="center"/>
            <w:hideMark/>
          </w:tcPr>
          <w:p w14:paraId="536C6BD4" w14:textId="77777777" w:rsidR="008126D6" w:rsidRPr="0097145C" w:rsidRDefault="008126D6" w:rsidP="008126D6">
            <w:pPr>
              <w:pStyle w:val="Redovitablice"/>
              <w:jc w:val="left"/>
              <w:rPr>
                <w:noProof w:val="0"/>
                <w:sz w:val="18"/>
                <w:szCs w:val="18"/>
              </w:rPr>
            </w:pPr>
            <w:r w:rsidRPr="0097145C">
              <w:rPr>
                <w:noProof w:val="0"/>
                <w:sz w:val="18"/>
                <w:szCs w:val="18"/>
              </w:rPr>
              <w:t>OŠ – problemi učenja</w:t>
            </w:r>
          </w:p>
        </w:tc>
        <w:tc>
          <w:tcPr>
            <w:tcW w:w="669" w:type="pct"/>
            <w:tcBorders>
              <w:top w:val="single" w:sz="4" w:space="0" w:color="auto"/>
              <w:left w:val="nil"/>
              <w:bottom w:val="single" w:sz="4" w:space="0" w:color="auto"/>
              <w:right w:val="single" w:sz="4" w:space="0" w:color="auto"/>
            </w:tcBorders>
            <w:vAlign w:val="center"/>
          </w:tcPr>
          <w:p w14:paraId="01717E62" w14:textId="6069A2FC" w:rsidR="008126D6" w:rsidRPr="0097145C" w:rsidRDefault="008126D6" w:rsidP="008126D6">
            <w:pPr>
              <w:pStyle w:val="Redovitablice"/>
              <w:rPr>
                <w:noProof w:val="0"/>
                <w:sz w:val="18"/>
                <w:szCs w:val="18"/>
              </w:rPr>
            </w:pPr>
            <w:r w:rsidRPr="000514EB">
              <w:rPr>
                <w:rFonts w:cs="Calibri Light"/>
                <w:noProof w:val="0"/>
                <w:sz w:val="18"/>
                <w:szCs w:val="18"/>
              </w:rPr>
              <w:t>1.000</w:t>
            </w:r>
          </w:p>
        </w:tc>
        <w:tc>
          <w:tcPr>
            <w:tcW w:w="670" w:type="pct"/>
            <w:tcBorders>
              <w:top w:val="single" w:sz="4" w:space="0" w:color="auto"/>
              <w:left w:val="nil"/>
              <w:bottom w:val="single" w:sz="4" w:space="0" w:color="auto"/>
              <w:right w:val="single" w:sz="4" w:space="0" w:color="auto"/>
            </w:tcBorders>
            <w:noWrap/>
            <w:vAlign w:val="center"/>
          </w:tcPr>
          <w:p w14:paraId="7A0A2B52" w14:textId="4F9E9A60" w:rsidR="008126D6" w:rsidRPr="0097145C" w:rsidRDefault="008126D6" w:rsidP="008126D6">
            <w:pPr>
              <w:pStyle w:val="Redovitablice"/>
              <w:rPr>
                <w:noProof w:val="0"/>
                <w:sz w:val="18"/>
                <w:szCs w:val="18"/>
              </w:rPr>
            </w:pPr>
            <w:r w:rsidRPr="000514EB">
              <w:rPr>
                <w:rFonts w:cs="Calibri Light"/>
                <w:noProof w:val="0"/>
                <w:sz w:val="18"/>
                <w:szCs w:val="18"/>
              </w:rPr>
              <w:t>938</w:t>
            </w:r>
          </w:p>
        </w:tc>
        <w:tc>
          <w:tcPr>
            <w:tcW w:w="670" w:type="pct"/>
            <w:tcBorders>
              <w:top w:val="single" w:sz="4" w:space="0" w:color="auto"/>
              <w:left w:val="nil"/>
              <w:bottom w:val="single" w:sz="4" w:space="0" w:color="auto"/>
              <w:right w:val="single" w:sz="4" w:space="0" w:color="auto"/>
            </w:tcBorders>
            <w:noWrap/>
            <w:vAlign w:val="center"/>
          </w:tcPr>
          <w:p w14:paraId="732CF20E" w14:textId="1295463F" w:rsidR="008126D6" w:rsidRPr="0097145C" w:rsidRDefault="008126D6" w:rsidP="008126D6">
            <w:pPr>
              <w:pStyle w:val="Redovitablice"/>
              <w:rPr>
                <w:noProof w:val="0"/>
                <w:sz w:val="18"/>
                <w:szCs w:val="18"/>
              </w:rPr>
            </w:pPr>
            <w:r w:rsidRPr="000514EB">
              <w:rPr>
                <w:rFonts w:cs="Calibri Light"/>
                <w:noProof w:val="0"/>
                <w:sz w:val="18"/>
                <w:szCs w:val="18"/>
              </w:rPr>
              <w:t>94</w:t>
            </w:r>
          </w:p>
        </w:tc>
      </w:tr>
      <w:tr w:rsidR="008126D6" w:rsidRPr="0097145C" w14:paraId="2642BAEE"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FBB3B"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02DEB422" w14:textId="77777777" w:rsidR="008126D6" w:rsidRPr="0097145C" w:rsidRDefault="008126D6" w:rsidP="008126D6">
            <w:pPr>
              <w:pStyle w:val="Redovitablice"/>
              <w:jc w:val="left"/>
              <w:rPr>
                <w:noProof w:val="0"/>
                <w:sz w:val="18"/>
                <w:szCs w:val="18"/>
              </w:rPr>
            </w:pPr>
            <w:r w:rsidRPr="0097145C">
              <w:rPr>
                <w:noProof w:val="0"/>
                <w:sz w:val="18"/>
                <w:szCs w:val="18"/>
              </w:rPr>
              <w:t>OŠ – rizična ponašanja</w:t>
            </w:r>
          </w:p>
        </w:tc>
        <w:tc>
          <w:tcPr>
            <w:tcW w:w="669" w:type="pct"/>
            <w:tcBorders>
              <w:top w:val="single" w:sz="4" w:space="0" w:color="auto"/>
              <w:left w:val="nil"/>
              <w:bottom w:val="single" w:sz="4" w:space="0" w:color="auto"/>
              <w:right w:val="single" w:sz="4" w:space="0" w:color="auto"/>
            </w:tcBorders>
            <w:vAlign w:val="center"/>
          </w:tcPr>
          <w:p w14:paraId="34B12CD5" w14:textId="03B48B8C" w:rsidR="008126D6" w:rsidRPr="0097145C" w:rsidRDefault="008126D6" w:rsidP="008126D6">
            <w:pPr>
              <w:pStyle w:val="Redovitablice"/>
              <w:rPr>
                <w:noProof w:val="0"/>
                <w:sz w:val="18"/>
                <w:szCs w:val="18"/>
              </w:rPr>
            </w:pPr>
            <w:r w:rsidRPr="000514EB">
              <w:rPr>
                <w:rFonts w:cs="Calibri Light"/>
                <w:noProof w:val="0"/>
                <w:sz w:val="18"/>
                <w:szCs w:val="18"/>
              </w:rPr>
              <w:t>100</w:t>
            </w:r>
          </w:p>
        </w:tc>
        <w:tc>
          <w:tcPr>
            <w:tcW w:w="670" w:type="pct"/>
            <w:tcBorders>
              <w:top w:val="single" w:sz="4" w:space="0" w:color="auto"/>
              <w:left w:val="nil"/>
              <w:bottom w:val="single" w:sz="4" w:space="0" w:color="auto"/>
              <w:right w:val="single" w:sz="4" w:space="0" w:color="auto"/>
            </w:tcBorders>
            <w:noWrap/>
            <w:vAlign w:val="center"/>
          </w:tcPr>
          <w:p w14:paraId="0C11AEDE" w14:textId="405A373A" w:rsidR="008126D6" w:rsidRPr="0097145C" w:rsidRDefault="008126D6" w:rsidP="008126D6">
            <w:pPr>
              <w:pStyle w:val="Redovitablice"/>
              <w:rPr>
                <w:noProof w:val="0"/>
                <w:sz w:val="18"/>
                <w:szCs w:val="18"/>
              </w:rPr>
            </w:pPr>
            <w:r w:rsidRPr="000514EB">
              <w:rPr>
                <w:rFonts w:cs="Calibri Light"/>
                <w:noProof w:val="0"/>
                <w:sz w:val="18"/>
                <w:szCs w:val="18"/>
              </w:rPr>
              <w:t>93</w:t>
            </w:r>
          </w:p>
        </w:tc>
        <w:tc>
          <w:tcPr>
            <w:tcW w:w="670" w:type="pct"/>
            <w:tcBorders>
              <w:top w:val="single" w:sz="4" w:space="0" w:color="auto"/>
              <w:left w:val="nil"/>
              <w:bottom w:val="single" w:sz="4" w:space="0" w:color="auto"/>
              <w:right w:val="single" w:sz="4" w:space="0" w:color="auto"/>
            </w:tcBorders>
            <w:noWrap/>
            <w:vAlign w:val="center"/>
          </w:tcPr>
          <w:p w14:paraId="1D6E29B5" w14:textId="60057CD7" w:rsidR="008126D6" w:rsidRPr="0097145C" w:rsidRDefault="008126D6" w:rsidP="008126D6">
            <w:pPr>
              <w:pStyle w:val="Redovitablice"/>
              <w:rPr>
                <w:noProof w:val="0"/>
                <w:sz w:val="18"/>
                <w:szCs w:val="18"/>
              </w:rPr>
            </w:pPr>
            <w:r w:rsidRPr="000514EB">
              <w:rPr>
                <w:rFonts w:cs="Calibri Light"/>
                <w:noProof w:val="0"/>
                <w:sz w:val="18"/>
                <w:szCs w:val="18"/>
              </w:rPr>
              <w:t>93</w:t>
            </w:r>
          </w:p>
        </w:tc>
      </w:tr>
      <w:tr w:rsidR="008126D6" w:rsidRPr="0097145C" w14:paraId="2798FB92"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9FC73"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3F26A643" w14:textId="77777777" w:rsidR="008126D6" w:rsidRPr="0097145C" w:rsidRDefault="008126D6" w:rsidP="008126D6">
            <w:pPr>
              <w:pStyle w:val="Redovitablice"/>
              <w:jc w:val="left"/>
              <w:rPr>
                <w:noProof w:val="0"/>
                <w:sz w:val="18"/>
                <w:szCs w:val="18"/>
              </w:rPr>
            </w:pPr>
            <w:r w:rsidRPr="0097145C">
              <w:rPr>
                <w:noProof w:val="0"/>
                <w:sz w:val="18"/>
                <w:szCs w:val="18"/>
              </w:rPr>
              <w:t>OŠ – mentalno zdravlje</w:t>
            </w:r>
          </w:p>
        </w:tc>
        <w:tc>
          <w:tcPr>
            <w:tcW w:w="669" w:type="pct"/>
            <w:tcBorders>
              <w:top w:val="single" w:sz="4" w:space="0" w:color="auto"/>
              <w:left w:val="nil"/>
              <w:bottom w:val="single" w:sz="4" w:space="0" w:color="auto"/>
              <w:right w:val="single" w:sz="4" w:space="0" w:color="auto"/>
            </w:tcBorders>
            <w:vAlign w:val="center"/>
          </w:tcPr>
          <w:p w14:paraId="48C5340D" w14:textId="4D933CF7" w:rsidR="008126D6" w:rsidRPr="0097145C" w:rsidRDefault="008126D6" w:rsidP="008126D6">
            <w:pPr>
              <w:pStyle w:val="Redovitablice"/>
              <w:rPr>
                <w:noProof w:val="0"/>
                <w:sz w:val="18"/>
                <w:szCs w:val="18"/>
              </w:rPr>
            </w:pPr>
            <w:r w:rsidRPr="000514EB">
              <w:rPr>
                <w:rFonts w:cs="Calibri Light"/>
                <w:noProof w:val="0"/>
                <w:sz w:val="18"/>
                <w:szCs w:val="18"/>
              </w:rPr>
              <w:t>750</w:t>
            </w:r>
          </w:p>
        </w:tc>
        <w:tc>
          <w:tcPr>
            <w:tcW w:w="670" w:type="pct"/>
            <w:tcBorders>
              <w:top w:val="single" w:sz="4" w:space="0" w:color="auto"/>
              <w:left w:val="nil"/>
              <w:bottom w:val="single" w:sz="4" w:space="0" w:color="auto"/>
              <w:right w:val="single" w:sz="4" w:space="0" w:color="auto"/>
            </w:tcBorders>
            <w:noWrap/>
            <w:vAlign w:val="center"/>
          </w:tcPr>
          <w:p w14:paraId="506ABD26" w14:textId="2496A90C" w:rsidR="008126D6" w:rsidRPr="0097145C" w:rsidRDefault="008126D6" w:rsidP="008126D6">
            <w:pPr>
              <w:pStyle w:val="Redovitablice"/>
              <w:rPr>
                <w:noProof w:val="0"/>
                <w:sz w:val="18"/>
                <w:szCs w:val="18"/>
              </w:rPr>
            </w:pPr>
            <w:r w:rsidRPr="000514EB">
              <w:rPr>
                <w:rFonts w:cs="Calibri Light"/>
                <w:noProof w:val="0"/>
                <w:sz w:val="18"/>
                <w:szCs w:val="18"/>
              </w:rPr>
              <w:t>619</w:t>
            </w:r>
          </w:p>
        </w:tc>
        <w:tc>
          <w:tcPr>
            <w:tcW w:w="670" w:type="pct"/>
            <w:tcBorders>
              <w:top w:val="single" w:sz="4" w:space="0" w:color="auto"/>
              <w:left w:val="nil"/>
              <w:bottom w:val="single" w:sz="4" w:space="0" w:color="auto"/>
              <w:right w:val="single" w:sz="4" w:space="0" w:color="auto"/>
            </w:tcBorders>
            <w:noWrap/>
            <w:vAlign w:val="center"/>
          </w:tcPr>
          <w:p w14:paraId="29E74042" w14:textId="42DFF89E" w:rsidR="008126D6" w:rsidRPr="0097145C" w:rsidRDefault="008126D6" w:rsidP="008126D6">
            <w:pPr>
              <w:pStyle w:val="Redovitablice"/>
              <w:rPr>
                <w:noProof w:val="0"/>
                <w:sz w:val="18"/>
                <w:szCs w:val="18"/>
              </w:rPr>
            </w:pPr>
            <w:r w:rsidRPr="000514EB">
              <w:rPr>
                <w:rFonts w:cs="Calibri Light"/>
                <w:noProof w:val="0"/>
                <w:sz w:val="18"/>
                <w:szCs w:val="18"/>
              </w:rPr>
              <w:t>83</w:t>
            </w:r>
          </w:p>
        </w:tc>
      </w:tr>
      <w:tr w:rsidR="008126D6" w:rsidRPr="0097145C" w14:paraId="55241D05"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7D07B"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6805BA40" w14:textId="77777777" w:rsidR="008126D6" w:rsidRPr="0097145C" w:rsidRDefault="008126D6" w:rsidP="008126D6">
            <w:pPr>
              <w:pStyle w:val="Redovitablice"/>
              <w:jc w:val="left"/>
              <w:rPr>
                <w:noProof w:val="0"/>
                <w:sz w:val="18"/>
                <w:szCs w:val="18"/>
              </w:rPr>
            </w:pPr>
            <w:r w:rsidRPr="0097145C">
              <w:rPr>
                <w:noProof w:val="0"/>
                <w:sz w:val="18"/>
                <w:szCs w:val="18"/>
              </w:rPr>
              <w:t>OŠ – reproduktivno zdravlje</w:t>
            </w:r>
          </w:p>
        </w:tc>
        <w:tc>
          <w:tcPr>
            <w:tcW w:w="669" w:type="pct"/>
            <w:tcBorders>
              <w:top w:val="single" w:sz="4" w:space="0" w:color="auto"/>
              <w:left w:val="nil"/>
              <w:bottom w:val="single" w:sz="4" w:space="0" w:color="auto"/>
              <w:right w:val="single" w:sz="4" w:space="0" w:color="auto"/>
            </w:tcBorders>
            <w:vAlign w:val="center"/>
          </w:tcPr>
          <w:p w14:paraId="3EC71299" w14:textId="25519546" w:rsidR="008126D6" w:rsidRPr="0097145C" w:rsidRDefault="008126D6" w:rsidP="008126D6">
            <w:pPr>
              <w:pStyle w:val="Redovitablice"/>
              <w:rPr>
                <w:noProof w:val="0"/>
                <w:sz w:val="18"/>
                <w:szCs w:val="18"/>
              </w:rPr>
            </w:pPr>
            <w:r w:rsidRPr="000514EB">
              <w:rPr>
                <w:rFonts w:cs="Calibri Light"/>
                <w:noProof w:val="0"/>
                <w:sz w:val="18"/>
                <w:szCs w:val="18"/>
              </w:rPr>
              <w:t>500</w:t>
            </w:r>
          </w:p>
        </w:tc>
        <w:tc>
          <w:tcPr>
            <w:tcW w:w="670" w:type="pct"/>
            <w:tcBorders>
              <w:top w:val="single" w:sz="4" w:space="0" w:color="auto"/>
              <w:left w:val="nil"/>
              <w:bottom w:val="single" w:sz="4" w:space="0" w:color="auto"/>
              <w:right w:val="single" w:sz="4" w:space="0" w:color="auto"/>
            </w:tcBorders>
            <w:noWrap/>
            <w:vAlign w:val="center"/>
          </w:tcPr>
          <w:p w14:paraId="76216041" w14:textId="45D86A08" w:rsidR="008126D6" w:rsidRPr="0097145C" w:rsidRDefault="008126D6" w:rsidP="008126D6">
            <w:pPr>
              <w:pStyle w:val="Redovitablice"/>
              <w:rPr>
                <w:noProof w:val="0"/>
                <w:sz w:val="18"/>
                <w:szCs w:val="18"/>
              </w:rPr>
            </w:pPr>
            <w:r w:rsidRPr="000514EB">
              <w:rPr>
                <w:rFonts w:cs="Calibri Light"/>
                <w:noProof w:val="0"/>
                <w:sz w:val="18"/>
                <w:szCs w:val="18"/>
              </w:rPr>
              <w:t>421</w:t>
            </w:r>
          </w:p>
        </w:tc>
        <w:tc>
          <w:tcPr>
            <w:tcW w:w="670" w:type="pct"/>
            <w:tcBorders>
              <w:top w:val="single" w:sz="4" w:space="0" w:color="auto"/>
              <w:left w:val="nil"/>
              <w:bottom w:val="single" w:sz="4" w:space="0" w:color="auto"/>
              <w:right w:val="single" w:sz="4" w:space="0" w:color="auto"/>
            </w:tcBorders>
            <w:noWrap/>
            <w:vAlign w:val="center"/>
          </w:tcPr>
          <w:p w14:paraId="7976944C" w14:textId="1A689950" w:rsidR="008126D6" w:rsidRPr="0097145C" w:rsidRDefault="008126D6" w:rsidP="008126D6">
            <w:pPr>
              <w:pStyle w:val="Redovitablice"/>
              <w:rPr>
                <w:noProof w:val="0"/>
                <w:sz w:val="18"/>
                <w:szCs w:val="18"/>
              </w:rPr>
            </w:pPr>
            <w:r w:rsidRPr="000514EB">
              <w:rPr>
                <w:rFonts w:cs="Calibri Light"/>
                <w:noProof w:val="0"/>
                <w:sz w:val="18"/>
                <w:szCs w:val="18"/>
              </w:rPr>
              <w:t>84</w:t>
            </w:r>
          </w:p>
        </w:tc>
      </w:tr>
      <w:tr w:rsidR="008126D6" w:rsidRPr="0097145C" w14:paraId="587E1839"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A3AEE"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1D33AECE" w14:textId="77777777" w:rsidR="008126D6" w:rsidRPr="0097145C" w:rsidRDefault="008126D6" w:rsidP="008126D6">
            <w:pPr>
              <w:pStyle w:val="Redovitablice"/>
              <w:jc w:val="left"/>
              <w:rPr>
                <w:noProof w:val="0"/>
                <w:sz w:val="18"/>
                <w:szCs w:val="18"/>
              </w:rPr>
            </w:pPr>
            <w:r w:rsidRPr="0097145C">
              <w:rPr>
                <w:noProof w:val="0"/>
                <w:sz w:val="18"/>
                <w:szCs w:val="18"/>
              </w:rPr>
              <w:t>OŠ – kroničari</w:t>
            </w:r>
          </w:p>
        </w:tc>
        <w:tc>
          <w:tcPr>
            <w:tcW w:w="669" w:type="pct"/>
            <w:tcBorders>
              <w:top w:val="single" w:sz="4" w:space="0" w:color="auto"/>
              <w:left w:val="nil"/>
              <w:bottom w:val="single" w:sz="4" w:space="0" w:color="auto"/>
              <w:right w:val="single" w:sz="4" w:space="0" w:color="auto"/>
            </w:tcBorders>
            <w:vAlign w:val="center"/>
          </w:tcPr>
          <w:p w14:paraId="62C5CF5A" w14:textId="39CE54D3" w:rsidR="008126D6" w:rsidRPr="0097145C" w:rsidRDefault="008126D6" w:rsidP="008126D6">
            <w:pPr>
              <w:pStyle w:val="Redovitablice"/>
              <w:rPr>
                <w:noProof w:val="0"/>
                <w:sz w:val="18"/>
                <w:szCs w:val="18"/>
              </w:rPr>
            </w:pPr>
            <w:r w:rsidRPr="000514EB">
              <w:rPr>
                <w:rFonts w:cs="Calibri Light"/>
                <w:noProof w:val="0"/>
                <w:sz w:val="18"/>
                <w:szCs w:val="18"/>
              </w:rPr>
              <w:t>800</w:t>
            </w:r>
          </w:p>
        </w:tc>
        <w:tc>
          <w:tcPr>
            <w:tcW w:w="670" w:type="pct"/>
            <w:tcBorders>
              <w:top w:val="single" w:sz="4" w:space="0" w:color="auto"/>
              <w:left w:val="nil"/>
              <w:bottom w:val="single" w:sz="4" w:space="0" w:color="auto"/>
              <w:right w:val="single" w:sz="4" w:space="0" w:color="auto"/>
            </w:tcBorders>
            <w:noWrap/>
            <w:vAlign w:val="center"/>
          </w:tcPr>
          <w:p w14:paraId="59B0AA94" w14:textId="3B98F66C" w:rsidR="008126D6" w:rsidRPr="0097145C" w:rsidRDefault="008126D6" w:rsidP="008126D6">
            <w:pPr>
              <w:pStyle w:val="Redovitablice"/>
              <w:rPr>
                <w:noProof w:val="0"/>
                <w:sz w:val="18"/>
                <w:szCs w:val="18"/>
              </w:rPr>
            </w:pPr>
            <w:r w:rsidRPr="000514EB">
              <w:rPr>
                <w:rFonts w:cs="Calibri Light"/>
                <w:noProof w:val="0"/>
                <w:sz w:val="18"/>
                <w:szCs w:val="18"/>
              </w:rPr>
              <w:t>409</w:t>
            </w:r>
          </w:p>
        </w:tc>
        <w:tc>
          <w:tcPr>
            <w:tcW w:w="670" w:type="pct"/>
            <w:tcBorders>
              <w:top w:val="single" w:sz="4" w:space="0" w:color="auto"/>
              <w:left w:val="nil"/>
              <w:bottom w:val="single" w:sz="4" w:space="0" w:color="auto"/>
              <w:right w:val="single" w:sz="4" w:space="0" w:color="auto"/>
            </w:tcBorders>
            <w:noWrap/>
            <w:vAlign w:val="center"/>
          </w:tcPr>
          <w:p w14:paraId="698CC568" w14:textId="763269EB" w:rsidR="008126D6" w:rsidRPr="0097145C" w:rsidRDefault="008126D6" w:rsidP="008126D6">
            <w:pPr>
              <w:pStyle w:val="Redovitablice"/>
              <w:rPr>
                <w:noProof w:val="0"/>
                <w:sz w:val="18"/>
                <w:szCs w:val="18"/>
              </w:rPr>
            </w:pPr>
            <w:r w:rsidRPr="000514EB">
              <w:rPr>
                <w:rFonts w:cs="Calibri Light"/>
                <w:noProof w:val="0"/>
                <w:sz w:val="18"/>
                <w:szCs w:val="18"/>
              </w:rPr>
              <w:t>51</w:t>
            </w:r>
          </w:p>
        </w:tc>
      </w:tr>
      <w:tr w:rsidR="008126D6" w:rsidRPr="0097145C" w14:paraId="29C5B86E"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41CB1"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197DB846" w14:textId="77777777" w:rsidR="008126D6" w:rsidRPr="0097145C" w:rsidRDefault="008126D6" w:rsidP="008126D6">
            <w:pPr>
              <w:pStyle w:val="Redovitablice"/>
              <w:jc w:val="left"/>
              <w:rPr>
                <w:noProof w:val="0"/>
                <w:sz w:val="18"/>
                <w:szCs w:val="18"/>
              </w:rPr>
            </w:pPr>
            <w:r w:rsidRPr="0097145C">
              <w:rPr>
                <w:noProof w:val="0"/>
                <w:sz w:val="18"/>
                <w:szCs w:val="18"/>
              </w:rPr>
              <w:t>OŠ – očuvanje zdravlja</w:t>
            </w:r>
          </w:p>
        </w:tc>
        <w:tc>
          <w:tcPr>
            <w:tcW w:w="669" w:type="pct"/>
            <w:tcBorders>
              <w:top w:val="single" w:sz="4" w:space="0" w:color="auto"/>
              <w:left w:val="nil"/>
              <w:bottom w:val="single" w:sz="4" w:space="0" w:color="auto"/>
              <w:right w:val="single" w:sz="4" w:space="0" w:color="auto"/>
            </w:tcBorders>
            <w:vAlign w:val="center"/>
          </w:tcPr>
          <w:p w14:paraId="07132695" w14:textId="071650AA" w:rsidR="008126D6" w:rsidRPr="0097145C" w:rsidRDefault="008126D6" w:rsidP="008126D6">
            <w:pPr>
              <w:pStyle w:val="Redovitablice"/>
              <w:rPr>
                <w:noProof w:val="0"/>
                <w:sz w:val="18"/>
                <w:szCs w:val="18"/>
              </w:rPr>
            </w:pPr>
            <w:r w:rsidRPr="000514EB">
              <w:rPr>
                <w:rFonts w:cs="Calibri Light"/>
                <w:noProof w:val="0"/>
                <w:sz w:val="18"/>
                <w:szCs w:val="18"/>
              </w:rPr>
              <w:t>750</w:t>
            </w:r>
          </w:p>
        </w:tc>
        <w:tc>
          <w:tcPr>
            <w:tcW w:w="670" w:type="pct"/>
            <w:tcBorders>
              <w:top w:val="single" w:sz="4" w:space="0" w:color="auto"/>
              <w:left w:val="nil"/>
              <w:bottom w:val="single" w:sz="4" w:space="0" w:color="auto"/>
              <w:right w:val="single" w:sz="4" w:space="0" w:color="auto"/>
            </w:tcBorders>
            <w:noWrap/>
            <w:vAlign w:val="center"/>
          </w:tcPr>
          <w:p w14:paraId="04BBCABE" w14:textId="7E2139A2" w:rsidR="008126D6" w:rsidRPr="0097145C" w:rsidRDefault="008126D6" w:rsidP="008126D6">
            <w:pPr>
              <w:pStyle w:val="Redovitablice"/>
              <w:rPr>
                <w:noProof w:val="0"/>
                <w:sz w:val="18"/>
                <w:szCs w:val="18"/>
              </w:rPr>
            </w:pPr>
            <w:r w:rsidRPr="000514EB">
              <w:rPr>
                <w:rFonts w:cs="Calibri Light"/>
                <w:noProof w:val="0"/>
                <w:sz w:val="18"/>
                <w:szCs w:val="18"/>
              </w:rPr>
              <w:t>898</w:t>
            </w:r>
          </w:p>
        </w:tc>
        <w:tc>
          <w:tcPr>
            <w:tcW w:w="670" w:type="pct"/>
            <w:tcBorders>
              <w:top w:val="single" w:sz="4" w:space="0" w:color="auto"/>
              <w:left w:val="nil"/>
              <w:bottom w:val="single" w:sz="4" w:space="0" w:color="auto"/>
              <w:right w:val="single" w:sz="4" w:space="0" w:color="auto"/>
            </w:tcBorders>
            <w:noWrap/>
            <w:vAlign w:val="center"/>
          </w:tcPr>
          <w:p w14:paraId="335D9FBC" w14:textId="5BACFEAD" w:rsidR="008126D6" w:rsidRPr="0097145C" w:rsidRDefault="008126D6" w:rsidP="008126D6">
            <w:pPr>
              <w:pStyle w:val="Redovitablice"/>
              <w:rPr>
                <w:noProof w:val="0"/>
                <w:sz w:val="18"/>
                <w:szCs w:val="18"/>
              </w:rPr>
            </w:pPr>
            <w:r w:rsidRPr="000514EB">
              <w:rPr>
                <w:rFonts w:cs="Calibri Light"/>
                <w:noProof w:val="0"/>
                <w:sz w:val="18"/>
                <w:szCs w:val="18"/>
              </w:rPr>
              <w:t>120</w:t>
            </w:r>
          </w:p>
        </w:tc>
      </w:tr>
      <w:tr w:rsidR="008126D6" w:rsidRPr="0097145C" w14:paraId="1FABBA39"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1123B"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586512BC" w14:textId="77777777" w:rsidR="008126D6" w:rsidRPr="0097145C" w:rsidRDefault="008126D6" w:rsidP="008126D6">
            <w:pPr>
              <w:pStyle w:val="Redovitablice"/>
              <w:jc w:val="left"/>
              <w:rPr>
                <w:noProof w:val="0"/>
                <w:sz w:val="18"/>
                <w:szCs w:val="18"/>
              </w:rPr>
            </w:pPr>
            <w:r w:rsidRPr="0097145C">
              <w:rPr>
                <w:noProof w:val="0"/>
                <w:sz w:val="18"/>
                <w:szCs w:val="18"/>
              </w:rPr>
              <w:t>OŠ – zanimanje</w:t>
            </w:r>
          </w:p>
        </w:tc>
        <w:tc>
          <w:tcPr>
            <w:tcW w:w="669" w:type="pct"/>
            <w:tcBorders>
              <w:top w:val="single" w:sz="4" w:space="0" w:color="auto"/>
              <w:left w:val="nil"/>
              <w:bottom w:val="single" w:sz="4" w:space="0" w:color="auto"/>
              <w:right w:val="single" w:sz="4" w:space="0" w:color="auto"/>
            </w:tcBorders>
            <w:vAlign w:val="center"/>
          </w:tcPr>
          <w:p w14:paraId="388CA411" w14:textId="16B31262" w:rsidR="008126D6" w:rsidRPr="0097145C" w:rsidRDefault="008126D6" w:rsidP="008126D6">
            <w:pPr>
              <w:pStyle w:val="Redovitablice"/>
              <w:rPr>
                <w:noProof w:val="0"/>
                <w:sz w:val="18"/>
                <w:szCs w:val="18"/>
              </w:rPr>
            </w:pPr>
            <w:r w:rsidRPr="000514EB">
              <w:rPr>
                <w:rFonts w:cs="Calibri Light"/>
                <w:noProof w:val="0"/>
                <w:sz w:val="18"/>
                <w:szCs w:val="18"/>
              </w:rPr>
              <w:t>750</w:t>
            </w:r>
          </w:p>
        </w:tc>
        <w:tc>
          <w:tcPr>
            <w:tcW w:w="670" w:type="pct"/>
            <w:tcBorders>
              <w:top w:val="single" w:sz="4" w:space="0" w:color="auto"/>
              <w:left w:val="nil"/>
              <w:bottom w:val="single" w:sz="4" w:space="0" w:color="auto"/>
              <w:right w:val="single" w:sz="4" w:space="0" w:color="auto"/>
            </w:tcBorders>
            <w:noWrap/>
            <w:vAlign w:val="center"/>
          </w:tcPr>
          <w:p w14:paraId="067EFDFD" w14:textId="6ED503C7" w:rsidR="008126D6" w:rsidRPr="0097145C" w:rsidRDefault="008126D6" w:rsidP="008126D6">
            <w:pPr>
              <w:pStyle w:val="Redovitablice"/>
              <w:rPr>
                <w:noProof w:val="0"/>
                <w:sz w:val="18"/>
                <w:szCs w:val="18"/>
              </w:rPr>
            </w:pPr>
            <w:r w:rsidRPr="000514EB">
              <w:rPr>
                <w:rFonts w:cs="Calibri Light"/>
                <w:noProof w:val="0"/>
                <w:sz w:val="18"/>
                <w:szCs w:val="18"/>
              </w:rPr>
              <w:t>599</w:t>
            </w:r>
          </w:p>
        </w:tc>
        <w:tc>
          <w:tcPr>
            <w:tcW w:w="670" w:type="pct"/>
            <w:tcBorders>
              <w:top w:val="single" w:sz="4" w:space="0" w:color="auto"/>
              <w:left w:val="nil"/>
              <w:bottom w:val="single" w:sz="4" w:space="0" w:color="auto"/>
              <w:right w:val="single" w:sz="4" w:space="0" w:color="auto"/>
            </w:tcBorders>
            <w:noWrap/>
            <w:vAlign w:val="center"/>
          </w:tcPr>
          <w:p w14:paraId="50E29645" w14:textId="7CFEE2C0" w:rsidR="008126D6" w:rsidRPr="0097145C" w:rsidRDefault="008126D6" w:rsidP="008126D6">
            <w:pPr>
              <w:pStyle w:val="Redovitablice"/>
              <w:rPr>
                <w:noProof w:val="0"/>
                <w:sz w:val="18"/>
                <w:szCs w:val="18"/>
              </w:rPr>
            </w:pPr>
            <w:r w:rsidRPr="000514EB">
              <w:rPr>
                <w:rFonts w:cs="Calibri Light"/>
                <w:noProof w:val="0"/>
                <w:sz w:val="18"/>
                <w:szCs w:val="18"/>
              </w:rPr>
              <w:t>80</w:t>
            </w:r>
          </w:p>
        </w:tc>
      </w:tr>
      <w:tr w:rsidR="008126D6" w:rsidRPr="0097145C" w14:paraId="1978F43A"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3D86D"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06629E86" w14:textId="77777777" w:rsidR="008126D6" w:rsidRPr="0097145C" w:rsidRDefault="008126D6" w:rsidP="008126D6">
            <w:pPr>
              <w:pStyle w:val="Redovitablice"/>
              <w:jc w:val="left"/>
              <w:rPr>
                <w:noProof w:val="0"/>
                <w:sz w:val="18"/>
                <w:szCs w:val="18"/>
              </w:rPr>
            </w:pPr>
            <w:r w:rsidRPr="0097145C">
              <w:rPr>
                <w:noProof w:val="0"/>
                <w:sz w:val="18"/>
                <w:szCs w:val="18"/>
              </w:rPr>
              <w:t>SŠ – problemi učenja</w:t>
            </w:r>
          </w:p>
        </w:tc>
        <w:tc>
          <w:tcPr>
            <w:tcW w:w="669" w:type="pct"/>
            <w:tcBorders>
              <w:top w:val="single" w:sz="4" w:space="0" w:color="auto"/>
              <w:left w:val="nil"/>
              <w:bottom w:val="single" w:sz="4" w:space="0" w:color="auto"/>
              <w:right w:val="single" w:sz="4" w:space="0" w:color="auto"/>
            </w:tcBorders>
            <w:vAlign w:val="center"/>
          </w:tcPr>
          <w:p w14:paraId="106834C1" w14:textId="1D515D22" w:rsidR="008126D6" w:rsidRPr="0097145C" w:rsidRDefault="008126D6" w:rsidP="008126D6">
            <w:pPr>
              <w:pStyle w:val="Redovitablice"/>
              <w:rPr>
                <w:noProof w:val="0"/>
                <w:sz w:val="18"/>
                <w:szCs w:val="18"/>
              </w:rPr>
            </w:pPr>
            <w:r w:rsidRPr="000514EB">
              <w:rPr>
                <w:rFonts w:cs="Calibri Light"/>
                <w:noProof w:val="0"/>
                <w:sz w:val="18"/>
                <w:szCs w:val="18"/>
              </w:rPr>
              <w:t>150</w:t>
            </w:r>
          </w:p>
        </w:tc>
        <w:tc>
          <w:tcPr>
            <w:tcW w:w="670" w:type="pct"/>
            <w:tcBorders>
              <w:top w:val="single" w:sz="4" w:space="0" w:color="auto"/>
              <w:left w:val="nil"/>
              <w:bottom w:val="single" w:sz="4" w:space="0" w:color="auto"/>
              <w:right w:val="single" w:sz="4" w:space="0" w:color="auto"/>
            </w:tcBorders>
            <w:noWrap/>
            <w:vAlign w:val="center"/>
          </w:tcPr>
          <w:p w14:paraId="08BC7AD3" w14:textId="556EB439" w:rsidR="008126D6" w:rsidRPr="0097145C" w:rsidRDefault="008126D6" w:rsidP="008126D6">
            <w:pPr>
              <w:pStyle w:val="Redovitablice"/>
              <w:rPr>
                <w:noProof w:val="0"/>
                <w:sz w:val="18"/>
                <w:szCs w:val="18"/>
              </w:rPr>
            </w:pPr>
            <w:r w:rsidRPr="000514EB">
              <w:rPr>
                <w:rFonts w:cs="Calibri Light"/>
                <w:noProof w:val="0"/>
                <w:sz w:val="18"/>
                <w:szCs w:val="18"/>
              </w:rPr>
              <w:t>175</w:t>
            </w:r>
          </w:p>
        </w:tc>
        <w:tc>
          <w:tcPr>
            <w:tcW w:w="670" w:type="pct"/>
            <w:tcBorders>
              <w:top w:val="single" w:sz="4" w:space="0" w:color="auto"/>
              <w:left w:val="nil"/>
              <w:bottom w:val="single" w:sz="4" w:space="0" w:color="auto"/>
              <w:right w:val="single" w:sz="4" w:space="0" w:color="auto"/>
            </w:tcBorders>
            <w:noWrap/>
            <w:vAlign w:val="center"/>
          </w:tcPr>
          <w:p w14:paraId="41C0B8A9" w14:textId="1304C481" w:rsidR="008126D6" w:rsidRPr="0097145C" w:rsidRDefault="008126D6" w:rsidP="008126D6">
            <w:pPr>
              <w:pStyle w:val="Redovitablice"/>
              <w:rPr>
                <w:noProof w:val="0"/>
                <w:sz w:val="18"/>
                <w:szCs w:val="18"/>
              </w:rPr>
            </w:pPr>
            <w:r w:rsidRPr="000514EB">
              <w:rPr>
                <w:rFonts w:cs="Calibri Light"/>
                <w:noProof w:val="0"/>
                <w:sz w:val="18"/>
                <w:szCs w:val="18"/>
              </w:rPr>
              <w:t>117</w:t>
            </w:r>
          </w:p>
        </w:tc>
      </w:tr>
      <w:tr w:rsidR="008126D6" w:rsidRPr="0097145C" w14:paraId="4FF151EF"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E1DD3"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7A0B0FCD" w14:textId="77777777" w:rsidR="008126D6" w:rsidRPr="0097145C" w:rsidRDefault="008126D6" w:rsidP="008126D6">
            <w:pPr>
              <w:pStyle w:val="Redovitablice"/>
              <w:jc w:val="left"/>
              <w:rPr>
                <w:noProof w:val="0"/>
                <w:sz w:val="18"/>
                <w:szCs w:val="18"/>
              </w:rPr>
            </w:pPr>
            <w:r w:rsidRPr="0097145C">
              <w:rPr>
                <w:noProof w:val="0"/>
                <w:sz w:val="18"/>
                <w:szCs w:val="18"/>
              </w:rPr>
              <w:t>SŠ – mentalno zdravlje</w:t>
            </w:r>
          </w:p>
        </w:tc>
        <w:tc>
          <w:tcPr>
            <w:tcW w:w="669" w:type="pct"/>
            <w:tcBorders>
              <w:top w:val="single" w:sz="4" w:space="0" w:color="auto"/>
              <w:left w:val="nil"/>
              <w:bottom w:val="single" w:sz="4" w:space="0" w:color="auto"/>
              <w:right w:val="single" w:sz="4" w:space="0" w:color="auto"/>
            </w:tcBorders>
            <w:vAlign w:val="center"/>
          </w:tcPr>
          <w:p w14:paraId="156A17BF" w14:textId="38F33B84" w:rsidR="008126D6" w:rsidRPr="0097145C" w:rsidRDefault="008126D6" w:rsidP="008126D6">
            <w:pPr>
              <w:pStyle w:val="Redovitablice"/>
              <w:rPr>
                <w:noProof w:val="0"/>
                <w:sz w:val="18"/>
                <w:szCs w:val="18"/>
              </w:rPr>
            </w:pPr>
            <w:r w:rsidRPr="000514EB">
              <w:rPr>
                <w:rFonts w:cs="Calibri Light"/>
                <w:noProof w:val="0"/>
                <w:sz w:val="18"/>
                <w:szCs w:val="18"/>
              </w:rPr>
              <w:t>450</w:t>
            </w:r>
          </w:p>
        </w:tc>
        <w:tc>
          <w:tcPr>
            <w:tcW w:w="670" w:type="pct"/>
            <w:tcBorders>
              <w:top w:val="single" w:sz="4" w:space="0" w:color="auto"/>
              <w:left w:val="nil"/>
              <w:bottom w:val="single" w:sz="4" w:space="0" w:color="auto"/>
              <w:right w:val="single" w:sz="4" w:space="0" w:color="auto"/>
            </w:tcBorders>
            <w:noWrap/>
            <w:vAlign w:val="center"/>
          </w:tcPr>
          <w:p w14:paraId="221DBFFF" w14:textId="663F08B3" w:rsidR="008126D6" w:rsidRPr="0097145C" w:rsidRDefault="008126D6" w:rsidP="008126D6">
            <w:pPr>
              <w:pStyle w:val="Redovitablice"/>
              <w:rPr>
                <w:noProof w:val="0"/>
                <w:sz w:val="18"/>
                <w:szCs w:val="18"/>
              </w:rPr>
            </w:pPr>
            <w:r w:rsidRPr="000514EB">
              <w:rPr>
                <w:rFonts w:cs="Calibri Light"/>
                <w:noProof w:val="0"/>
                <w:sz w:val="18"/>
                <w:szCs w:val="18"/>
              </w:rPr>
              <w:t>399</w:t>
            </w:r>
          </w:p>
        </w:tc>
        <w:tc>
          <w:tcPr>
            <w:tcW w:w="670" w:type="pct"/>
            <w:tcBorders>
              <w:top w:val="single" w:sz="4" w:space="0" w:color="auto"/>
              <w:left w:val="nil"/>
              <w:bottom w:val="single" w:sz="4" w:space="0" w:color="auto"/>
              <w:right w:val="single" w:sz="4" w:space="0" w:color="auto"/>
            </w:tcBorders>
            <w:noWrap/>
            <w:vAlign w:val="center"/>
          </w:tcPr>
          <w:p w14:paraId="6A5B69A8" w14:textId="1B3D9B63" w:rsidR="008126D6" w:rsidRPr="0097145C" w:rsidRDefault="008126D6" w:rsidP="008126D6">
            <w:pPr>
              <w:pStyle w:val="Redovitablice"/>
              <w:rPr>
                <w:noProof w:val="0"/>
                <w:sz w:val="18"/>
                <w:szCs w:val="18"/>
              </w:rPr>
            </w:pPr>
            <w:r w:rsidRPr="000514EB">
              <w:rPr>
                <w:rFonts w:cs="Calibri Light"/>
                <w:noProof w:val="0"/>
                <w:sz w:val="18"/>
                <w:szCs w:val="18"/>
              </w:rPr>
              <w:t>89</w:t>
            </w:r>
          </w:p>
        </w:tc>
      </w:tr>
      <w:tr w:rsidR="008126D6" w:rsidRPr="0097145C" w14:paraId="2D5A1FB1"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119FC"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11AEC26C" w14:textId="77777777" w:rsidR="008126D6" w:rsidRPr="0097145C" w:rsidRDefault="008126D6" w:rsidP="008126D6">
            <w:pPr>
              <w:pStyle w:val="Redovitablice"/>
              <w:jc w:val="left"/>
              <w:rPr>
                <w:noProof w:val="0"/>
                <w:sz w:val="18"/>
                <w:szCs w:val="18"/>
              </w:rPr>
            </w:pPr>
            <w:r w:rsidRPr="0097145C">
              <w:rPr>
                <w:noProof w:val="0"/>
                <w:sz w:val="18"/>
                <w:szCs w:val="18"/>
              </w:rPr>
              <w:t>SŠ – reproduktivno zdravlje</w:t>
            </w:r>
          </w:p>
        </w:tc>
        <w:tc>
          <w:tcPr>
            <w:tcW w:w="669" w:type="pct"/>
            <w:tcBorders>
              <w:top w:val="single" w:sz="4" w:space="0" w:color="auto"/>
              <w:left w:val="nil"/>
              <w:bottom w:val="single" w:sz="4" w:space="0" w:color="auto"/>
              <w:right w:val="single" w:sz="4" w:space="0" w:color="auto"/>
            </w:tcBorders>
            <w:vAlign w:val="center"/>
          </w:tcPr>
          <w:p w14:paraId="78657608" w14:textId="257EEF12" w:rsidR="008126D6" w:rsidRPr="0097145C" w:rsidRDefault="008126D6" w:rsidP="008126D6">
            <w:pPr>
              <w:pStyle w:val="Redovitablice"/>
              <w:rPr>
                <w:noProof w:val="0"/>
                <w:sz w:val="18"/>
                <w:szCs w:val="18"/>
              </w:rPr>
            </w:pPr>
            <w:r w:rsidRPr="000514EB">
              <w:rPr>
                <w:rFonts w:cs="Calibri Light"/>
                <w:noProof w:val="0"/>
                <w:sz w:val="18"/>
                <w:szCs w:val="18"/>
              </w:rPr>
              <w:t>150</w:t>
            </w:r>
          </w:p>
        </w:tc>
        <w:tc>
          <w:tcPr>
            <w:tcW w:w="670" w:type="pct"/>
            <w:tcBorders>
              <w:top w:val="single" w:sz="4" w:space="0" w:color="auto"/>
              <w:left w:val="nil"/>
              <w:bottom w:val="single" w:sz="4" w:space="0" w:color="auto"/>
              <w:right w:val="single" w:sz="4" w:space="0" w:color="auto"/>
            </w:tcBorders>
            <w:noWrap/>
            <w:vAlign w:val="center"/>
          </w:tcPr>
          <w:p w14:paraId="676E1813" w14:textId="11A651AB" w:rsidR="008126D6" w:rsidRPr="0097145C" w:rsidRDefault="008126D6" w:rsidP="008126D6">
            <w:pPr>
              <w:pStyle w:val="Redovitablice"/>
              <w:rPr>
                <w:noProof w:val="0"/>
                <w:sz w:val="18"/>
                <w:szCs w:val="18"/>
              </w:rPr>
            </w:pPr>
            <w:r w:rsidRPr="000514EB">
              <w:rPr>
                <w:rFonts w:cs="Calibri Light"/>
                <w:noProof w:val="0"/>
                <w:sz w:val="18"/>
                <w:szCs w:val="18"/>
              </w:rPr>
              <w:t>70</w:t>
            </w:r>
          </w:p>
        </w:tc>
        <w:tc>
          <w:tcPr>
            <w:tcW w:w="670" w:type="pct"/>
            <w:tcBorders>
              <w:top w:val="single" w:sz="4" w:space="0" w:color="auto"/>
              <w:left w:val="nil"/>
              <w:bottom w:val="single" w:sz="4" w:space="0" w:color="auto"/>
              <w:right w:val="single" w:sz="4" w:space="0" w:color="auto"/>
            </w:tcBorders>
            <w:noWrap/>
            <w:vAlign w:val="center"/>
          </w:tcPr>
          <w:p w14:paraId="059E84D2" w14:textId="3497D594" w:rsidR="008126D6" w:rsidRPr="0097145C" w:rsidRDefault="008126D6" w:rsidP="008126D6">
            <w:pPr>
              <w:pStyle w:val="Redovitablice"/>
              <w:rPr>
                <w:noProof w:val="0"/>
                <w:sz w:val="18"/>
                <w:szCs w:val="18"/>
              </w:rPr>
            </w:pPr>
            <w:r w:rsidRPr="000514EB">
              <w:rPr>
                <w:rFonts w:cs="Calibri Light"/>
                <w:noProof w:val="0"/>
                <w:sz w:val="18"/>
                <w:szCs w:val="18"/>
              </w:rPr>
              <w:t>47</w:t>
            </w:r>
          </w:p>
        </w:tc>
      </w:tr>
      <w:tr w:rsidR="008126D6" w:rsidRPr="0097145C" w14:paraId="093461FA"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9400"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1400C7E0" w14:textId="77777777" w:rsidR="008126D6" w:rsidRPr="0097145C" w:rsidRDefault="008126D6" w:rsidP="008126D6">
            <w:pPr>
              <w:pStyle w:val="Redovitablice"/>
              <w:jc w:val="left"/>
              <w:rPr>
                <w:noProof w:val="0"/>
                <w:sz w:val="18"/>
                <w:szCs w:val="18"/>
              </w:rPr>
            </w:pPr>
            <w:r w:rsidRPr="0097145C">
              <w:rPr>
                <w:noProof w:val="0"/>
                <w:sz w:val="18"/>
                <w:szCs w:val="18"/>
              </w:rPr>
              <w:t>SŠ – kroničari</w:t>
            </w:r>
          </w:p>
        </w:tc>
        <w:tc>
          <w:tcPr>
            <w:tcW w:w="669" w:type="pct"/>
            <w:tcBorders>
              <w:top w:val="single" w:sz="4" w:space="0" w:color="auto"/>
              <w:left w:val="nil"/>
              <w:bottom w:val="single" w:sz="4" w:space="0" w:color="auto"/>
              <w:right w:val="single" w:sz="4" w:space="0" w:color="auto"/>
            </w:tcBorders>
            <w:vAlign w:val="center"/>
          </w:tcPr>
          <w:p w14:paraId="7D00AA39" w14:textId="3FE95B0B" w:rsidR="008126D6" w:rsidRPr="0097145C" w:rsidRDefault="008126D6" w:rsidP="008126D6">
            <w:pPr>
              <w:pStyle w:val="Redovitablice"/>
              <w:rPr>
                <w:noProof w:val="0"/>
                <w:sz w:val="18"/>
                <w:szCs w:val="18"/>
              </w:rPr>
            </w:pPr>
            <w:r w:rsidRPr="000514EB">
              <w:rPr>
                <w:rFonts w:cs="Calibri Light"/>
                <w:noProof w:val="0"/>
                <w:sz w:val="18"/>
                <w:szCs w:val="18"/>
              </w:rPr>
              <w:t>400</w:t>
            </w:r>
          </w:p>
        </w:tc>
        <w:tc>
          <w:tcPr>
            <w:tcW w:w="670" w:type="pct"/>
            <w:tcBorders>
              <w:top w:val="single" w:sz="4" w:space="0" w:color="auto"/>
              <w:left w:val="nil"/>
              <w:bottom w:val="single" w:sz="4" w:space="0" w:color="auto"/>
              <w:right w:val="single" w:sz="4" w:space="0" w:color="auto"/>
            </w:tcBorders>
            <w:noWrap/>
            <w:vAlign w:val="center"/>
          </w:tcPr>
          <w:p w14:paraId="1D8F4259" w14:textId="76568B63" w:rsidR="008126D6" w:rsidRPr="0097145C" w:rsidRDefault="008126D6" w:rsidP="008126D6">
            <w:pPr>
              <w:pStyle w:val="Redovitablice"/>
              <w:rPr>
                <w:noProof w:val="0"/>
                <w:sz w:val="18"/>
                <w:szCs w:val="18"/>
              </w:rPr>
            </w:pPr>
            <w:r w:rsidRPr="000514EB">
              <w:rPr>
                <w:rFonts w:cs="Calibri Light"/>
                <w:noProof w:val="0"/>
                <w:sz w:val="18"/>
                <w:szCs w:val="18"/>
              </w:rPr>
              <w:t>161</w:t>
            </w:r>
          </w:p>
        </w:tc>
        <w:tc>
          <w:tcPr>
            <w:tcW w:w="670" w:type="pct"/>
            <w:tcBorders>
              <w:top w:val="single" w:sz="4" w:space="0" w:color="auto"/>
              <w:left w:val="nil"/>
              <w:bottom w:val="single" w:sz="4" w:space="0" w:color="auto"/>
              <w:right w:val="single" w:sz="4" w:space="0" w:color="auto"/>
            </w:tcBorders>
            <w:noWrap/>
            <w:vAlign w:val="center"/>
          </w:tcPr>
          <w:p w14:paraId="1BF10AB4" w14:textId="712E3F5C" w:rsidR="008126D6" w:rsidRPr="0097145C" w:rsidRDefault="008126D6" w:rsidP="008126D6">
            <w:pPr>
              <w:pStyle w:val="Redovitablice"/>
              <w:rPr>
                <w:noProof w:val="0"/>
                <w:sz w:val="18"/>
                <w:szCs w:val="18"/>
              </w:rPr>
            </w:pPr>
            <w:r w:rsidRPr="000514EB">
              <w:rPr>
                <w:rFonts w:cs="Calibri Light"/>
                <w:noProof w:val="0"/>
                <w:sz w:val="18"/>
                <w:szCs w:val="18"/>
              </w:rPr>
              <w:t>40</w:t>
            </w:r>
          </w:p>
        </w:tc>
      </w:tr>
      <w:tr w:rsidR="008126D6" w:rsidRPr="0097145C" w14:paraId="0D048351"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F6B58"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33E5D94C" w14:textId="77777777" w:rsidR="008126D6" w:rsidRPr="0097145C" w:rsidRDefault="008126D6" w:rsidP="008126D6">
            <w:pPr>
              <w:pStyle w:val="Redovitablice"/>
              <w:jc w:val="left"/>
              <w:rPr>
                <w:noProof w:val="0"/>
                <w:sz w:val="18"/>
                <w:szCs w:val="18"/>
              </w:rPr>
            </w:pPr>
            <w:r w:rsidRPr="0097145C">
              <w:rPr>
                <w:noProof w:val="0"/>
                <w:sz w:val="18"/>
                <w:szCs w:val="18"/>
              </w:rPr>
              <w:t>SŠ – očuvanje zdravlja</w:t>
            </w:r>
          </w:p>
        </w:tc>
        <w:tc>
          <w:tcPr>
            <w:tcW w:w="669" w:type="pct"/>
            <w:tcBorders>
              <w:top w:val="single" w:sz="4" w:space="0" w:color="auto"/>
              <w:left w:val="nil"/>
              <w:bottom w:val="single" w:sz="4" w:space="0" w:color="auto"/>
              <w:right w:val="single" w:sz="4" w:space="0" w:color="auto"/>
            </w:tcBorders>
            <w:vAlign w:val="center"/>
          </w:tcPr>
          <w:p w14:paraId="13CE19A5" w14:textId="1641A9EE" w:rsidR="008126D6" w:rsidRPr="0097145C" w:rsidRDefault="008126D6" w:rsidP="008126D6">
            <w:pPr>
              <w:pStyle w:val="Redovitablice"/>
              <w:rPr>
                <w:noProof w:val="0"/>
                <w:sz w:val="18"/>
                <w:szCs w:val="18"/>
              </w:rPr>
            </w:pPr>
            <w:r w:rsidRPr="000514EB">
              <w:rPr>
                <w:rFonts w:cs="Calibri Light"/>
                <w:noProof w:val="0"/>
                <w:sz w:val="18"/>
                <w:szCs w:val="18"/>
              </w:rPr>
              <w:t>250</w:t>
            </w:r>
          </w:p>
        </w:tc>
        <w:tc>
          <w:tcPr>
            <w:tcW w:w="670" w:type="pct"/>
            <w:tcBorders>
              <w:top w:val="single" w:sz="4" w:space="0" w:color="auto"/>
              <w:left w:val="nil"/>
              <w:bottom w:val="single" w:sz="4" w:space="0" w:color="auto"/>
              <w:right w:val="single" w:sz="4" w:space="0" w:color="auto"/>
            </w:tcBorders>
            <w:noWrap/>
            <w:vAlign w:val="center"/>
          </w:tcPr>
          <w:p w14:paraId="64BA8B08" w14:textId="7020CC86" w:rsidR="008126D6" w:rsidRPr="0097145C" w:rsidRDefault="008126D6" w:rsidP="008126D6">
            <w:pPr>
              <w:pStyle w:val="Redovitablice"/>
              <w:rPr>
                <w:noProof w:val="0"/>
                <w:sz w:val="18"/>
                <w:szCs w:val="18"/>
              </w:rPr>
            </w:pPr>
            <w:r w:rsidRPr="000514EB">
              <w:rPr>
                <w:rFonts w:cs="Calibri Light"/>
                <w:noProof w:val="0"/>
                <w:sz w:val="18"/>
                <w:szCs w:val="18"/>
              </w:rPr>
              <w:t>241</w:t>
            </w:r>
          </w:p>
        </w:tc>
        <w:tc>
          <w:tcPr>
            <w:tcW w:w="670" w:type="pct"/>
            <w:tcBorders>
              <w:top w:val="single" w:sz="4" w:space="0" w:color="auto"/>
              <w:left w:val="nil"/>
              <w:bottom w:val="single" w:sz="4" w:space="0" w:color="auto"/>
              <w:right w:val="single" w:sz="4" w:space="0" w:color="auto"/>
            </w:tcBorders>
            <w:noWrap/>
            <w:vAlign w:val="center"/>
          </w:tcPr>
          <w:p w14:paraId="6374A5AB" w14:textId="3553324E" w:rsidR="008126D6" w:rsidRPr="0097145C" w:rsidRDefault="008126D6" w:rsidP="008126D6">
            <w:pPr>
              <w:pStyle w:val="Redovitablice"/>
              <w:rPr>
                <w:noProof w:val="0"/>
                <w:sz w:val="18"/>
                <w:szCs w:val="18"/>
              </w:rPr>
            </w:pPr>
            <w:r w:rsidRPr="000514EB">
              <w:rPr>
                <w:rFonts w:cs="Calibri Light"/>
                <w:noProof w:val="0"/>
                <w:sz w:val="18"/>
                <w:szCs w:val="18"/>
              </w:rPr>
              <w:t>96</w:t>
            </w:r>
          </w:p>
        </w:tc>
      </w:tr>
      <w:tr w:rsidR="008126D6" w:rsidRPr="0097145C" w14:paraId="27F44965"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E6703"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6C32947C" w14:textId="77777777" w:rsidR="008126D6" w:rsidRPr="0097145C" w:rsidRDefault="008126D6" w:rsidP="008126D6">
            <w:pPr>
              <w:pStyle w:val="Redovitablice"/>
              <w:jc w:val="left"/>
              <w:rPr>
                <w:noProof w:val="0"/>
                <w:sz w:val="18"/>
                <w:szCs w:val="18"/>
              </w:rPr>
            </w:pPr>
            <w:r w:rsidRPr="0097145C">
              <w:rPr>
                <w:noProof w:val="0"/>
                <w:sz w:val="18"/>
                <w:szCs w:val="18"/>
              </w:rPr>
              <w:t>SŠ – zanimanje</w:t>
            </w:r>
          </w:p>
        </w:tc>
        <w:tc>
          <w:tcPr>
            <w:tcW w:w="669" w:type="pct"/>
            <w:tcBorders>
              <w:top w:val="single" w:sz="4" w:space="0" w:color="auto"/>
              <w:left w:val="nil"/>
              <w:bottom w:val="single" w:sz="4" w:space="0" w:color="auto"/>
              <w:right w:val="single" w:sz="4" w:space="0" w:color="auto"/>
            </w:tcBorders>
            <w:vAlign w:val="center"/>
          </w:tcPr>
          <w:p w14:paraId="6B77544E" w14:textId="53BDBD77" w:rsidR="008126D6" w:rsidRPr="0097145C" w:rsidRDefault="008126D6" w:rsidP="008126D6">
            <w:pPr>
              <w:pStyle w:val="Redovitablice"/>
              <w:rPr>
                <w:noProof w:val="0"/>
                <w:sz w:val="18"/>
                <w:szCs w:val="18"/>
              </w:rPr>
            </w:pPr>
            <w:r w:rsidRPr="000514EB">
              <w:rPr>
                <w:rFonts w:cs="Calibri Light"/>
                <w:noProof w:val="0"/>
                <w:sz w:val="18"/>
                <w:szCs w:val="18"/>
              </w:rPr>
              <w:t>100</w:t>
            </w:r>
          </w:p>
        </w:tc>
        <w:tc>
          <w:tcPr>
            <w:tcW w:w="670" w:type="pct"/>
            <w:tcBorders>
              <w:top w:val="single" w:sz="4" w:space="0" w:color="auto"/>
              <w:left w:val="nil"/>
              <w:bottom w:val="single" w:sz="4" w:space="0" w:color="auto"/>
              <w:right w:val="single" w:sz="4" w:space="0" w:color="auto"/>
            </w:tcBorders>
            <w:noWrap/>
            <w:vAlign w:val="center"/>
          </w:tcPr>
          <w:p w14:paraId="5BEA1212" w14:textId="311A63FC" w:rsidR="008126D6" w:rsidRPr="0097145C" w:rsidRDefault="008126D6" w:rsidP="008126D6">
            <w:pPr>
              <w:pStyle w:val="Redovitablice"/>
              <w:rPr>
                <w:noProof w:val="0"/>
                <w:sz w:val="18"/>
                <w:szCs w:val="18"/>
              </w:rPr>
            </w:pPr>
            <w:r w:rsidRPr="000514EB">
              <w:rPr>
                <w:rFonts w:cs="Calibri Light"/>
                <w:noProof w:val="0"/>
                <w:sz w:val="18"/>
                <w:szCs w:val="18"/>
              </w:rPr>
              <w:t>144</w:t>
            </w:r>
          </w:p>
        </w:tc>
        <w:tc>
          <w:tcPr>
            <w:tcW w:w="670" w:type="pct"/>
            <w:tcBorders>
              <w:top w:val="single" w:sz="4" w:space="0" w:color="auto"/>
              <w:left w:val="nil"/>
              <w:bottom w:val="single" w:sz="4" w:space="0" w:color="auto"/>
              <w:right w:val="single" w:sz="4" w:space="0" w:color="auto"/>
            </w:tcBorders>
            <w:noWrap/>
            <w:vAlign w:val="center"/>
          </w:tcPr>
          <w:p w14:paraId="3DC41F5F" w14:textId="5C7A87A6" w:rsidR="008126D6" w:rsidRPr="0097145C" w:rsidRDefault="008126D6" w:rsidP="008126D6">
            <w:pPr>
              <w:pStyle w:val="Redovitablice"/>
              <w:rPr>
                <w:noProof w:val="0"/>
                <w:sz w:val="18"/>
                <w:szCs w:val="18"/>
              </w:rPr>
            </w:pPr>
            <w:r w:rsidRPr="000514EB">
              <w:rPr>
                <w:rFonts w:cs="Calibri Light"/>
                <w:noProof w:val="0"/>
                <w:sz w:val="18"/>
                <w:szCs w:val="18"/>
              </w:rPr>
              <w:t>144</w:t>
            </w:r>
          </w:p>
        </w:tc>
      </w:tr>
      <w:tr w:rsidR="008126D6" w:rsidRPr="0097145C" w14:paraId="56C70122"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05EE9"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46360BD4" w14:textId="77777777" w:rsidR="008126D6" w:rsidRPr="0097145C" w:rsidRDefault="008126D6" w:rsidP="008126D6">
            <w:pPr>
              <w:pStyle w:val="Redovitablice"/>
              <w:jc w:val="left"/>
              <w:rPr>
                <w:noProof w:val="0"/>
                <w:sz w:val="18"/>
                <w:szCs w:val="18"/>
              </w:rPr>
            </w:pPr>
            <w:r w:rsidRPr="0097145C">
              <w:rPr>
                <w:noProof w:val="0"/>
                <w:sz w:val="18"/>
                <w:szCs w:val="18"/>
              </w:rPr>
              <w:t>Studenti – problemi učenja</w:t>
            </w:r>
          </w:p>
        </w:tc>
        <w:tc>
          <w:tcPr>
            <w:tcW w:w="669" w:type="pct"/>
            <w:tcBorders>
              <w:top w:val="single" w:sz="4" w:space="0" w:color="auto"/>
              <w:left w:val="nil"/>
              <w:bottom w:val="single" w:sz="4" w:space="0" w:color="auto"/>
              <w:right w:val="single" w:sz="4" w:space="0" w:color="auto"/>
            </w:tcBorders>
            <w:vAlign w:val="center"/>
          </w:tcPr>
          <w:p w14:paraId="22708F2C" w14:textId="79664269" w:rsidR="008126D6" w:rsidRPr="0097145C" w:rsidRDefault="008126D6" w:rsidP="008126D6">
            <w:pPr>
              <w:pStyle w:val="Redovitablice"/>
              <w:rPr>
                <w:noProof w:val="0"/>
                <w:sz w:val="18"/>
                <w:szCs w:val="18"/>
              </w:rPr>
            </w:pPr>
            <w:r w:rsidRPr="000514EB">
              <w:rPr>
                <w:rFonts w:cs="Calibri Light"/>
                <w:noProof w:val="0"/>
                <w:sz w:val="18"/>
                <w:szCs w:val="18"/>
              </w:rPr>
              <w:t>200</w:t>
            </w:r>
          </w:p>
        </w:tc>
        <w:tc>
          <w:tcPr>
            <w:tcW w:w="670" w:type="pct"/>
            <w:tcBorders>
              <w:top w:val="single" w:sz="4" w:space="0" w:color="auto"/>
              <w:left w:val="nil"/>
              <w:bottom w:val="single" w:sz="4" w:space="0" w:color="auto"/>
              <w:right w:val="single" w:sz="4" w:space="0" w:color="auto"/>
            </w:tcBorders>
            <w:noWrap/>
            <w:vAlign w:val="center"/>
          </w:tcPr>
          <w:p w14:paraId="53314594" w14:textId="630EA0B1" w:rsidR="008126D6" w:rsidRPr="0097145C" w:rsidRDefault="008126D6" w:rsidP="008126D6">
            <w:pPr>
              <w:pStyle w:val="Redovitablice"/>
              <w:rPr>
                <w:noProof w:val="0"/>
                <w:sz w:val="18"/>
                <w:szCs w:val="18"/>
              </w:rPr>
            </w:pPr>
            <w:r w:rsidRPr="000514EB">
              <w:rPr>
                <w:rFonts w:cs="Calibri Light"/>
                <w:noProof w:val="0"/>
                <w:sz w:val="18"/>
                <w:szCs w:val="18"/>
              </w:rPr>
              <w:t>101</w:t>
            </w:r>
          </w:p>
        </w:tc>
        <w:tc>
          <w:tcPr>
            <w:tcW w:w="670" w:type="pct"/>
            <w:tcBorders>
              <w:top w:val="single" w:sz="4" w:space="0" w:color="auto"/>
              <w:left w:val="nil"/>
              <w:bottom w:val="single" w:sz="4" w:space="0" w:color="auto"/>
              <w:right w:val="single" w:sz="4" w:space="0" w:color="auto"/>
            </w:tcBorders>
            <w:noWrap/>
            <w:vAlign w:val="center"/>
          </w:tcPr>
          <w:p w14:paraId="24471A41" w14:textId="43378B87" w:rsidR="008126D6" w:rsidRPr="0097145C" w:rsidRDefault="008126D6" w:rsidP="008126D6">
            <w:pPr>
              <w:pStyle w:val="Redovitablice"/>
              <w:rPr>
                <w:noProof w:val="0"/>
                <w:sz w:val="18"/>
                <w:szCs w:val="18"/>
              </w:rPr>
            </w:pPr>
            <w:r w:rsidRPr="000514EB">
              <w:rPr>
                <w:rFonts w:cs="Calibri Light"/>
                <w:noProof w:val="0"/>
                <w:sz w:val="18"/>
                <w:szCs w:val="18"/>
              </w:rPr>
              <w:t>51</w:t>
            </w:r>
          </w:p>
        </w:tc>
      </w:tr>
      <w:tr w:rsidR="008126D6" w:rsidRPr="0097145C" w14:paraId="467C4D52"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3672B"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6B19B316" w14:textId="77777777" w:rsidR="008126D6" w:rsidRPr="0097145C" w:rsidRDefault="008126D6" w:rsidP="008126D6">
            <w:pPr>
              <w:pStyle w:val="Redovitablice"/>
              <w:jc w:val="left"/>
              <w:rPr>
                <w:noProof w:val="0"/>
                <w:sz w:val="18"/>
                <w:szCs w:val="18"/>
              </w:rPr>
            </w:pPr>
            <w:r w:rsidRPr="0097145C">
              <w:rPr>
                <w:noProof w:val="0"/>
                <w:sz w:val="18"/>
                <w:szCs w:val="18"/>
              </w:rPr>
              <w:t>Studenti – mentalno zdravlje</w:t>
            </w:r>
          </w:p>
        </w:tc>
        <w:tc>
          <w:tcPr>
            <w:tcW w:w="669" w:type="pct"/>
            <w:tcBorders>
              <w:top w:val="single" w:sz="4" w:space="0" w:color="auto"/>
              <w:left w:val="nil"/>
              <w:bottom w:val="single" w:sz="4" w:space="0" w:color="auto"/>
              <w:right w:val="single" w:sz="4" w:space="0" w:color="auto"/>
            </w:tcBorders>
            <w:vAlign w:val="center"/>
          </w:tcPr>
          <w:p w14:paraId="53F8445C" w14:textId="44F0A318" w:rsidR="008126D6" w:rsidRPr="0097145C" w:rsidRDefault="008126D6" w:rsidP="008126D6">
            <w:pPr>
              <w:pStyle w:val="Redovitablice"/>
              <w:rPr>
                <w:noProof w:val="0"/>
                <w:sz w:val="18"/>
                <w:szCs w:val="18"/>
              </w:rPr>
            </w:pPr>
            <w:r w:rsidRPr="000514EB">
              <w:rPr>
                <w:rFonts w:cs="Calibri Light"/>
                <w:noProof w:val="0"/>
                <w:sz w:val="18"/>
                <w:szCs w:val="18"/>
              </w:rPr>
              <w:t>500</w:t>
            </w:r>
          </w:p>
        </w:tc>
        <w:tc>
          <w:tcPr>
            <w:tcW w:w="670" w:type="pct"/>
            <w:tcBorders>
              <w:top w:val="single" w:sz="4" w:space="0" w:color="auto"/>
              <w:left w:val="nil"/>
              <w:bottom w:val="single" w:sz="4" w:space="0" w:color="auto"/>
              <w:right w:val="single" w:sz="4" w:space="0" w:color="auto"/>
            </w:tcBorders>
            <w:noWrap/>
            <w:vAlign w:val="center"/>
          </w:tcPr>
          <w:p w14:paraId="76635084" w14:textId="5EAD9C85" w:rsidR="008126D6" w:rsidRPr="0097145C" w:rsidRDefault="008126D6" w:rsidP="008126D6">
            <w:pPr>
              <w:pStyle w:val="Redovitablice"/>
              <w:rPr>
                <w:noProof w:val="0"/>
                <w:sz w:val="18"/>
                <w:szCs w:val="18"/>
              </w:rPr>
            </w:pPr>
            <w:r w:rsidRPr="000514EB">
              <w:rPr>
                <w:rFonts w:cs="Calibri Light"/>
                <w:noProof w:val="0"/>
                <w:sz w:val="18"/>
                <w:szCs w:val="18"/>
              </w:rPr>
              <w:t>93</w:t>
            </w:r>
          </w:p>
        </w:tc>
        <w:tc>
          <w:tcPr>
            <w:tcW w:w="670" w:type="pct"/>
            <w:tcBorders>
              <w:top w:val="single" w:sz="4" w:space="0" w:color="auto"/>
              <w:left w:val="nil"/>
              <w:bottom w:val="single" w:sz="4" w:space="0" w:color="auto"/>
              <w:right w:val="single" w:sz="4" w:space="0" w:color="auto"/>
            </w:tcBorders>
            <w:noWrap/>
            <w:vAlign w:val="center"/>
          </w:tcPr>
          <w:p w14:paraId="5B14C2A6" w14:textId="455A7B20" w:rsidR="008126D6" w:rsidRPr="0097145C" w:rsidRDefault="008126D6" w:rsidP="008126D6">
            <w:pPr>
              <w:pStyle w:val="Redovitablice"/>
              <w:rPr>
                <w:noProof w:val="0"/>
                <w:sz w:val="18"/>
                <w:szCs w:val="18"/>
              </w:rPr>
            </w:pPr>
            <w:r w:rsidRPr="000514EB">
              <w:rPr>
                <w:rFonts w:cs="Calibri Light"/>
                <w:noProof w:val="0"/>
                <w:sz w:val="18"/>
                <w:szCs w:val="18"/>
              </w:rPr>
              <w:t>19</w:t>
            </w:r>
          </w:p>
        </w:tc>
      </w:tr>
      <w:tr w:rsidR="008126D6" w:rsidRPr="0097145C" w14:paraId="16C763C2"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F15A9"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3CDECA30" w14:textId="77777777" w:rsidR="008126D6" w:rsidRPr="0097145C" w:rsidRDefault="008126D6" w:rsidP="008126D6">
            <w:pPr>
              <w:pStyle w:val="Redovitablice"/>
              <w:jc w:val="left"/>
              <w:rPr>
                <w:noProof w:val="0"/>
                <w:sz w:val="18"/>
                <w:szCs w:val="18"/>
              </w:rPr>
            </w:pPr>
            <w:r w:rsidRPr="0097145C">
              <w:rPr>
                <w:noProof w:val="0"/>
                <w:sz w:val="18"/>
                <w:szCs w:val="18"/>
              </w:rPr>
              <w:t>Studenti – reproduktivno zdravlje</w:t>
            </w:r>
          </w:p>
        </w:tc>
        <w:tc>
          <w:tcPr>
            <w:tcW w:w="669" w:type="pct"/>
            <w:tcBorders>
              <w:top w:val="single" w:sz="4" w:space="0" w:color="auto"/>
              <w:left w:val="nil"/>
              <w:bottom w:val="single" w:sz="4" w:space="0" w:color="auto"/>
              <w:right w:val="single" w:sz="4" w:space="0" w:color="auto"/>
            </w:tcBorders>
            <w:vAlign w:val="center"/>
          </w:tcPr>
          <w:p w14:paraId="49FF6C74" w14:textId="3B32482D" w:rsidR="008126D6" w:rsidRPr="0097145C" w:rsidRDefault="008126D6" w:rsidP="008126D6">
            <w:pPr>
              <w:pStyle w:val="Redovitablice"/>
              <w:rPr>
                <w:noProof w:val="0"/>
                <w:sz w:val="18"/>
                <w:szCs w:val="18"/>
              </w:rPr>
            </w:pPr>
            <w:r w:rsidRPr="000514EB">
              <w:rPr>
                <w:rFonts w:cs="Calibri Light"/>
                <w:noProof w:val="0"/>
                <w:sz w:val="18"/>
                <w:szCs w:val="18"/>
              </w:rPr>
              <w:t>500</w:t>
            </w:r>
          </w:p>
        </w:tc>
        <w:tc>
          <w:tcPr>
            <w:tcW w:w="670" w:type="pct"/>
            <w:tcBorders>
              <w:top w:val="single" w:sz="4" w:space="0" w:color="auto"/>
              <w:left w:val="nil"/>
              <w:bottom w:val="single" w:sz="4" w:space="0" w:color="auto"/>
              <w:right w:val="single" w:sz="4" w:space="0" w:color="auto"/>
            </w:tcBorders>
            <w:noWrap/>
            <w:vAlign w:val="center"/>
          </w:tcPr>
          <w:p w14:paraId="66F06FE3" w14:textId="1307C01D" w:rsidR="008126D6" w:rsidRPr="0097145C" w:rsidRDefault="008126D6" w:rsidP="008126D6">
            <w:pPr>
              <w:pStyle w:val="Redovitablice"/>
              <w:rPr>
                <w:noProof w:val="0"/>
                <w:sz w:val="18"/>
                <w:szCs w:val="18"/>
              </w:rPr>
            </w:pPr>
            <w:r w:rsidRPr="000514EB">
              <w:rPr>
                <w:rFonts w:cs="Calibri Light"/>
                <w:noProof w:val="0"/>
                <w:sz w:val="18"/>
                <w:szCs w:val="18"/>
              </w:rPr>
              <w:t>160</w:t>
            </w:r>
          </w:p>
        </w:tc>
        <w:tc>
          <w:tcPr>
            <w:tcW w:w="670" w:type="pct"/>
            <w:tcBorders>
              <w:top w:val="single" w:sz="4" w:space="0" w:color="auto"/>
              <w:left w:val="nil"/>
              <w:bottom w:val="single" w:sz="4" w:space="0" w:color="auto"/>
              <w:right w:val="single" w:sz="4" w:space="0" w:color="auto"/>
            </w:tcBorders>
            <w:noWrap/>
            <w:vAlign w:val="center"/>
          </w:tcPr>
          <w:p w14:paraId="310137D3" w14:textId="2B61E33E" w:rsidR="008126D6" w:rsidRPr="0097145C" w:rsidRDefault="008126D6" w:rsidP="008126D6">
            <w:pPr>
              <w:pStyle w:val="Redovitablice"/>
              <w:rPr>
                <w:noProof w:val="0"/>
                <w:sz w:val="18"/>
                <w:szCs w:val="18"/>
              </w:rPr>
            </w:pPr>
            <w:r w:rsidRPr="000514EB">
              <w:rPr>
                <w:rFonts w:cs="Calibri Light"/>
                <w:noProof w:val="0"/>
                <w:sz w:val="18"/>
                <w:szCs w:val="18"/>
              </w:rPr>
              <w:t>32</w:t>
            </w:r>
          </w:p>
        </w:tc>
      </w:tr>
      <w:tr w:rsidR="008126D6" w:rsidRPr="0097145C" w14:paraId="67E61F0E"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AD59A"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23F163C4" w14:textId="77777777" w:rsidR="008126D6" w:rsidRPr="0097145C" w:rsidRDefault="008126D6" w:rsidP="008126D6">
            <w:pPr>
              <w:pStyle w:val="Redovitablice"/>
              <w:jc w:val="left"/>
              <w:rPr>
                <w:noProof w:val="0"/>
                <w:sz w:val="18"/>
                <w:szCs w:val="18"/>
              </w:rPr>
            </w:pPr>
            <w:r w:rsidRPr="0097145C">
              <w:rPr>
                <w:noProof w:val="0"/>
                <w:sz w:val="18"/>
                <w:szCs w:val="18"/>
              </w:rPr>
              <w:t>Studenti – kroničari</w:t>
            </w:r>
          </w:p>
        </w:tc>
        <w:tc>
          <w:tcPr>
            <w:tcW w:w="669" w:type="pct"/>
            <w:tcBorders>
              <w:top w:val="single" w:sz="4" w:space="0" w:color="auto"/>
              <w:left w:val="nil"/>
              <w:bottom w:val="single" w:sz="4" w:space="0" w:color="auto"/>
              <w:right w:val="single" w:sz="4" w:space="0" w:color="auto"/>
            </w:tcBorders>
            <w:vAlign w:val="center"/>
          </w:tcPr>
          <w:p w14:paraId="7E8D228D" w14:textId="655778AB" w:rsidR="008126D6" w:rsidRPr="0097145C" w:rsidRDefault="008126D6" w:rsidP="008126D6">
            <w:pPr>
              <w:pStyle w:val="Redovitablice"/>
              <w:rPr>
                <w:noProof w:val="0"/>
                <w:sz w:val="18"/>
                <w:szCs w:val="18"/>
              </w:rPr>
            </w:pPr>
            <w:r w:rsidRPr="000514EB">
              <w:rPr>
                <w:rFonts w:cs="Calibri Light"/>
                <w:noProof w:val="0"/>
                <w:sz w:val="18"/>
                <w:szCs w:val="18"/>
              </w:rPr>
              <w:t>400</w:t>
            </w:r>
          </w:p>
        </w:tc>
        <w:tc>
          <w:tcPr>
            <w:tcW w:w="670" w:type="pct"/>
            <w:tcBorders>
              <w:top w:val="single" w:sz="4" w:space="0" w:color="auto"/>
              <w:left w:val="nil"/>
              <w:bottom w:val="single" w:sz="4" w:space="0" w:color="auto"/>
              <w:right w:val="single" w:sz="4" w:space="0" w:color="auto"/>
            </w:tcBorders>
            <w:noWrap/>
            <w:vAlign w:val="center"/>
          </w:tcPr>
          <w:p w14:paraId="07737EF3" w14:textId="67BD2C55" w:rsidR="008126D6" w:rsidRPr="0097145C" w:rsidRDefault="008126D6" w:rsidP="008126D6">
            <w:pPr>
              <w:pStyle w:val="Redovitablice"/>
              <w:rPr>
                <w:noProof w:val="0"/>
                <w:sz w:val="18"/>
                <w:szCs w:val="18"/>
              </w:rPr>
            </w:pPr>
            <w:r w:rsidRPr="000514EB">
              <w:rPr>
                <w:rFonts w:cs="Calibri Light"/>
                <w:noProof w:val="0"/>
                <w:sz w:val="18"/>
                <w:szCs w:val="18"/>
              </w:rPr>
              <w:t>187</w:t>
            </w:r>
          </w:p>
        </w:tc>
        <w:tc>
          <w:tcPr>
            <w:tcW w:w="670" w:type="pct"/>
            <w:tcBorders>
              <w:top w:val="single" w:sz="4" w:space="0" w:color="auto"/>
              <w:left w:val="nil"/>
              <w:bottom w:val="single" w:sz="4" w:space="0" w:color="auto"/>
              <w:right w:val="single" w:sz="4" w:space="0" w:color="auto"/>
            </w:tcBorders>
            <w:noWrap/>
            <w:vAlign w:val="center"/>
          </w:tcPr>
          <w:p w14:paraId="74D9F057" w14:textId="5F5AAE84" w:rsidR="008126D6" w:rsidRPr="0097145C" w:rsidRDefault="008126D6" w:rsidP="008126D6">
            <w:pPr>
              <w:pStyle w:val="Redovitablice"/>
              <w:rPr>
                <w:noProof w:val="0"/>
                <w:sz w:val="18"/>
                <w:szCs w:val="18"/>
              </w:rPr>
            </w:pPr>
            <w:r w:rsidRPr="000514EB">
              <w:rPr>
                <w:rFonts w:cs="Calibri Light"/>
                <w:noProof w:val="0"/>
                <w:sz w:val="18"/>
                <w:szCs w:val="18"/>
              </w:rPr>
              <w:t>47</w:t>
            </w:r>
          </w:p>
        </w:tc>
      </w:tr>
      <w:tr w:rsidR="008126D6" w:rsidRPr="0097145C" w14:paraId="081F6892" w14:textId="77777777" w:rsidTr="00C4189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5A32"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468AD82D" w14:textId="77777777" w:rsidR="008126D6" w:rsidRPr="0097145C" w:rsidRDefault="008126D6" w:rsidP="008126D6">
            <w:pPr>
              <w:pStyle w:val="Redovitablice"/>
              <w:jc w:val="left"/>
              <w:rPr>
                <w:noProof w:val="0"/>
                <w:sz w:val="18"/>
                <w:szCs w:val="18"/>
              </w:rPr>
            </w:pPr>
            <w:r w:rsidRPr="0097145C">
              <w:rPr>
                <w:noProof w:val="0"/>
                <w:sz w:val="18"/>
                <w:szCs w:val="18"/>
              </w:rPr>
              <w:t>Studenti – očuvanje zdravlja</w:t>
            </w:r>
          </w:p>
        </w:tc>
        <w:tc>
          <w:tcPr>
            <w:tcW w:w="669" w:type="pct"/>
            <w:tcBorders>
              <w:top w:val="single" w:sz="4" w:space="0" w:color="auto"/>
              <w:left w:val="nil"/>
              <w:bottom w:val="single" w:sz="4" w:space="0" w:color="auto"/>
              <w:right w:val="single" w:sz="4" w:space="0" w:color="auto"/>
            </w:tcBorders>
            <w:vAlign w:val="center"/>
          </w:tcPr>
          <w:p w14:paraId="5794100A" w14:textId="34E5DE89" w:rsidR="008126D6" w:rsidRPr="0097145C" w:rsidRDefault="008126D6" w:rsidP="008126D6">
            <w:pPr>
              <w:pStyle w:val="Redovitablice"/>
              <w:rPr>
                <w:noProof w:val="0"/>
                <w:sz w:val="18"/>
                <w:szCs w:val="18"/>
              </w:rPr>
            </w:pPr>
            <w:r w:rsidRPr="000514EB">
              <w:rPr>
                <w:rFonts w:cs="Calibri Light"/>
                <w:noProof w:val="0"/>
                <w:sz w:val="18"/>
                <w:szCs w:val="18"/>
              </w:rPr>
              <w:t>200</w:t>
            </w:r>
          </w:p>
        </w:tc>
        <w:tc>
          <w:tcPr>
            <w:tcW w:w="670" w:type="pct"/>
            <w:tcBorders>
              <w:top w:val="single" w:sz="4" w:space="0" w:color="auto"/>
              <w:left w:val="nil"/>
              <w:bottom w:val="single" w:sz="4" w:space="0" w:color="auto"/>
              <w:right w:val="single" w:sz="4" w:space="0" w:color="auto"/>
            </w:tcBorders>
            <w:noWrap/>
            <w:vAlign w:val="center"/>
          </w:tcPr>
          <w:p w14:paraId="66382A5E" w14:textId="71970CC7" w:rsidR="008126D6" w:rsidRPr="0097145C" w:rsidRDefault="008126D6" w:rsidP="008126D6">
            <w:pPr>
              <w:pStyle w:val="Redovitablice"/>
              <w:rPr>
                <w:noProof w:val="0"/>
                <w:sz w:val="18"/>
                <w:szCs w:val="18"/>
              </w:rPr>
            </w:pPr>
            <w:r w:rsidRPr="000514EB">
              <w:rPr>
                <w:rFonts w:cs="Calibri Light"/>
                <w:noProof w:val="0"/>
                <w:sz w:val="18"/>
                <w:szCs w:val="18"/>
              </w:rPr>
              <w:t>169</w:t>
            </w:r>
          </w:p>
        </w:tc>
        <w:tc>
          <w:tcPr>
            <w:tcW w:w="670" w:type="pct"/>
            <w:tcBorders>
              <w:top w:val="single" w:sz="4" w:space="0" w:color="auto"/>
              <w:left w:val="nil"/>
              <w:bottom w:val="single" w:sz="4" w:space="0" w:color="auto"/>
              <w:right w:val="single" w:sz="4" w:space="0" w:color="auto"/>
            </w:tcBorders>
            <w:noWrap/>
            <w:vAlign w:val="center"/>
          </w:tcPr>
          <w:p w14:paraId="13BE5714" w14:textId="4AD2146B" w:rsidR="008126D6" w:rsidRPr="0097145C" w:rsidRDefault="008126D6" w:rsidP="008126D6">
            <w:pPr>
              <w:pStyle w:val="Redovitablice"/>
              <w:rPr>
                <w:noProof w:val="0"/>
                <w:sz w:val="18"/>
                <w:szCs w:val="18"/>
              </w:rPr>
            </w:pPr>
            <w:r w:rsidRPr="000514EB">
              <w:rPr>
                <w:rFonts w:cs="Calibri Light"/>
                <w:noProof w:val="0"/>
                <w:sz w:val="18"/>
                <w:szCs w:val="18"/>
              </w:rPr>
              <w:t>85</w:t>
            </w:r>
          </w:p>
        </w:tc>
      </w:tr>
      <w:tr w:rsidR="008126D6" w:rsidRPr="0097145C" w14:paraId="50C6B718" w14:textId="77777777" w:rsidTr="00C41891">
        <w:trPr>
          <w:trHeight w:val="425"/>
        </w:trPr>
        <w:tc>
          <w:tcPr>
            <w:tcW w:w="1038" w:type="pct"/>
            <w:vMerge w:val="restart"/>
            <w:tcBorders>
              <w:top w:val="single" w:sz="4" w:space="0" w:color="auto"/>
              <w:left w:val="single" w:sz="4" w:space="0" w:color="auto"/>
              <w:right w:val="single" w:sz="4" w:space="0" w:color="auto"/>
            </w:tcBorders>
            <w:vAlign w:val="center"/>
          </w:tcPr>
          <w:p w14:paraId="37FB5566" w14:textId="77777777" w:rsidR="008126D6" w:rsidRPr="0097145C" w:rsidRDefault="008126D6" w:rsidP="008126D6">
            <w:pPr>
              <w:pStyle w:val="Redovitablice"/>
              <w:jc w:val="left"/>
              <w:rPr>
                <w:noProof w:val="0"/>
                <w:sz w:val="18"/>
                <w:szCs w:val="18"/>
              </w:rPr>
            </w:pPr>
            <w:r w:rsidRPr="0097145C">
              <w:rPr>
                <w:noProof w:val="0"/>
                <w:sz w:val="18"/>
                <w:szCs w:val="18"/>
              </w:rPr>
              <w:lastRenderedPageBreak/>
              <w:t>Savjetovanje i konzultacije</w:t>
            </w:r>
          </w:p>
        </w:tc>
        <w:tc>
          <w:tcPr>
            <w:tcW w:w="1953" w:type="pct"/>
            <w:tcBorders>
              <w:top w:val="single" w:sz="4" w:space="0" w:color="auto"/>
              <w:left w:val="nil"/>
              <w:bottom w:val="single" w:sz="4" w:space="0" w:color="auto"/>
              <w:right w:val="single" w:sz="4" w:space="0" w:color="auto"/>
            </w:tcBorders>
            <w:vAlign w:val="center"/>
          </w:tcPr>
          <w:p w14:paraId="4007F1E9" w14:textId="77777777" w:rsidR="008126D6" w:rsidRPr="0097145C" w:rsidRDefault="008126D6" w:rsidP="008126D6">
            <w:pPr>
              <w:pStyle w:val="Redovitablice"/>
              <w:jc w:val="left"/>
              <w:rPr>
                <w:noProof w:val="0"/>
                <w:sz w:val="18"/>
                <w:szCs w:val="18"/>
              </w:rPr>
            </w:pPr>
            <w:r w:rsidRPr="0097145C">
              <w:rPr>
                <w:noProof w:val="0"/>
                <w:sz w:val="18"/>
                <w:szCs w:val="18"/>
              </w:rPr>
              <w:t>Savjetovanje roditelja/staratelja/obitelji</w:t>
            </w:r>
          </w:p>
        </w:tc>
        <w:tc>
          <w:tcPr>
            <w:tcW w:w="669" w:type="pct"/>
            <w:tcBorders>
              <w:top w:val="single" w:sz="4" w:space="0" w:color="auto"/>
              <w:left w:val="nil"/>
              <w:bottom w:val="single" w:sz="4" w:space="0" w:color="auto"/>
              <w:right w:val="single" w:sz="4" w:space="0" w:color="auto"/>
            </w:tcBorders>
            <w:vAlign w:val="center"/>
          </w:tcPr>
          <w:p w14:paraId="0BD858E8" w14:textId="0088B9B5" w:rsidR="008126D6" w:rsidRPr="0097145C" w:rsidRDefault="008126D6" w:rsidP="008126D6">
            <w:pPr>
              <w:pStyle w:val="Redovitablice"/>
              <w:rPr>
                <w:noProof w:val="0"/>
                <w:sz w:val="18"/>
                <w:szCs w:val="18"/>
              </w:rPr>
            </w:pPr>
            <w:r w:rsidRPr="000514EB">
              <w:rPr>
                <w:rFonts w:cs="Calibri Light"/>
                <w:noProof w:val="0"/>
                <w:sz w:val="18"/>
                <w:szCs w:val="18"/>
              </w:rPr>
              <w:t>4.500</w:t>
            </w:r>
          </w:p>
        </w:tc>
        <w:tc>
          <w:tcPr>
            <w:tcW w:w="670" w:type="pct"/>
            <w:tcBorders>
              <w:top w:val="single" w:sz="4" w:space="0" w:color="auto"/>
              <w:left w:val="nil"/>
              <w:bottom w:val="single" w:sz="4" w:space="0" w:color="auto"/>
              <w:right w:val="single" w:sz="4" w:space="0" w:color="auto"/>
            </w:tcBorders>
            <w:noWrap/>
            <w:vAlign w:val="center"/>
          </w:tcPr>
          <w:p w14:paraId="05D766EB" w14:textId="18490B28" w:rsidR="008126D6" w:rsidRPr="0097145C" w:rsidRDefault="008126D6" w:rsidP="008126D6">
            <w:pPr>
              <w:pStyle w:val="Redovitablice"/>
              <w:rPr>
                <w:noProof w:val="0"/>
                <w:sz w:val="18"/>
                <w:szCs w:val="18"/>
              </w:rPr>
            </w:pPr>
            <w:r w:rsidRPr="000514EB">
              <w:rPr>
                <w:rFonts w:cs="Calibri Light"/>
                <w:noProof w:val="0"/>
                <w:sz w:val="18"/>
                <w:szCs w:val="18"/>
              </w:rPr>
              <w:t>4.395</w:t>
            </w:r>
          </w:p>
        </w:tc>
        <w:tc>
          <w:tcPr>
            <w:tcW w:w="670" w:type="pct"/>
            <w:tcBorders>
              <w:top w:val="single" w:sz="4" w:space="0" w:color="auto"/>
              <w:left w:val="nil"/>
              <w:bottom w:val="single" w:sz="4" w:space="0" w:color="auto"/>
              <w:right w:val="single" w:sz="4" w:space="0" w:color="auto"/>
            </w:tcBorders>
            <w:noWrap/>
            <w:vAlign w:val="center"/>
          </w:tcPr>
          <w:p w14:paraId="33940669" w14:textId="453DAC10" w:rsidR="008126D6" w:rsidRPr="0097145C" w:rsidRDefault="008126D6" w:rsidP="008126D6">
            <w:pPr>
              <w:pStyle w:val="Redovitablice"/>
              <w:rPr>
                <w:noProof w:val="0"/>
                <w:sz w:val="18"/>
                <w:szCs w:val="18"/>
              </w:rPr>
            </w:pPr>
            <w:r w:rsidRPr="000514EB">
              <w:rPr>
                <w:rFonts w:cs="Calibri Light"/>
                <w:noProof w:val="0"/>
                <w:sz w:val="18"/>
                <w:szCs w:val="18"/>
              </w:rPr>
              <w:t>98</w:t>
            </w:r>
          </w:p>
        </w:tc>
      </w:tr>
      <w:tr w:rsidR="008126D6" w:rsidRPr="0097145C" w14:paraId="01C0217F" w14:textId="77777777" w:rsidTr="00C41891">
        <w:trPr>
          <w:trHeight w:val="425"/>
        </w:trPr>
        <w:tc>
          <w:tcPr>
            <w:tcW w:w="1038" w:type="pct"/>
            <w:vMerge/>
            <w:tcBorders>
              <w:left w:val="single" w:sz="4" w:space="0" w:color="auto"/>
              <w:right w:val="single" w:sz="4" w:space="0" w:color="auto"/>
            </w:tcBorders>
            <w:vAlign w:val="center"/>
            <w:hideMark/>
          </w:tcPr>
          <w:p w14:paraId="726B0276"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0E4A548B" w14:textId="77777777" w:rsidR="008126D6" w:rsidRPr="0097145C" w:rsidRDefault="008126D6" w:rsidP="008126D6">
            <w:pPr>
              <w:pStyle w:val="Redovitablice"/>
              <w:jc w:val="left"/>
              <w:rPr>
                <w:noProof w:val="0"/>
                <w:sz w:val="18"/>
                <w:szCs w:val="18"/>
              </w:rPr>
            </w:pPr>
            <w:r w:rsidRPr="0097145C">
              <w:rPr>
                <w:noProof w:val="0"/>
                <w:sz w:val="18"/>
                <w:szCs w:val="18"/>
              </w:rPr>
              <w:t>Savjetovanje stručnih suradnika i nastavnika</w:t>
            </w:r>
          </w:p>
        </w:tc>
        <w:tc>
          <w:tcPr>
            <w:tcW w:w="669" w:type="pct"/>
            <w:tcBorders>
              <w:top w:val="single" w:sz="4" w:space="0" w:color="auto"/>
              <w:left w:val="nil"/>
              <w:bottom w:val="single" w:sz="4" w:space="0" w:color="auto"/>
              <w:right w:val="single" w:sz="4" w:space="0" w:color="auto"/>
            </w:tcBorders>
            <w:vAlign w:val="center"/>
          </w:tcPr>
          <w:p w14:paraId="549A0CB8" w14:textId="69FEBF6F" w:rsidR="008126D6" w:rsidRPr="0097145C" w:rsidRDefault="008126D6" w:rsidP="008126D6">
            <w:pPr>
              <w:pStyle w:val="Redovitablice"/>
              <w:rPr>
                <w:noProof w:val="0"/>
                <w:sz w:val="18"/>
                <w:szCs w:val="18"/>
              </w:rPr>
            </w:pPr>
            <w:r w:rsidRPr="000514EB">
              <w:rPr>
                <w:rFonts w:cs="Calibri Light"/>
                <w:noProof w:val="0"/>
                <w:sz w:val="18"/>
                <w:szCs w:val="18"/>
              </w:rPr>
              <w:t>3.000</w:t>
            </w:r>
          </w:p>
        </w:tc>
        <w:tc>
          <w:tcPr>
            <w:tcW w:w="670" w:type="pct"/>
            <w:tcBorders>
              <w:top w:val="single" w:sz="4" w:space="0" w:color="auto"/>
              <w:left w:val="nil"/>
              <w:bottom w:val="single" w:sz="4" w:space="0" w:color="auto"/>
              <w:right w:val="single" w:sz="4" w:space="0" w:color="auto"/>
            </w:tcBorders>
            <w:noWrap/>
            <w:vAlign w:val="center"/>
          </w:tcPr>
          <w:p w14:paraId="34E6DFD6" w14:textId="6D02F0C5" w:rsidR="008126D6" w:rsidRPr="0097145C" w:rsidRDefault="008126D6" w:rsidP="008126D6">
            <w:pPr>
              <w:pStyle w:val="Redovitablice"/>
              <w:rPr>
                <w:noProof w:val="0"/>
                <w:sz w:val="18"/>
                <w:szCs w:val="18"/>
              </w:rPr>
            </w:pPr>
            <w:r w:rsidRPr="000514EB">
              <w:rPr>
                <w:rFonts w:cs="Calibri Light"/>
                <w:noProof w:val="0"/>
                <w:sz w:val="18"/>
                <w:szCs w:val="18"/>
              </w:rPr>
              <w:t>3.426</w:t>
            </w:r>
          </w:p>
        </w:tc>
        <w:tc>
          <w:tcPr>
            <w:tcW w:w="670" w:type="pct"/>
            <w:tcBorders>
              <w:top w:val="single" w:sz="4" w:space="0" w:color="auto"/>
              <w:left w:val="nil"/>
              <w:bottom w:val="single" w:sz="4" w:space="0" w:color="auto"/>
              <w:right w:val="single" w:sz="4" w:space="0" w:color="auto"/>
            </w:tcBorders>
            <w:noWrap/>
            <w:vAlign w:val="center"/>
          </w:tcPr>
          <w:p w14:paraId="1825EB4A" w14:textId="24DBA18A" w:rsidR="008126D6" w:rsidRPr="0097145C" w:rsidRDefault="008126D6" w:rsidP="008126D6">
            <w:pPr>
              <w:pStyle w:val="Redovitablice"/>
              <w:rPr>
                <w:noProof w:val="0"/>
                <w:sz w:val="18"/>
                <w:szCs w:val="18"/>
              </w:rPr>
            </w:pPr>
            <w:r w:rsidRPr="000514EB">
              <w:rPr>
                <w:rFonts w:cs="Calibri Light"/>
                <w:noProof w:val="0"/>
                <w:sz w:val="18"/>
                <w:szCs w:val="18"/>
              </w:rPr>
              <w:t>114</w:t>
            </w:r>
          </w:p>
        </w:tc>
      </w:tr>
      <w:tr w:rsidR="008126D6" w:rsidRPr="0097145C" w14:paraId="40B86C69" w14:textId="77777777" w:rsidTr="00C41891">
        <w:trPr>
          <w:trHeight w:val="425"/>
        </w:trPr>
        <w:tc>
          <w:tcPr>
            <w:tcW w:w="0" w:type="auto"/>
            <w:vMerge/>
            <w:tcBorders>
              <w:left w:val="single" w:sz="4" w:space="0" w:color="auto"/>
              <w:right w:val="single" w:sz="4" w:space="0" w:color="auto"/>
            </w:tcBorders>
            <w:vAlign w:val="center"/>
            <w:hideMark/>
          </w:tcPr>
          <w:p w14:paraId="42D1ADAC"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01008398" w14:textId="77777777" w:rsidR="008126D6" w:rsidRPr="0097145C" w:rsidRDefault="008126D6" w:rsidP="008126D6">
            <w:pPr>
              <w:pStyle w:val="Redovitablice"/>
              <w:jc w:val="left"/>
              <w:rPr>
                <w:noProof w:val="0"/>
                <w:sz w:val="18"/>
                <w:szCs w:val="18"/>
              </w:rPr>
            </w:pPr>
            <w:r w:rsidRPr="0097145C">
              <w:rPr>
                <w:noProof w:val="0"/>
                <w:sz w:val="18"/>
                <w:szCs w:val="18"/>
              </w:rPr>
              <w:t>Konzultacije s liječnikom</w:t>
            </w:r>
          </w:p>
        </w:tc>
        <w:tc>
          <w:tcPr>
            <w:tcW w:w="669" w:type="pct"/>
            <w:tcBorders>
              <w:top w:val="single" w:sz="4" w:space="0" w:color="auto"/>
              <w:left w:val="nil"/>
              <w:bottom w:val="single" w:sz="4" w:space="0" w:color="auto"/>
              <w:right w:val="single" w:sz="4" w:space="0" w:color="auto"/>
            </w:tcBorders>
            <w:vAlign w:val="center"/>
          </w:tcPr>
          <w:p w14:paraId="0BC51C1D" w14:textId="18D0FB3C" w:rsidR="008126D6" w:rsidRPr="0097145C" w:rsidRDefault="008126D6" w:rsidP="008126D6">
            <w:pPr>
              <w:pStyle w:val="Redovitablice"/>
              <w:rPr>
                <w:noProof w:val="0"/>
                <w:sz w:val="18"/>
                <w:szCs w:val="18"/>
              </w:rPr>
            </w:pPr>
            <w:r w:rsidRPr="000514EB">
              <w:rPr>
                <w:rFonts w:cs="Calibri Light"/>
                <w:noProof w:val="0"/>
                <w:sz w:val="18"/>
                <w:szCs w:val="18"/>
              </w:rPr>
              <w:t>7.000</w:t>
            </w:r>
          </w:p>
        </w:tc>
        <w:tc>
          <w:tcPr>
            <w:tcW w:w="670" w:type="pct"/>
            <w:tcBorders>
              <w:top w:val="single" w:sz="4" w:space="0" w:color="auto"/>
              <w:left w:val="nil"/>
              <w:bottom w:val="single" w:sz="4" w:space="0" w:color="auto"/>
              <w:right w:val="single" w:sz="4" w:space="0" w:color="auto"/>
            </w:tcBorders>
            <w:noWrap/>
            <w:vAlign w:val="center"/>
          </w:tcPr>
          <w:p w14:paraId="23D4395D" w14:textId="2442E6F1" w:rsidR="008126D6" w:rsidRPr="0097145C" w:rsidRDefault="008126D6" w:rsidP="008126D6">
            <w:pPr>
              <w:pStyle w:val="Redovitablice"/>
              <w:rPr>
                <w:noProof w:val="0"/>
                <w:sz w:val="18"/>
                <w:szCs w:val="18"/>
              </w:rPr>
            </w:pPr>
            <w:r w:rsidRPr="000514EB">
              <w:rPr>
                <w:rFonts w:cs="Calibri Light"/>
                <w:noProof w:val="0"/>
                <w:sz w:val="18"/>
                <w:szCs w:val="18"/>
              </w:rPr>
              <w:t>8.493</w:t>
            </w:r>
          </w:p>
        </w:tc>
        <w:tc>
          <w:tcPr>
            <w:tcW w:w="670" w:type="pct"/>
            <w:tcBorders>
              <w:top w:val="single" w:sz="4" w:space="0" w:color="auto"/>
              <w:left w:val="nil"/>
              <w:bottom w:val="single" w:sz="4" w:space="0" w:color="auto"/>
              <w:right w:val="single" w:sz="4" w:space="0" w:color="auto"/>
            </w:tcBorders>
            <w:noWrap/>
            <w:vAlign w:val="center"/>
          </w:tcPr>
          <w:p w14:paraId="1FA965F0" w14:textId="35A28398" w:rsidR="008126D6" w:rsidRPr="0097145C" w:rsidRDefault="008126D6" w:rsidP="008126D6">
            <w:pPr>
              <w:pStyle w:val="Redovitablice"/>
              <w:rPr>
                <w:noProof w:val="0"/>
                <w:sz w:val="18"/>
                <w:szCs w:val="18"/>
              </w:rPr>
            </w:pPr>
            <w:r w:rsidRPr="000514EB">
              <w:rPr>
                <w:rFonts w:cs="Calibri Light"/>
                <w:noProof w:val="0"/>
                <w:sz w:val="18"/>
                <w:szCs w:val="18"/>
              </w:rPr>
              <w:t>121</w:t>
            </w:r>
          </w:p>
        </w:tc>
      </w:tr>
      <w:tr w:rsidR="008126D6" w:rsidRPr="0097145C" w14:paraId="50ED72C2" w14:textId="77777777" w:rsidTr="00C41891">
        <w:trPr>
          <w:trHeight w:val="425"/>
        </w:trPr>
        <w:tc>
          <w:tcPr>
            <w:tcW w:w="0" w:type="auto"/>
            <w:vMerge/>
            <w:tcBorders>
              <w:left w:val="single" w:sz="4" w:space="0" w:color="auto"/>
              <w:right w:val="single" w:sz="4" w:space="0" w:color="auto"/>
            </w:tcBorders>
            <w:vAlign w:val="center"/>
            <w:hideMark/>
          </w:tcPr>
          <w:p w14:paraId="7E23CD86" w14:textId="77777777" w:rsidR="008126D6" w:rsidRPr="0097145C" w:rsidRDefault="008126D6" w:rsidP="008126D6">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3E9079E0" w14:textId="77777777" w:rsidR="008126D6" w:rsidRPr="0097145C" w:rsidRDefault="008126D6" w:rsidP="008126D6">
            <w:pPr>
              <w:pStyle w:val="Redovitablice"/>
              <w:jc w:val="left"/>
              <w:rPr>
                <w:noProof w:val="0"/>
                <w:sz w:val="18"/>
                <w:szCs w:val="18"/>
              </w:rPr>
            </w:pPr>
            <w:r w:rsidRPr="0097145C">
              <w:rPr>
                <w:noProof w:val="0"/>
                <w:sz w:val="18"/>
                <w:szCs w:val="18"/>
              </w:rPr>
              <w:t>Konzultacije s medicinskom sestrom</w:t>
            </w:r>
          </w:p>
        </w:tc>
        <w:tc>
          <w:tcPr>
            <w:tcW w:w="669" w:type="pct"/>
            <w:tcBorders>
              <w:top w:val="single" w:sz="4" w:space="0" w:color="auto"/>
              <w:left w:val="nil"/>
              <w:bottom w:val="single" w:sz="4" w:space="0" w:color="auto"/>
              <w:right w:val="single" w:sz="4" w:space="0" w:color="auto"/>
            </w:tcBorders>
            <w:vAlign w:val="center"/>
          </w:tcPr>
          <w:p w14:paraId="47A06B4E" w14:textId="369F221B" w:rsidR="008126D6" w:rsidRPr="0097145C" w:rsidRDefault="008126D6" w:rsidP="008126D6">
            <w:pPr>
              <w:pStyle w:val="Redovitablice"/>
              <w:rPr>
                <w:noProof w:val="0"/>
                <w:sz w:val="18"/>
                <w:szCs w:val="18"/>
              </w:rPr>
            </w:pPr>
            <w:r w:rsidRPr="000514EB">
              <w:rPr>
                <w:rFonts w:cs="Calibri Light"/>
                <w:noProof w:val="0"/>
                <w:sz w:val="18"/>
                <w:szCs w:val="18"/>
              </w:rPr>
              <w:t>10.000</w:t>
            </w:r>
          </w:p>
        </w:tc>
        <w:tc>
          <w:tcPr>
            <w:tcW w:w="670" w:type="pct"/>
            <w:tcBorders>
              <w:top w:val="single" w:sz="4" w:space="0" w:color="auto"/>
              <w:left w:val="nil"/>
              <w:bottom w:val="single" w:sz="4" w:space="0" w:color="auto"/>
              <w:right w:val="single" w:sz="4" w:space="0" w:color="auto"/>
            </w:tcBorders>
            <w:noWrap/>
            <w:vAlign w:val="center"/>
          </w:tcPr>
          <w:p w14:paraId="70415C82" w14:textId="11EC2F04" w:rsidR="008126D6" w:rsidRPr="0097145C" w:rsidRDefault="008126D6" w:rsidP="008126D6">
            <w:pPr>
              <w:pStyle w:val="Redovitablice"/>
              <w:rPr>
                <w:noProof w:val="0"/>
                <w:sz w:val="18"/>
                <w:szCs w:val="18"/>
              </w:rPr>
            </w:pPr>
            <w:r w:rsidRPr="000514EB">
              <w:rPr>
                <w:rFonts w:cs="Calibri Light"/>
                <w:noProof w:val="0"/>
                <w:sz w:val="18"/>
                <w:szCs w:val="18"/>
              </w:rPr>
              <w:t>11.418</w:t>
            </w:r>
          </w:p>
        </w:tc>
        <w:tc>
          <w:tcPr>
            <w:tcW w:w="670" w:type="pct"/>
            <w:tcBorders>
              <w:top w:val="single" w:sz="4" w:space="0" w:color="auto"/>
              <w:left w:val="nil"/>
              <w:bottom w:val="single" w:sz="4" w:space="0" w:color="auto"/>
              <w:right w:val="single" w:sz="4" w:space="0" w:color="auto"/>
            </w:tcBorders>
            <w:noWrap/>
            <w:vAlign w:val="center"/>
          </w:tcPr>
          <w:p w14:paraId="1686EAE1" w14:textId="2CD471B0" w:rsidR="008126D6" w:rsidRPr="0097145C" w:rsidRDefault="008126D6" w:rsidP="008126D6">
            <w:pPr>
              <w:pStyle w:val="Redovitablice"/>
              <w:rPr>
                <w:noProof w:val="0"/>
                <w:sz w:val="18"/>
                <w:szCs w:val="18"/>
              </w:rPr>
            </w:pPr>
            <w:r w:rsidRPr="000514EB">
              <w:rPr>
                <w:rFonts w:cs="Calibri Light"/>
                <w:noProof w:val="0"/>
                <w:sz w:val="18"/>
                <w:szCs w:val="18"/>
              </w:rPr>
              <w:t>114</w:t>
            </w:r>
          </w:p>
        </w:tc>
      </w:tr>
      <w:tr w:rsidR="002720C2" w:rsidRPr="0097145C" w14:paraId="2154CDEB" w14:textId="77777777" w:rsidTr="00C41891">
        <w:trPr>
          <w:trHeight w:val="425"/>
        </w:trPr>
        <w:tc>
          <w:tcPr>
            <w:tcW w:w="1038" w:type="pct"/>
            <w:vMerge w:val="restart"/>
            <w:tcBorders>
              <w:top w:val="single" w:sz="4" w:space="0" w:color="auto"/>
              <w:left w:val="single" w:sz="4" w:space="0" w:color="auto"/>
              <w:right w:val="single" w:sz="4" w:space="0" w:color="auto"/>
            </w:tcBorders>
            <w:vAlign w:val="center"/>
          </w:tcPr>
          <w:p w14:paraId="40585F15" w14:textId="77777777" w:rsidR="002720C2" w:rsidRPr="0097145C" w:rsidRDefault="002720C2" w:rsidP="002720C2">
            <w:pPr>
              <w:pStyle w:val="Redovitablice"/>
              <w:jc w:val="left"/>
              <w:rPr>
                <w:noProof w:val="0"/>
                <w:sz w:val="18"/>
                <w:szCs w:val="18"/>
              </w:rPr>
            </w:pPr>
            <w:r w:rsidRPr="0097145C">
              <w:rPr>
                <w:noProof w:val="0"/>
                <w:sz w:val="18"/>
                <w:szCs w:val="18"/>
              </w:rPr>
              <w:t>Rad u komisijama i timska sinteza</w:t>
            </w:r>
          </w:p>
        </w:tc>
        <w:tc>
          <w:tcPr>
            <w:tcW w:w="1953" w:type="pct"/>
            <w:tcBorders>
              <w:top w:val="single" w:sz="4" w:space="0" w:color="auto"/>
              <w:left w:val="nil"/>
              <w:bottom w:val="single" w:sz="4" w:space="0" w:color="auto"/>
              <w:right w:val="single" w:sz="4" w:space="0" w:color="auto"/>
            </w:tcBorders>
            <w:vAlign w:val="center"/>
          </w:tcPr>
          <w:p w14:paraId="194483F8" w14:textId="77777777" w:rsidR="002720C2" w:rsidRPr="00977EB7" w:rsidRDefault="002720C2" w:rsidP="002720C2">
            <w:pPr>
              <w:pStyle w:val="Redovitablice"/>
              <w:jc w:val="left"/>
              <w:rPr>
                <w:noProof w:val="0"/>
                <w:spacing w:val="-6"/>
                <w:sz w:val="18"/>
                <w:szCs w:val="18"/>
              </w:rPr>
            </w:pPr>
            <w:r w:rsidRPr="00977EB7">
              <w:rPr>
                <w:noProof w:val="0"/>
                <w:spacing w:val="-6"/>
                <w:sz w:val="18"/>
                <w:szCs w:val="18"/>
              </w:rPr>
              <w:t>Rad u komisijama – upis u prvi razred – pregledi</w:t>
            </w:r>
          </w:p>
        </w:tc>
        <w:tc>
          <w:tcPr>
            <w:tcW w:w="669" w:type="pct"/>
            <w:tcBorders>
              <w:top w:val="single" w:sz="4" w:space="0" w:color="auto"/>
              <w:left w:val="nil"/>
              <w:bottom w:val="single" w:sz="4" w:space="0" w:color="auto"/>
              <w:right w:val="single" w:sz="4" w:space="0" w:color="auto"/>
            </w:tcBorders>
            <w:vAlign w:val="center"/>
          </w:tcPr>
          <w:p w14:paraId="748784AD" w14:textId="02064370" w:rsidR="002720C2" w:rsidRPr="0097145C" w:rsidRDefault="002720C2" w:rsidP="002720C2">
            <w:pPr>
              <w:pStyle w:val="Redovitablice"/>
              <w:rPr>
                <w:noProof w:val="0"/>
                <w:sz w:val="18"/>
                <w:szCs w:val="18"/>
              </w:rPr>
            </w:pPr>
            <w:r w:rsidRPr="000514EB">
              <w:rPr>
                <w:rFonts w:cs="Calibri Light"/>
                <w:noProof w:val="0"/>
                <w:sz w:val="18"/>
                <w:szCs w:val="18"/>
              </w:rPr>
              <w:t>8.000</w:t>
            </w:r>
          </w:p>
        </w:tc>
        <w:tc>
          <w:tcPr>
            <w:tcW w:w="670" w:type="pct"/>
            <w:tcBorders>
              <w:top w:val="single" w:sz="4" w:space="0" w:color="auto"/>
              <w:left w:val="nil"/>
              <w:bottom w:val="single" w:sz="4" w:space="0" w:color="auto"/>
              <w:right w:val="single" w:sz="4" w:space="0" w:color="auto"/>
            </w:tcBorders>
            <w:noWrap/>
            <w:vAlign w:val="center"/>
          </w:tcPr>
          <w:p w14:paraId="0DF9DAE9" w14:textId="4555E094" w:rsidR="002720C2" w:rsidRPr="0097145C" w:rsidRDefault="002720C2" w:rsidP="002720C2">
            <w:pPr>
              <w:pStyle w:val="Redovitablice"/>
              <w:rPr>
                <w:noProof w:val="0"/>
                <w:sz w:val="18"/>
                <w:szCs w:val="18"/>
              </w:rPr>
            </w:pPr>
            <w:r w:rsidRPr="000514EB">
              <w:rPr>
                <w:rFonts w:cs="Calibri Light"/>
                <w:noProof w:val="0"/>
                <w:sz w:val="18"/>
                <w:szCs w:val="18"/>
              </w:rPr>
              <w:t>9.091</w:t>
            </w:r>
          </w:p>
        </w:tc>
        <w:tc>
          <w:tcPr>
            <w:tcW w:w="670" w:type="pct"/>
            <w:tcBorders>
              <w:top w:val="single" w:sz="4" w:space="0" w:color="auto"/>
              <w:left w:val="nil"/>
              <w:bottom w:val="single" w:sz="4" w:space="0" w:color="auto"/>
              <w:right w:val="single" w:sz="4" w:space="0" w:color="auto"/>
            </w:tcBorders>
            <w:noWrap/>
            <w:vAlign w:val="center"/>
          </w:tcPr>
          <w:p w14:paraId="454FCC13" w14:textId="0A9563C8" w:rsidR="002720C2" w:rsidRPr="0097145C" w:rsidRDefault="002720C2" w:rsidP="002720C2">
            <w:pPr>
              <w:pStyle w:val="Redovitablice"/>
              <w:rPr>
                <w:noProof w:val="0"/>
                <w:sz w:val="18"/>
                <w:szCs w:val="18"/>
              </w:rPr>
            </w:pPr>
            <w:r w:rsidRPr="000514EB">
              <w:rPr>
                <w:rFonts w:cs="Calibri Light"/>
                <w:noProof w:val="0"/>
                <w:sz w:val="18"/>
                <w:szCs w:val="18"/>
              </w:rPr>
              <w:t>114</w:t>
            </w:r>
          </w:p>
        </w:tc>
      </w:tr>
      <w:tr w:rsidR="002720C2" w:rsidRPr="0097145C" w14:paraId="5BE7571A" w14:textId="77777777" w:rsidTr="00C41891">
        <w:trPr>
          <w:trHeight w:val="425"/>
        </w:trPr>
        <w:tc>
          <w:tcPr>
            <w:tcW w:w="1038" w:type="pct"/>
            <w:vMerge/>
            <w:tcBorders>
              <w:left w:val="single" w:sz="4" w:space="0" w:color="auto"/>
              <w:right w:val="single" w:sz="4" w:space="0" w:color="auto"/>
            </w:tcBorders>
            <w:vAlign w:val="center"/>
            <w:hideMark/>
          </w:tcPr>
          <w:p w14:paraId="4D6C821E" w14:textId="77777777" w:rsidR="002720C2" w:rsidRPr="0097145C" w:rsidRDefault="002720C2" w:rsidP="002720C2">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56C89941" w14:textId="77777777" w:rsidR="002720C2" w:rsidRPr="0097145C" w:rsidRDefault="002720C2" w:rsidP="002720C2">
            <w:pPr>
              <w:pStyle w:val="Redovitablice"/>
              <w:jc w:val="left"/>
              <w:rPr>
                <w:noProof w:val="0"/>
                <w:sz w:val="18"/>
                <w:szCs w:val="18"/>
              </w:rPr>
            </w:pPr>
            <w:r w:rsidRPr="0097145C">
              <w:rPr>
                <w:noProof w:val="0"/>
                <w:sz w:val="18"/>
                <w:szCs w:val="18"/>
              </w:rPr>
              <w:t>Timska sinteza za primjereni oblik školovanja</w:t>
            </w:r>
          </w:p>
        </w:tc>
        <w:tc>
          <w:tcPr>
            <w:tcW w:w="669" w:type="pct"/>
            <w:tcBorders>
              <w:top w:val="single" w:sz="4" w:space="0" w:color="auto"/>
              <w:left w:val="nil"/>
              <w:bottom w:val="single" w:sz="4" w:space="0" w:color="auto"/>
              <w:right w:val="single" w:sz="4" w:space="0" w:color="auto"/>
            </w:tcBorders>
            <w:vAlign w:val="center"/>
          </w:tcPr>
          <w:p w14:paraId="68AC4314" w14:textId="2021AF93" w:rsidR="002720C2" w:rsidRPr="0097145C" w:rsidRDefault="002720C2" w:rsidP="002720C2">
            <w:pPr>
              <w:pStyle w:val="Redovitablice"/>
              <w:rPr>
                <w:noProof w:val="0"/>
                <w:sz w:val="18"/>
                <w:szCs w:val="18"/>
              </w:rPr>
            </w:pPr>
            <w:r w:rsidRPr="000514EB">
              <w:rPr>
                <w:rFonts w:cs="Calibri Light"/>
                <w:noProof w:val="0"/>
                <w:sz w:val="18"/>
                <w:szCs w:val="18"/>
              </w:rPr>
              <w:t>2.000</w:t>
            </w:r>
          </w:p>
        </w:tc>
        <w:tc>
          <w:tcPr>
            <w:tcW w:w="670" w:type="pct"/>
            <w:tcBorders>
              <w:top w:val="single" w:sz="4" w:space="0" w:color="auto"/>
              <w:left w:val="nil"/>
              <w:bottom w:val="single" w:sz="4" w:space="0" w:color="auto"/>
              <w:right w:val="single" w:sz="4" w:space="0" w:color="auto"/>
            </w:tcBorders>
            <w:noWrap/>
            <w:vAlign w:val="center"/>
          </w:tcPr>
          <w:p w14:paraId="339648C2" w14:textId="47594B8E" w:rsidR="002720C2" w:rsidRPr="0097145C" w:rsidRDefault="002720C2" w:rsidP="002720C2">
            <w:pPr>
              <w:pStyle w:val="Redovitablice"/>
              <w:rPr>
                <w:noProof w:val="0"/>
                <w:sz w:val="18"/>
                <w:szCs w:val="18"/>
              </w:rPr>
            </w:pPr>
            <w:r w:rsidRPr="000514EB">
              <w:rPr>
                <w:rFonts w:cs="Calibri Light"/>
                <w:noProof w:val="0"/>
                <w:sz w:val="18"/>
                <w:szCs w:val="18"/>
              </w:rPr>
              <w:t>1.905</w:t>
            </w:r>
          </w:p>
        </w:tc>
        <w:tc>
          <w:tcPr>
            <w:tcW w:w="670" w:type="pct"/>
            <w:tcBorders>
              <w:top w:val="single" w:sz="4" w:space="0" w:color="auto"/>
              <w:left w:val="nil"/>
              <w:bottom w:val="single" w:sz="4" w:space="0" w:color="auto"/>
              <w:right w:val="single" w:sz="4" w:space="0" w:color="auto"/>
            </w:tcBorders>
            <w:noWrap/>
            <w:vAlign w:val="center"/>
          </w:tcPr>
          <w:p w14:paraId="277202EF" w14:textId="47B4666B" w:rsidR="002720C2" w:rsidRPr="0097145C" w:rsidRDefault="002720C2" w:rsidP="002720C2">
            <w:pPr>
              <w:pStyle w:val="Redovitablice"/>
              <w:rPr>
                <w:noProof w:val="0"/>
                <w:sz w:val="18"/>
                <w:szCs w:val="18"/>
              </w:rPr>
            </w:pPr>
            <w:r w:rsidRPr="000514EB">
              <w:rPr>
                <w:rFonts w:cs="Calibri Light"/>
                <w:noProof w:val="0"/>
                <w:sz w:val="18"/>
                <w:szCs w:val="18"/>
              </w:rPr>
              <w:t>95</w:t>
            </w:r>
          </w:p>
        </w:tc>
      </w:tr>
      <w:tr w:rsidR="002720C2" w:rsidRPr="0097145C" w14:paraId="65DC20F7" w14:textId="77777777" w:rsidTr="00C41891">
        <w:trPr>
          <w:trHeight w:val="425"/>
        </w:trPr>
        <w:tc>
          <w:tcPr>
            <w:tcW w:w="0" w:type="auto"/>
            <w:vMerge/>
            <w:tcBorders>
              <w:left w:val="single" w:sz="4" w:space="0" w:color="auto"/>
              <w:right w:val="single" w:sz="4" w:space="0" w:color="auto"/>
            </w:tcBorders>
            <w:vAlign w:val="center"/>
            <w:hideMark/>
          </w:tcPr>
          <w:p w14:paraId="550556D6" w14:textId="77777777" w:rsidR="002720C2" w:rsidRPr="0097145C" w:rsidRDefault="002720C2" w:rsidP="002720C2">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48E13A24" w14:textId="77777777" w:rsidR="002720C2" w:rsidRPr="0097145C" w:rsidRDefault="002720C2" w:rsidP="002720C2">
            <w:pPr>
              <w:pStyle w:val="Redovitablice"/>
              <w:jc w:val="left"/>
              <w:rPr>
                <w:noProof w:val="0"/>
                <w:sz w:val="18"/>
                <w:szCs w:val="18"/>
              </w:rPr>
            </w:pPr>
            <w:r w:rsidRPr="0097145C">
              <w:rPr>
                <w:noProof w:val="0"/>
                <w:sz w:val="18"/>
                <w:szCs w:val="18"/>
              </w:rPr>
              <w:t>Timska sinteza za primjereni oblik školovanja</w:t>
            </w:r>
            <w:r>
              <w:rPr>
                <w:noProof w:val="0"/>
                <w:sz w:val="18"/>
                <w:szCs w:val="18"/>
              </w:rPr>
              <w:t> </w:t>
            </w:r>
            <w:r w:rsidRPr="0097145C">
              <w:rPr>
                <w:noProof w:val="0"/>
                <w:sz w:val="18"/>
                <w:szCs w:val="18"/>
              </w:rPr>
              <w:t>– srednja škola</w:t>
            </w:r>
          </w:p>
        </w:tc>
        <w:tc>
          <w:tcPr>
            <w:tcW w:w="669" w:type="pct"/>
            <w:tcBorders>
              <w:top w:val="single" w:sz="4" w:space="0" w:color="auto"/>
              <w:left w:val="nil"/>
              <w:bottom w:val="single" w:sz="4" w:space="0" w:color="auto"/>
              <w:right w:val="single" w:sz="4" w:space="0" w:color="auto"/>
            </w:tcBorders>
            <w:vAlign w:val="center"/>
          </w:tcPr>
          <w:p w14:paraId="03804E39" w14:textId="6EC9FCEC" w:rsidR="002720C2" w:rsidRPr="0097145C" w:rsidRDefault="002720C2" w:rsidP="002720C2">
            <w:pPr>
              <w:pStyle w:val="Redovitablice"/>
              <w:rPr>
                <w:noProof w:val="0"/>
                <w:sz w:val="18"/>
                <w:szCs w:val="18"/>
              </w:rPr>
            </w:pPr>
            <w:r w:rsidRPr="000514EB">
              <w:rPr>
                <w:rFonts w:cs="Calibri Light"/>
                <w:noProof w:val="0"/>
                <w:sz w:val="18"/>
                <w:szCs w:val="18"/>
              </w:rPr>
              <w:t>70</w:t>
            </w:r>
          </w:p>
        </w:tc>
        <w:tc>
          <w:tcPr>
            <w:tcW w:w="670" w:type="pct"/>
            <w:tcBorders>
              <w:top w:val="single" w:sz="4" w:space="0" w:color="auto"/>
              <w:left w:val="nil"/>
              <w:bottom w:val="single" w:sz="4" w:space="0" w:color="auto"/>
              <w:right w:val="single" w:sz="4" w:space="0" w:color="auto"/>
            </w:tcBorders>
            <w:noWrap/>
            <w:vAlign w:val="center"/>
          </w:tcPr>
          <w:p w14:paraId="6C459DB2" w14:textId="55F8D2B5" w:rsidR="002720C2" w:rsidRPr="0097145C" w:rsidRDefault="002720C2" w:rsidP="002720C2">
            <w:pPr>
              <w:pStyle w:val="Redovitablice"/>
              <w:rPr>
                <w:noProof w:val="0"/>
                <w:sz w:val="18"/>
                <w:szCs w:val="18"/>
              </w:rPr>
            </w:pPr>
            <w:r w:rsidRPr="000514EB">
              <w:rPr>
                <w:rFonts w:cs="Calibri Light"/>
                <w:noProof w:val="0"/>
                <w:sz w:val="18"/>
                <w:szCs w:val="18"/>
              </w:rPr>
              <w:t>182</w:t>
            </w:r>
          </w:p>
        </w:tc>
        <w:tc>
          <w:tcPr>
            <w:tcW w:w="670" w:type="pct"/>
            <w:tcBorders>
              <w:top w:val="single" w:sz="4" w:space="0" w:color="auto"/>
              <w:left w:val="nil"/>
              <w:bottom w:val="single" w:sz="4" w:space="0" w:color="auto"/>
              <w:right w:val="single" w:sz="4" w:space="0" w:color="auto"/>
            </w:tcBorders>
            <w:noWrap/>
            <w:vAlign w:val="center"/>
          </w:tcPr>
          <w:p w14:paraId="45BFB052" w14:textId="45B85606" w:rsidR="002720C2" w:rsidRPr="0097145C" w:rsidRDefault="002720C2" w:rsidP="002720C2">
            <w:pPr>
              <w:pStyle w:val="Redovitablice"/>
              <w:rPr>
                <w:noProof w:val="0"/>
                <w:sz w:val="18"/>
                <w:szCs w:val="18"/>
              </w:rPr>
            </w:pPr>
            <w:r w:rsidRPr="000514EB">
              <w:rPr>
                <w:rFonts w:cs="Calibri Light"/>
                <w:noProof w:val="0"/>
                <w:sz w:val="18"/>
                <w:szCs w:val="18"/>
              </w:rPr>
              <w:t>260</w:t>
            </w:r>
          </w:p>
        </w:tc>
      </w:tr>
      <w:tr w:rsidR="002720C2" w:rsidRPr="0097145C" w14:paraId="01565E77" w14:textId="77777777" w:rsidTr="00C41891">
        <w:trPr>
          <w:trHeight w:val="425"/>
        </w:trPr>
        <w:tc>
          <w:tcPr>
            <w:tcW w:w="1038" w:type="pct"/>
            <w:vMerge w:val="restart"/>
            <w:tcBorders>
              <w:top w:val="single" w:sz="4" w:space="0" w:color="auto"/>
              <w:left w:val="single" w:sz="4" w:space="0" w:color="auto"/>
              <w:right w:val="single" w:sz="4" w:space="0" w:color="auto"/>
            </w:tcBorders>
            <w:vAlign w:val="center"/>
          </w:tcPr>
          <w:p w14:paraId="48E98224" w14:textId="77777777" w:rsidR="002720C2" w:rsidRPr="0097145C" w:rsidRDefault="002720C2" w:rsidP="002720C2">
            <w:pPr>
              <w:pStyle w:val="Redovitablice"/>
              <w:jc w:val="left"/>
              <w:rPr>
                <w:noProof w:val="0"/>
                <w:sz w:val="18"/>
                <w:szCs w:val="18"/>
              </w:rPr>
            </w:pPr>
            <w:r w:rsidRPr="0097145C">
              <w:rPr>
                <w:noProof w:val="0"/>
                <w:sz w:val="18"/>
                <w:szCs w:val="18"/>
              </w:rPr>
              <w:t>Ekspertize</w:t>
            </w:r>
          </w:p>
        </w:tc>
        <w:tc>
          <w:tcPr>
            <w:tcW w:w="1953" w:type="pct"/>
            <w:tcBorders>
              <w:top w:val="single" w:sz="4" w:space="0" w:color="auto"/>
              <w:left w:val="nil"/>
              <w:bottom w:val="single" w:sz="4" w:space="0" w:color="auto"/>
              <w:right w:val="single" w:sz="4" w:space="0" w:color="auto"/>
            </w:tcBorders>
            <w:vAlign w:val="center"/>
          </w:tcPr>
          <w:p w14:paraId="413273D3" w14:textId="77777777" w:rsidR="002720C2" w:rsidRPr="0097145C" w:rsidRDefault="002720C2" w:rsidP="002720C2">
            <w:pPr>
              <w:pStyle w:val="Redovitablice"/>
              <w:jc w:val="left"/>
              <w:rPr>
                <w:noProof w:val="0"/>
                <w:sz w:val="18"/>
                <w:szCs w:val="18"/>
              </w:rPr>
            </w:pPr>
            <w:r w:rsidRPr="0097145C">
              <w:rPr>
                <w:noProof w:val="0"/>
                <w:sz w:val="18"/>
                <w:szCs w:val="18"/>
              </w:rPr>
              <w:t>Ekspertiza za upis u prvi razred</w:t>
            </w:r>
          </w:p>
        </w:tc>
        <w:tc>
          <w:tcPr>
            <w:tcW w:w="669" w:type="pct"/>
            <w:tcBorders>
              <w:top w:val="single" w:sz="4" w:space="0" w:color="auto"/>
              <w:left w:val="nil"/>
              <w:bottom w:val="single" w:sz="4" w:space="0" w:color="auto"/>
              <w:right w:val="single" w:sz="4" w:space="0" w:color="auto"/>
            </w:tcBorders>
            <w:vAlign w:val="center"/>
          </w:tcPr>
          <w:p w14:paraId="479229D6" w14:textId="55EEACE7" w:rsidR="002720C2" w:rsidRPr="0097145C" w:rsidRDefault="002720C2" w:rsidP="002720C2">
            <w:pPr>
              <w:pStyle w:val="Redovitablice"/>
              <w:rPr>
                <w:noProof w:val="0"/>
                <w:sz w:val="18"/>
                <w:szCs w:val="18"/>
              </w:rPr>
            </w:pPr>
            <w:r w:rsidRPr="000514EB">
              <w:rPr>
                <w:rFonts w:cs="Calibri Light"/>
                <w:noProof w:val="0"/>
                <w:sz w:val="18"/>
                <w:szCs w:val="18"/>
              </w:rPr>
              <w:t>1.200</w:t>
            </w:r>
          </w:p>
        </w:tc>
        <w:tc>
          <w:tcPr>
            <w:tcW w:w="670" w:type="pct"/>
            <w:tcBorders>
              <w:top w:val="single" w:sz="4" w:space="0" w:color="auto"/>
              <w:left w:val="nil"/>
              <w:bottom w:val="single" w:sz="4" w:space="0" w:color="auto"/>
              <w:right w:val="single" w:sz="4" w:space="0" w:color="auto"/>
            </w:tcBorders>
            <w:noWrap/>
            <w:vAlign w:val="center"/>
          </w:tcPr>
          <w:p w14:paraId="4D5BDBD2" w14:textId="406C03F1" w:rsidR="002720C2" w:rsidRPr="0097145C" w:rsidRDefault="002720C2" w:rsidP="002720C2">
            <w:pPr>
              <w:pStyle w:val="Redovitablice"/>
              <w:rPr>
                <w:noProof w:val="0"/>
                <w:sz w:val="18"/>
                <w:szCs w:val="18"/>
              </w:rPr>
            </w:pPr>
            <w:r w:rsidRPr="000514EB">
              <w:rPr>
                <w:rFonts w:cs="Calibri Light"/>
                <w:noProof w:val="0"/>
                <w:sz w:val="18"/>
                <w:szCs w:val="18"/>
              </w:rPr>
              <w:t>1.415</w:t>
            </w:r>
          </w:p>
        </w:tc>
        <w:tc>
          <w:tcPr>
            <w:tcW w:w="670" w:type="pct"/>
            <w:tcBorders>
              <w:top w:val="single" w:sz="4" w:space="0" w:color="auto"/>
              <w:left w:val="nil"/>
              <w:bottom w:val="single" w:sz="4" w:space="0" w:color="auto"/>
              <w:right w:val="single" w:sz="4" w:space="0" w:color="auto"/>
            </w:tcBorders>
            <w:noWrap/>
            <w:vAlign w:val="center"/>
          </w:tcPr>
          <w:p w14:paraId="580CE267" w14:textId="0AE00F38" w:rsidR="002720C2" w:rsidRPr="0097145C" w:rsidRDefault="002720C2" w:rsidP="002720C2">
            <w:pPr>
              <w:pStyle w:val="Redovitablice"/>
              <w:rPr>
                <w:noProof w:val="0"/>
                <w:sz w:val="18"/>
                <w:szCs w:val="18"/>
              </w:rPr>
            </w:pPr>
            <w:r w:rsidRPr="000514EB">
              <w:rPr>
                <w:rFonts w:cs="Calibri Light"/>
                <w:noProof w:val="0"/>
                <w:sz w:val="18"/>
                <w:szCs w:val="18"/>
              </w:rPr>
              <w:t>118</w:t>
            </w:r>
          </w:p>
        </w:tc>
      </w:tr>
      <w:tr w:rsidR="002720C2" w:rsidRPr="0097145C" w14:paraId="48E78897" w14:textId="77777777" w:rsidTr="00C41891">
        <w:trPr>
          <w:trHeight w:val="425"/>
        </w:trPr>
        <w:tc>
          <w:tcPr>
            <w:tcW w:w="1038" w:type="pct"/>
            <w:vMerge/>
            <w:tcBorders>
              <w:left w:val="single" w:sz="4" w:space="0" w:color="auto"/>
              <w:right w:val="single" w:sz="4" w:space="0" w:color="auto"/>
            </w:tcBorders>
            <w:vAlign w:val="center"/>
            <w:hideMark/>
          </w:tcPr>
          <w:p w14:paraId="6972B4EC" w14:textId="77777777" w:rsidR="002720C2" w:rsidRPr="0097145C" w:rsidRDefault="002720C2" w:rsidP="002720C2">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7093BCB1" w14:textId="77777777" w:rsidR="002720C2" w:rsidRPr="0097145C" w:rsidRDefault="002720C2" w:rsidP="002720C2">
            <w:pPr>
              <w:pStyle w:val="Redovitablice"/>
              <w:jc w:val="left"/>
              <w:rPr>
                <w:noProof w:val="0"/>
                <w:sz w:val="18"/>
                <w:szCs w:val="18"/>
              </w:rPr>
            </w:pPr>
            <w:r w:rsidRPr="0097145C">
              <w:rPr>
                <w:noProof w:val="0"/>
                <w:sz w:val="18"/>
                <w:szCs w:val="18"/>
              </w:rPr>
              <w:t>Ekspertiza za primjereni oblik školovanja – osnovna škola</w:t>
            </w:r>
          </w:p>
        </w:tc>
        <w:tc>
          <w:tcPr>
            <w:tcW w:w="669" w:type="pct"/>
            <w:tcBorders>
              <w:top w:val="single" w:sz="4" w:space="0" w:color="auto"/>
              <w:left w:val="nil"/>
              <w:bottom w:val="single" w:sz="4" w:space="0" w:color="auto"/>
              <w:right w:val="single" w:sz="4" w:space="0" w:color="auto"/>
            </w:tcBorders>
            <w:vAlign w:val="center"/>
          </w:tcPr>
          <w:p w14:paraId="6EBABA60" w14:textId="50B48294" w:rsidR="002720C2" w:rsidRPr="0097145C" w:rsidRDefault="002720C2" w:rsidP="002720C2">
            <w:pPr>
              <w:pStyle w:val="Redovitablice"/>
              <w:rPr>
                <w:noProof w:val="0"/>
                <w:sz w:val="18"/>
                <w:szCs w:val="18"/>
              </w:rPr>
            </w:pPr>
            <w:r w:rsidRPr="000514EB">
              <w:rPr>
                <w:rFonts w:cs="Calibri Light"/>
                <w:noProof w:val="0"/>
                <w:sz w:val="18"/>
                <w:szCs w:val="18"/>
              </w:rPr>
              <w:t>1.300</w:t>
            </w:r>
          </w:p>
        </w:tc>
        <w:tc>
          <w:tcPr>
            <w:tcW w:w="670" w:type="pct"/>
            <w:tcBorders>
              <w:top w:val="single" w:sz="4" w:space="0" w:color="auto"/>
              <w:left w:val="nil"/>
              <w:bottom w:val="single" w:sz="4" w:space="0" w:color="auto"/>
              <w:right w:val="single" w:sz="4" w:space="0" w:color="auto"/>
            </w:tcBorders>
            <w:noWrap/>
            <w:vAlign w:val="center"/>
          </w:tcPr>
          <w:p w14:paraId="0C8CDA42" w14:textId="38023A30" w:rsidR="002720C2" w:rsidRPr="0097145C" w:rsidRDefault="002720C2" w:rsidP="002720C2">
            <w:pPr>
              <w:pStyle w:val="Redovitablice"/>
              <w:rPr>
                <w:noProof w:val="0"/>
                <w:sz w:val="18"/>
                <w:szCs w:val="18"/>
              </w:rPr>
            </w:pPr>
            <w:r w:rsidRPr="000514EB">
              <w:rPr>
                <w:rFonts w:cs="Calibri Light"/>
                <w:noProof w:val="0"/>
                <w:sz w:val="18"/>
                <w:szCs w:val="18"/>
              </w:rPr>
              <w:t>2.261</w:t>
            </w:r>
          </w:p>
        </w:tc>
        <w:tc>
          <w:tcPr>
            <w:tcW w:w="670" w:type="pct"/>
            <w:tcBorders>
              <w:top w:val="single" w:sz="4" w:space="0" w:color="auto"/>
              <w:left w:val="nil"/>
              <w:bottom w:val="single" w:sz="4" w:space="0" w:color="auto"/>
              <w:right w:val="single" w:sz="4" w:space="0" w:color="auto"/>
            </w:tcBorders>
            <w:noWrap/>
            <w:vAlign w:val="center"/>
          </w:tcPr>
          <w:p w14:paraId="129DC050" w14:textId="487F15C9" w:rsidR="002720C2" w:rsidRPr="0097145C" w:rsidRDefault="002720C2" w:rsidP="002720C2">
            <w:pPr>
              <w:pStyle w:val="Redovitablice"/>
              <w:rPr>
                <w:noProof w:val="0"/>
                <w:sz w:val="18"/>
                <w:szCs w:val="18"/>
              </w:rPr>
            </w:pPr>
            <w:r w:rsidRPr="000514EB">
              <w:rPr>
                <w:rFonts w:cs="Calibri Light"/>
                <w:noProof w:val="0"/>
                <w:sz w:val="18"/>
                <w:szCs w:val="18"/>
              </w:rPr>
              <w:t>174</w:t>
            </w:r>
          </w:p>
        </w:tc>
      </w:tr>
      <w:tr w:rsidR="002720C2" w:rsidRPr="0097145C" w14:paraId="21327774" w14:textId="77777777" w:rsidTr="00C41891">
        <w:trPr>
          <w:trHeight w:val="425"/>
        </w:trPr>
        <w:tc>
          <w:tcPr>
            <w:tcW w:w="0" w:type="auto"/>
            <w:vMerge/>
            <w:tcBorders>
              <w:left w:val="single" w:sz="4" w:space="0" w:color="auto"/>
              <w:right w:val="single" w:sz="4" w:space="0" w:color="auto"/>
            </w:tcBorders>
            <w:vAlign w:val="center"/>
            <w:hideMark/>
          </w:tcPr>
          <w:p w14:paraId="756FE64A" w14:textId="77777777" w:rsidR="002720C2" w:rsidRPr="0097145C" w:rsidRDefault="002720C2" w:rsidP="002720C2">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60E29220" w14:textId="77777777" w:rsidR="002720C2" w:rsidRPr="0097145C" w:rsidRDefault="002720C2" w:rsidP="002720C2">
            <w:pPr>
              <w:pStyle w:val="Redovitablice"/>
              <w:jc w:val="left"/>
              <w:rPr>
                <w:noProof w:val="0"/>
                <w:sz w:val="18"/>
                <w:szCs w:val="18"/>
              </w:rPr>
            </w:pPr>
            <w:r w:rsidRPr="0097145C">
              <w:rPr>
                <w:noProof w:val="0"/>
                <w:sz w:val="18"/>
                <w:szCs w:val="18"/>
              </w:rPr>
              <w:t>Ekspertiza za primjereni oblik školovanja – srednja škola</w:t>
            </w:r>
          </w:p>
        </w:tc>
        <w:tc>
          <w:tcPr>
            <w:tcW w:w="669" w:type="pct"/>
            <w:tcBorders>
              <w:top w:val="single" w:sz="4" w:space="0" w:color="auto"/>
              <w:left w:val="nil"/>
              <w:bottom w:val="single" w:sz="4" w:space="0" w:color="auto"/>
              <w:right w:val="single" w:sz="4" w:space="0" w:color="auto"/>
            </w:tcBorders>
            <w:vAlign w:val="center"/>
          </w:tcPr>
          <w:p w14:paraId="6F0CCF88" w14:textId="4E738B66" w:rsidR="002720C2" w:rsidRPr="0097145C" w:rsidRDefault="002720C2" w:rsidP="002720C2">
            <w:pPr>
              <w:pStyle w:val="Redovitablice"/>
              <w:rPr>
                <w:noProof w:val="0"/>
                <w:sz w:val="18"/>
                <w:szCs w:val="18"/>
              </w:rPr>
            </w:pPr>
            <w:r w:rsidRPr="000514EB">
              <w:rPr>
                <w:rFonts w:cs="Calibri Light"/>
                <w:noProof w:val="0"/>
                <w:sz w:val="18"/>
                <w:szCs w:val="18"/>
              </w:rPr>
              <w:t>200</w:t>
            </w:r>
          </w:p>
        </w:tc>
        <w:tc>
          <w:tcPr>
            <w:tcW w:w="670" w:type="pct"/>
            <w:tcBorders>
              <w:top w:val="single" w:sz="4" w:space="0" w:color="auto"/>
              <w:left w:val="nil"/>
              <w:bottom w:val="single" w:sz="4" w:space="0" w:color="auto"/>
              <w:right w:val="single" w:sz="4" w:space="0" w:color="auto"/>
            </w:tcBorders>
            <w:noWrap/>
            <w:vAlign w:val="center"/>
          </w:tcPr>
          <w:p w14:paraId="5982828D" w14:textId="41B7978E" w:rsidR="002720C2" w:rsidRPr="0097145C" w:rsidRDefault="002720C2" w:rsidP="002720C2">
            <w:pPr>
              <w:pStyle w:val="Redovitablice"/>
              <w:rPr>
                <w:noProof w:val="0"/>
                <w:sz w:val="18"/>
                <w:szCs w:val="18"/>
              </w:rPr>
            </w:pPr>
            <w:r w:rsidRPr="000514EB">
              <w:rPr>
                <w:rFonts w:cs="Calibri Light"/>
                <w:noProof w:val="0"/>
                <w:sz w:val="18"/>
                <w:szCs w:val="18"/>
              </w:rPr>
              <w:t>256</w:t>
            </w:r>
          </w:p>
        </w:tc>
        <w:tc>
          <w:tcPr>
            <w:tcW w:w="670" w:type="pct"/>
            <w:tcBorders>
              <w:top w:val="single" w:sz="4" w:space="0" w:color="auto"/>
              <w:left w:val="nil"/>
              <w:bottom w:val="single" w:sz="4" w:space="0" w:color="auto"/>
              <w:right w:val="single" w:sz="4" w:space="0" w:color="auto"/>
            </w:tcBorders>
            <w:noWrap/>
            <w:vAlign w:val="center"/>
          </w:tcPr>
          <w:p w14:paraId="7ED735A8" w14:textId="3B3DF1B6" w:rsidR="002720C2" w:rsidRPr="0097145C" w:rsidRDefault="002720C2" w:rsidP="002720C2">
            <w:pPr>
              <w:pStyle w:val="Redovitablice"/>
              <w:rPr>
                <w:noProof w:val="0"/>
                <w:sz w:val="18"/>
                <w:szCs w:val="18"/>
              </w:rPr>
            </w:pPr>
            <w:r w:rsidRPr="000514EB">
              <w:rPr>
                <w:rFonts w:cs="Calibri Light"/>
                <w:noProof w:val="0"/>
                <w:sz w:val="18"/>
                <w:szCs w:val="18"/>
              </w:rPr>
              <w:t>128</w:t>
            </w:r>
          </w:p>
        </w:tc>
      </w:tr>
      <w:tr w:rsidR="002720C2" w:rsidRPr="0097145C" w14:paraId="2C4164EB" w14:textId="77777777" w:rsidTr="00C41891">
        <w:trPr>
          <w:trHeight w:val="425"/>
        </w:trPr>
        <w:tc>
          <w:tcPr>
            <w:tcW w:w="1038" w:type="pct"/>
            <w:vMerge w:val="restart"/>
            <w:tcBorders>
              <w:top w:val="single" w:sz="4" w:space="0" w:color="auto"/>
              <w:left w:val="single" w:sz="4" w:space="0" w:color="auto"/>
              <w:right w:val="single" w:sz="4" w:space="0" w:color="auto"/>
            </w:tcBorders>
            <w:vAlign w:val="center"/>
          </w:tcPr>
          <w:p w14:paraId="281D55B7" w14:textId="77777777" w:rsidR="002720C2" w:rsidRPr="0097145C" w:rsidRDefault="002720C2" w:rsidP="002720C2">
            <w:pPr>
              <w:pStyle w:val="Redovitablice"/>
              <w:jc w:val="left"/>
              <w:rPr>
                <w:noProof w:val="0"/>
                <w:sz w:val="18"/>
                <w:szCs w:val="18"/>
              </w:rPr>
            </w:pPr>
            <w:r w:rsidRPr="0097145C">
              <w:rPr>
                <w:noProof w:val="0"/>
                <w:sz w:val="18"/>
                <w:szCs w:val="18"/>
              </w:rPr>
              <w:t>Pregledi za TZK i sport</w:t>
            </w:r>
          </w:p>
        </w:tc>
        <w:tc>
          <w:tcPr>
            <w:tcW w:w="1953" w:type="pct"/>
            <w:tcBorders>
              <w:top w:val="single" w:sz="4" w:space="0" w:color="auto"/>
              <w:left w:val="nil"/>
              <w:bottom w:val="single" w:sz="4" w:space="0" w:color="auto"/>
              <w:right w:val="single" w:sz="4" w:space="0" w:color="auto"/>
            </w:tcBorders>
            <w:vAlign w:val="center"/>
          </w:tcPr>
          <w:p w14:paraId="086E0648" w14:textId="77777777" w:rsidR="002720C2" w:rsidRPr="0097145C" w:rsidRDefault="002720C2" w:rsidP="002720C2">
            <w:pPr>
              <w:pStyle w:val="Redovitablice"/>
              <w:jc w:val="left"/>
              <w:rPr>
                <w:noProof w:val="0"/>
                <w:sz w:val="18"/>
                <w:szCs w:val="18"/>
              </w:rPr>
            </w:pPr>
            <w:r w:rsidRPr="0097145C">
              <w:rPr>
                <w:noProof w:val="0"/>
                <w:sz w:val="18"/>
                <w:szCs w:val="18"/>
              </w:rPr>
              <w:t>Osnovna škola</w:t>
            </w:r>
          </w:p>
        </w:tc>
        <w:tc>
          <w:tcPr>
            <w:tcW w:w="669" w:type="pct"/>
            <w:tcBorders>
              <w:top w:val="single" w:sz="4" w:space="0" w:color="auto"/>
              <w:left w:val="nil"/>
              <w:bottom w:val="single" w:sz="4" w:space="0" w:color="auto"/>
              <w:right w:val="single" w:sz="4" w:space="0" w:color="auto"/>
            </w:tcBorders>
            <w:vAlign w:val="center"/>
          </w:tcPr>
          <w:p w14:paraId="7FF39F7D" w14:textId="10DB4BFA" w:rsidR="002720C2" w:rsidRPr="0097145C" w:rsidRDefault="002720C2" w:rsidP="002720C2">
            <w:pPr>
              <w:pStyle w:val="Redovitablice"/>
              <w:rPr>
                <w:noProof w:val="0"/>
                <w:sz w:val="18"/>
                <w:szCs w:val="18"/>
              </w:rPr>
            </w:pPr>
            <w:r w:rsidRPr="000514EB">
              <w:rPr>
                <w:rFonts w:cs="Calibri Light"/>
                <w:noProof w:val="0"/>
                <w:sz w:val="18"/>
                <w:szCs w:val="18"/>
              </w:rPr>
              <w:t>1.000</w:t>
            </w:r>
          </w:p>
        </w:tc>
        <w:tc>
          <w:tcPr>
            <w:tcW w:w="670" w:type="pct"/>
            <w:tcBorders>
              <w:top w:val="single" w:sz="4" w:space="0" w:color="auto"/>
              <w:left w:val="nil"/>
              <w:bottom w:val="single" w:sz="4" w:space="0" w:color="auto"/>
              <w:right w:val="single" w:sz="4" w:space="0" w:color="auto"/>
            </w:tcBorders>
            <w:noWrap/>
            <w:vAlign w:val="center"/>
          </w:tcPr>
          <w:p w14:paraId="403A8C79" w14:textId="47FE5E48" w:rsidR="002720C2" w:rsidRPr="0097145C" w:rsidRDefault="002720C2" w:rsidP="002720C2">
            <w:pPr>
              <w:pStyle w:val="Redovitablice"/>
              <w:rPr>
                <w:noProof w:val="0"/>
                <w:sz w:val="18"/>
                <w:szCs w:val="18"/>
              </w:rPr>
            </w:pPr>
            <w:r w:rsidRPr="000514EB">
              <w:rPr>
                <w:rFonts w:cs="Calibri Light"/>
                <w:noProof w:val="0"/>
                <w:sz w:val="18"/>
                <w:szCs w:val="18"/>
              </w:rPr>
              <w:t>869</w:t>
            </w:r>
          </w:p>
        </w:tc>
        <w:tc>
          <w:tcPr>
            <w:tcW w:w="670" w:type="pct"/>
            <w:tcBorders>
              <w:top w:val="single" w:sz="4" w:space="0" w:color="auto"/>
              <w:left w:val="nil"/>
              <w:bottom w:val="single" w:sz="4" w:space="0" w:color="auto"/>
              <w:right w:val="single" w:sz="4" w:space="0" w:color="auto"/>
            </w:tcBorders>
            <w:noWrap/>
            <w:vAlign w:val="center"/>
          </w:tcPr>
          <w:p w14:paraId="212BE6C9" w14:textId="0473CD4C" w:rsidR="002720C2" w:rsidRPr="0097145C" w:rsidRDefault="002720C2" w:rsidP="002720C2">
            <w:pPr>
              <w:pStyle w:val="Redovitablice"/>
              <w:rPr>
                <w:noProof w:val="0"/>
                <w:sz w:val="18"/>
                <w:szCs w:val="18"/>
              </w:rPr>
            </w:pPr>
            <w:r w:rsidRPr="000514EB">
              <w:rPr>
                <w:rFonts w:cs="Calibri Light"/>
                <w:noProof w:val="0"/>
                <w:sz w:val="18"/>
                <w:szCs w:val="18"/>
              </w:rPr>
              <w:t>87</w:t>
            </w:r>
          </w:p>
        </w:tc>
      </w:tr>
      <w:tr w:rsidR="002720C2" w:rsidRPr="0097145C" w14:paraId="505FEDC3" w14:textId="77777777" w:rsidTr="00C41891">
        <w:trPr>
          <w:trHeight w:val="425"/>
        </w:trPr>
        <w:tc>
          <w:tcPr>
            <w:tcW w:w="1038" w:type="pct"/>
            <w:vMerge/>
            <w:tcBorders>
              <w:left w:val="single" w:sz="4" w:space="0" w:color="auto"/>
              <w:right w:val="single" w:sz="4" w:space="0" w:color="auto"/>
            </w:tcBorders>
            <w:vAlign w:val="center"/>
            <w:hideMark/>
          </w:tcPr>
          <w:p w14:paraId="63C9522D" w14:textId="77777777" w:rsidR="002720C2" w:rsidRPr="0097145C" w:rsidRDefault="002720C2" w:rsidP="002720C2">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3D627B23" w14:textId="77777777" w:rsidR="002720C2" w:rsidRPr="0097145C" w:rsidRDefault="002720C2" w:rsidP="002720C2">
            <w:pPr>
              <w:pStyle w:val="Redovitablice"/>
              <w:jc w:val="left"/>
              <w:rPr>
                <w:noProof w:val="0"/>
                <w:sz w:val="18"/>
                <w:szCs w:val="18"/>
              </w:rPr>
            </w:pPr>
            <w:r w:rsidRPr="0097145C">
              <w:rPr>
                <w:noProof w:val="0"/>
                <w:sz w:val="18"/>
                <w:szCs w:val="18"/>
              </w:rPr>
              <w:t>Srednja škola</w:t>
            </w:r>
          </w:p>
        </w:tc>
        <w:tc>
          <w:tcPr>
            <w:tcW w:w="669" w:type="pct"/>
            <w:tcBorders>
              <w:top w:val="single" w:sz="4" w:space="0" w:color="auto"/>
              <w:left w:val="nil"/>
              <w:bottom w:val="single" w:sz="4" w:space="0" w:color="auto"/>
              <w:right w:val="single" w:sz="4" w:space="0" w:color="auto"/>
            </w:tcBorders>
            <w:vAlign w:val="center"/>
          </w:tcPr>
          <w:p w14:paraId="061AD20C" w14:textId="6997879E" w:rsidR="002720C2" w:rsidRPr="0097145C" w:rsidRDefault="002720C2" w:rsidP="002720C2">
            <w:pPr>
              <w:pStyle w:val="Redovitablice"/>
              <w:rPr>
                <w:noProof w:val="0"/>
                <w:sz w:val="18"/>
                <w:szCs w:val="18"/>
              </w:rPr>
            </w:pPr>
            <w:r w:rsidRPr="000514EB">
              <w:rPr>
                <w:rFonts w:cs="Calibri Light"/>
                <w:noProof w:val="0"/>
                <w:sz w:val="18"/>
                <w:szCs w:val="18"/>
              </w:rPr>
              <w:t>1.400</w:t>
            </w:r>
          </w:p>
        </w:tc>
        <w:tc>
          <w:tcPr>
            <w:tcW w:w="670" w:type="pct"/>
            <w:tcBorders>
              <w:top w:val="single" w:sz="4" w:space="0" w:color="auto"/>
              <w:left w:val="nil"/>
              <w:bottom w:val="single" w:sz="4" w:space="0" w:color="auto"/>
              <w:right w:val="single" w:sz="4" w:space="0" w:color="auto"/>
            </w:tcBorders>
            <w:noWrap/>
            <w:vAlign w:val="center"/>
          </w:tcPr>
          <w:p w14:paraId="4DF8D227" w14:textId="753A9C46" w:rsidR="002720C2" w:rsidRPr="0097145C" w:rsidRDefault="002720C2" w:rsidP="002720C2">
            <w:pPr>
              <w:pStyle w:val="Redovitablice"/>
              <w:rPr>
                <w:noProof w:val="0"/>
                <w:sz w:val="18"/>
                <w:szCs w:val="18"/>
              </w:rPr>
            </w:pPr>
            <w:r w:rsidRPr="000514EB">
              <w:rPr>
                <w:rFonts w:cs="Calibri Light"/>
                <w:noProof w:val="0"/>
                <w:sz w:val="18"/>
                <w:szCs w:val="18"/>
              </w:rPr>
              <w:t>1.884</w:t>
            </w:r>
          </w:p>
        </w:tc>
        <w:tc>
          <w:tcPr>
            <w:tcW w:w="670" w:type="pct"/>
            <w:tcBorders>
              <w:top w:val="single" w:sz="4" w:space="0" w:color="auto"/>
              <w:left w:val="nil"/>
              <w:bottom w:val="single" w:sz="4" w:space="0" w:color="auto"/>
              <w:right w:val="single" w:sz="4" w:space="0" w:color="auto"/>
            </w:tcBorders>
            <w:noWrap/>
            <w:vAlign w:val="center"/>
          </w:tcPr>
          <w:p w14:paraId="5DA2FA0F" w14:textId="648A2E80" w:rsidR="002720C2" w:rsidRPr="0097145C" w:rsidRDefault="002720C2" w:rsidP="002720C2">
            <w:pPr>
              <w:pStyle w:val="Redovitablice"/>
              <w:rPr>
                <w:noProof w:val="0"/>
                <w:sz w:val="18"/>
                <w:szCs w:val="18"/>
              </w:rPr>
            </w:pPr>
            <w:r w:rsidRPr="000514EB">
              <w:rPr>
                <w:rFonts w:cs="Calibri Light"/>
                <w:noProof w:val="0"/>
                <w:sz w:val="18"/>
                <w:szCs w:val="18"/>
              </w:rPr>
              <w:t>135</w:t>
            </w:r>
          </w:p>
        </w:tc>
      </w:tr>
      <w:tr w:rsidR="002720C2" w:rsidRPr="0097145C" w14:paraId="75C25175" w14:textId="77777777" w:rsidTr="00C41891">
        <w:trPr>
          <w:trHeight w:val="425"/>
        </w:trPr>
        <w:tc>
          <w:tcPr>
            <w:tcW w:w="0" w:type="auto"/>
            <w:vMerge/>
            <w:tcBorders>
              <w:left w:val="single" w:sz="4" w:space="0" w:color="auto"/>
              <w:bottom w:val="single" w:sz="4" w:space="0" w:color="auto"/>
              <w:right w:val="single" w:sz="4" w:space="0" w:color="auto"/>
            </w:tcBorders>
            <w:vAlign w:val="center"/>
            <w:hideMark/>
          </w:tcPr>
          <w:p w14:paraId="0B31234A" w14:textId="77777777" w:rsidR="002720C2" w:rsidRPr="0097145C" w:rsidRDefault="002720C2" w:rsidP="002720C2">
            <w:pPr>
              <w:pStyle w:val="Redovitablice"/>
              <w:jc w:val="left"/>
              <w:rPr>
                <w:noProof w:val="0"/>
                <w:sz w:val="18"/>
                <w:szCs w:val="18"/>
              </w:rPr>
            </w:pPr>
          </w:p>
        </w:tc>
        <w:tc>
          <w:tcPr>
            <w:tcW w:w="1953" w:type="pct"/>
            <w:tcBorders>
              <w:top w:val="single" w:sz="4" w:space="0" w:color="auto"/>
              <w:left w:val="nil"/>
              <w:bottom w:val="single" w:sz="4" w:space="0" w:color="auto"/>
              <w:right w:val="single" w:sz="4" w:space="0" w:color="auto"/>
            </w:tcBorders>
            <w:vAlign w:val="center"/>
            <w:hideMark/>
          </w:tcPr>
          <w:p w14:paraId="7723925D" w14:textId="77777777" w:rsidR="002720C2" w:rsidRPr="0097145C" w:rsidRDefault="002720C2" w:rsidP="002720C2">
            <w:pPr>
              <w:pStyle w:val="Redovitablice"/>
              <w:jc w:val="left"/>
              <w:rPr>
                <w:noProof w:val="0"/>
                <w:sz w:val="18"/>
                <w:szCs w:val="18"/>
              </w:rPr>
            </w:pPr>
            <w:r w:rsidRPr="0097145C">
              <w:rPr>
                <w:noProof w:val="0"/>
                <w:sz w:val="18"/>
                <w:szCs w:val="18"/>
              </w:rPr>
              <w:t>Studenti</w:t>
            </w:r>
          </w:p>
        </w:tc>
        <w:tc>
          <w:tcPr>
            <w:tcW w:w="669" w:type="pct"/>
            <w:tcBorders>
              <w:top w:val="single" w:sz="4" w:space="0" w:color="auto"/>
              <w:left w:val="nil"/>
              <w:bottom w:val="single" w:sz="4" w:space="0" w:color="auto"/>
              <w:right w:val="single" w:sz="4" w:space="0" w:color="auto"/>
            </w:tcBorders>
            <w:vAlign w:val="center"/>
          </w:tcPr>
          <w:p w14:paraId="2AB2FABD" w14:textId="2426D51F" w:rsidR="002720C2" w:rsidRPr="0097145C" w:rsidRDefault="002720C2" w:rsidP="002720C2">
            <w:pPr>
              <w:pStyle w:val="Redovitablice"/>
              <w:rPr>
                <w:noProof w:val="0"/>
                <w:sz w:val="18"/>
                <w:szCs w:val="18"/>
              </w:rPr>
            </w:pPr>
            <w:r w:rsidRPr="000514EB">
              <w:rPr>
                <w:rFonts w:cs="Calibri Light"/>
                <w:noProof w:val="0"/>
                <w:sz w:val="18"/>
                <w:szCs w:val="18"/>
              </w:rPr>
              <w:t>750</w:t>
            </w:r>
          </w:p>
        </w:tc>
        <w:tc>
          <w:tcPr>
            <w:tcW w:w="670" w:type="pct"/>
            <w:tcBorders>
              <w:top w:val="single" w:sz="4" w:space="0" w:color="auto"/>
              <w:left w:val="nil"/>
              <w:bottom w:val="single" w:sz="4" w:space="0" w:color="auto"/>
              <w:right w:val="single" w:sz="4" w:space="0" w:color="auto"/>
            </w:tcBorders>
            <w:noWrap/>
            <w:vAlign w:val="center"/>
          </w:tcPr>
          <w:p w14:paraId="2F49EF5D" w14:textId="00CAB9F7" w:rsidR="002720C2" w:rsidRPr="0097145C" w:rsidRDefault="002720C2" w:rsidP="002720C2">
            <w:pPr>
              <w:pStyle w:val="Redovitablice"/>
              <w:rPr>
                <w:noProof w:val="0"/>
                <w:sz w:val="18"/>
                <w:szCs w:val="18"/>
              </w:rPr>
            </w:pPr>
            <w:r w:rsidRPr="000514EB">
              <w:rPr>
                <w:rFonts w:cs="Calibri Light"/>
                <w:noProof w:val="0"/>
                <w:sz w:val="18"/>
                <w:szCs w:val="18"/>
              </w:rPr>
              <w:t>619</w:t>
            </w:r>
          </w:p>
        </w:tc>
        <w:tc>
          <w:tcPr>
            <w:tcW w:w="670" w:type="pct"/>
            <w:tcBorders>
              <w:top w:val="single" w:sz="4" w:space="0" w:color="auto"/>
              <w:left w:val="nil"/>
              <w:bottom w:val="single" w:sz="4" w:space="0" w:color="auto"/>
              <w:right w:val="single" w:sz="4" w:space="0" w:color="auto"/>
            </w:tcBorders>
            <w:noWrap/>
            <w:vAlign w:val="center"/>
          </w:tcPr>
          <w:p w14:paraId="4270A04C" w14:textId="7C4CF8F1" w:rsidR="002720C2" w:rsidRPr="0097145C" w:rsidRDefault="002720C2" w:rsidP="002720C2">
            <w:pPr>
              <w:pStyle w:val="Redovitablice"/>
              <w:rPr>
                <w:noProof w:val="0"/>
                <w:sz w:val="18"/>
                <w:szCs w:val="18"/>
              </w:rPr>
            </w:pPr>
            <w:r w:rsidRPr="000514EB">
              <w:rPr>
                <w:rFonts w:cs="Calibri Light"/>
                <w:noProof w:val="0"/>
                <w:sz w:val="18"/>
                <w:szCs w:val="18"/>
              </w:rPr>
              <w:t>83</w:t>
            </w:r>
          </w:p>
        </w:tc>
      </w:tr>
      <w:tr w:rsidR="002720C2" w:rsidRPr="0097145C" w14:paraId="68C42E80" w14:textId="77777777" w:rsidTr="00C41891">
        <w:trPr>
          <w:trHeight w:val="454"/>
        </w:trPr>
        <w:tc>
          <w:tcPr>
            <w:tcW w:w="1038" w:type="pct"/>
            <w:tcBorders>
              <w:top w:val="single" w:sz="4" w:space="0" w:color="auto"/>
              <w:left w:val="single" w:sz="4" w:space="0" w:color="auto"/>
              <w:bottom w:val="single" w:sz="4" w:space="0" w:color="auto"/>
              <w:right w:val="single" w:sz="4" w:space="0" w:color="auto"/>
            </w:tcBorders>
            <w:vAlign w:val="center"/>
            <w:hideMark/>
          </w:tcPr>
          <w:p w14:paraId="3ABBEB24" w14:textId="77777777" w:rsidR="002720C2" w:rsidRPr="000D1A86" w:rsidRDefault="002720C2" w:rsidP="002720C2">
            <w:pPr>
              <w:pStyle w:val="Redovitablice"/>
              <w:jc w:val="left"/>
              <w:rPr>
                <w:noProof w:val="0"/>
                <w:spacing w:val="-8"/>
                <w:sz w:val="18"/>
                <w:szCs w:val="18"/>
              </w:rPr>
            </w:pPr>
            <w:r w:rsidRPr="000D1A86">
              <w:rPr>
                <w:noProof w:val="0"/>
                <w:spacing w:val="-8"/>
                <w:sz w:val="18"/>
                <w:szCs w:val="18"/>
              </w:rPr>
              <w:t>Mjere zaštite i suradnja</w:t>
            </w:r>
          </w:p>
        </w:tc>
        <w:tc>
          <w:tcPr>
            <w:tcW w:w="1953" w:type="pct"/>
            <w:tcBorders>
              <w:top w:val="single" w:sz="4" w:space="0" w:color="auto"/>
              <w:left w:val="nil"/>
              <w:bottom w:val="single" w:sz="4" w:space="0" w:color="auto"/>
              <w:right w:val="single" w:sz="4" w:space="0" w:color="auto"/>
            </w:tcBorders>
            <w:vAlign w:val="center"/>
          </w:tcPr>
          <w:p w14:paraId="5638A4CF" w14:textId="77777777" w:rsidR="002720C2" w:rsidRPr="0097145C" w:rsidRDefault="002720C2" w:rsidP="002720C2">
            <w:pPr>
              <w:pStyle w:val="Redovitablice"/>
              <w:jc w:val="left"/>
              <w:rPr>
                <w:noProof w:val="0"/>
                <w:sz w:val="18"/>
                <w:szCs w:val="18"/>
              </w:rPr>
            </w:pPr>
            <w:r w:rsidRPr="0097145C">
              <w:rPr>
                <w:noProof w:val="0"/>
                <w:sz w:val="18"/>
                <w:szCs w:val="18"/>
              </w:rPr>
              <w:t>Zaštita i unaprjeđenje školskog okruženja</w:t>
            </w:r>
          </w:p>
        </w:tc>
        <w:tc>
          <w:tcPr>
            <w:tcW w:w="669" w:type="pct"/>
            <w:tcBorders>
              <w:top w:val="single" w:sz="4" w:space="0" w:color="auto"/>
              <w:left w:val="nil"/>
              <w:bottom w:val="single" w:sz="4" w:space="0" w:color="auto"/>
              <w:right w:val="single" w:sz="4" w:space="0" w:color="auto"/>
            </w:tcBorders>
            <w:vAlign w:val="center"/>
          </w:tcPr>
          <w:p w14:paraId="56178625" w14:textId="2FF728F1" w:rsidR="002720C2" w:rsidRPr="0097145C" w:rsidRDefault="002720C2" w:rsidP="002720C2">
            <w:pPr>
              <w:pStyle w:val="Redovitablice"/>
              <w:rPr>
                <w:noProof w:val="0"/>
                <w:sz w:val="18"/>
                <w:szCs w:val="18"/>
              </w:rPr>
            </w:pPr>
            <w:r w:rsidRPr="000514EB">
              <w:rPr>
                <w:rFonts w:cs="Calibri Light"/>
                <w:noProof w:val="0"/>
                <w:sz w:val="18"/>
                <w:szCs w:val="18"/>
              </w:rPr>
              <w:t>500</w:t>
            </w:r>
          </w:p>
        </w:tc>
        <w:tc>
          <w:tcPr>
            <w:tcW w:w="670" w:type="pct"/>
            <w:tcBorders>
              <w:top w:val="single" w:sz="4" w:space="0" w:color="auto"/>
              <w:left w:val="nil"/>
              <w:bottom w:val="single" w:sz="4" w:space="0" w:color="auto"/>
              <w:right w:val="single" w:sz="4" w:space="0" w:color="auto"/>
            </w:tcBorders>
            <w:noWrap/>
            <w:vAlign w:val="center"/>
          </w:tcPr>
          <w:p w14:paraId="5F821753" w14:textId="37EA8071" w:rsidR="002720C2" w:rsidRPr="0097145C" w:rsidRDefault="002720C2" w:rsidP="002720C2">
            <w:pPr>
              <w:pStyle w:val="Redovitablice"/>
              <w:rPr>
                <w:noProof w:val="0"/>
                <w:sz w:val="18"/>
                <w:szCs w:val="18"/>
              </w:rPr>
            </w:pPr>
            <w:r w:rsidRPr="000514EB">
              <w:rPr>
                <w:rFonts w:cs="Calibri Light"/>
                <w:noProof w:val="0"/>
                <w:sz w:val="18"/>
                <w:szCs w:val="18"/>
              </w:rPr>
              <w:t>629</w:t>
            </w:r>
          </w:p>
        </w:tc>
        <w:tc>
          <w:tcPr>
            <w:tcW w:w="670" w:type="pct"/>
            <w:tcBorders>
              <w:top w:val="single" w:sz="4" w:space="0" w:color="auto"/>
              <w:left w:val="nil"/>
              <w:bottom w:val="single" w:sz="4" w:space="0" w:color="auto"/>
              <w:right w:val="single" w:sz="4" w:space="0" w:color="auto"/>
            </w:tcBorders>
            <w:noWrap/>
            <w:vAlign w:val="center"/>
          </w:tcPr>
          <w:p w14:paraId="1CC5BBD9" w14:textId="3A4E2F31" w:rsidR="002720C2" w:rsidRPr="0097145C" w:rsidRDefault="002720C2" w:rsidP="002720C2">
            <w:pPr>
              <w:pStyle w:val="Redovitablice"/>
              <w:rPr>
                <w:noProof w:val="0"/>
                <w:sz w:val="18"/>
                <w:szCs w:val="18"/>
              </w:rPr>
            </w:pPr>
            <w:r w:rsidRPr="000514EB">
              <w:rPr>
                <w:rFonts w:cs="Calibri Light"/>
                <w:noProof w:val="0"/>
                <w:sz w:val="18"/>
                <w:szCs w:val="18"/>
              </w:rPr>
              <w:t>126</w:t>
            </w:r>
          </w:p>
        </w:tc>
      </w:tr>
    </w:tbl>
    <w:p w14:paraId="4938C6F5" w14:textId="77777777" w:rsidR="001B40C6" w:rsidRDefault="001B40C6" w:rsidP="001B40C6">
      <w:pPr>
        <w:rPr>
          <w:noProof w:val="0"/>
        </w:rPr>
      </w:pPr>
    </w:p>
    <w:p w14:paraId="30A0F8C8" w14:textId="77777777" w:rsidR="00B36647" w:rsidRPr="000514EB" w:rsidRDefault="00B36647" w:rsidP="00B36647">
      <w:pPr>
        <w:rPr>
          <w:noProof w:val="0"/>
        </w:rPr>
      </w:pPr>
    </w:p>
    <w:p w14:paraId="2A74DCDC" w14:textId="77777777" w:rsidR="00B36647" w:rsidRPr="000514EB" w:rsidRDefault="00B36647" w:rsidP="00B36647">
      <w:pPr>
        <w:pStyle w:val="Aktivnost"/>
        <w:rPr>
          <w:noProof w:val="0"/>
        </w:rPr>
      </w:pPr>
      <w:r w:rsidRPr="000514EB">
        <w:rPr>
          <w:noProof w:val="0"/>
        </w:rPr>
        <w:t>Savjetovanje školske djece i mladih</w:t>
      </w:r>
    </w:p>
    <w:p w14:paraId="6049B358" w14:textId="77777777" w:rsidR="00B36647" w:rsidRPr="000514EB" w:rsidRDefault="00B36647" w:rsidP="00B36647">
      <w:pPr>
        <w:rPr>
          <w:noProof w:val="0"/>
        </w:rPr>
      </w:pPr>
      <w:r w:rsidRPr="000514EB">
        <w:rPr>
          <w:noProof w:val="0"/>
        </w:rPr>
        <w:t xml:space="preserve">Rad </w:t>
      </w:r>
      <w:r w:rsidRPr="000514EB">
        <w:rPr>
          <w:i/>
          <w:iCs/>
          <w:noProof w:val="0"/>
        </w:rPr>
        <w:t>Savjetovališta za školsku djecu i mlade</w:t>
      </w:r>
      <w:r w:rsidRPr="000514EB">
        <w:rPr>
          <w:noProof w:val="0"/>
        </w:rPr>
        <w:t xml:space="preserve"> odvija se uz podršku i financiranje </w:t>
      </w:r>
      <w:r w:rsidRPr="000514EB">
        <w:rPr>
          <w:i/>
          <w:iCs/>
          <w:noProof w:val="0"/>
        </w:rPr>
        <w:t>Gradskog ureda za socijalnu skrb, zdravstvo i osobe s invaliditetom</w:t>
      </w:r>
      <w:r w:rsidRPr="000514EB">
        <w:rPr>
          <w:noProof w:val="0"/>
        </w:rPr>
        <w:t xml:space="preserve"> s ciljem pružanja stručne pomoći mladima u unaprjeđenju i zaštiti reproduktivnog zdravlja, u vezi s teškoćama prilagodbe u školskom i akademskom okruženju te kod poremećaja prehrane.</w:t>
      </w:r>
    </w:p>
    <w:p w14:paraId="0672257E" w14:textId="77777777" w:rsidR="00B36647" w:rsidRPr="000514EB" w:rsidRDefault="00B36647" w:rsidP="00B36647">
      <w:pPr>
        <w:rPr>
          <w:noProof w:val="0"/>
        </w:rPr>
      </w:pPr>
      <w:r w:rsidRPr="000514EB">
        <w:rPr>
          <w:noProof w:val="0"/>
        </w:rPr>
        <w:t xml:space="preserve">Osim lokacije u Mirogojskoj c. 16, aktivnosti Savjetovališta dostupne su i u prostoru </w:t>
      </w:r>
      <w:r w:rsidRPr="000514EB">
        <w:rPr>
          <w:i/>
          <w:iCs/>
          <w:noProof w:val="0"/>
        </w:rPr>
        <w:t>Centra za zdravlje mladih</w:t>
      </w:r>
      <w:r w:rsidRPr="000514EB">
        <w:rPr>
          <w:noProof w:val="0"/>
        </w:rPr>
        <w:t>, Heinzelova 63.</w:t>
      </w:r>
    </w:p>
    <w:p w14:paraId="6415032D" w14:textId="77777777" w:rsidR="00B36647" w:rsidRPr="009A133D" w:rsidRDefault="00B36647" w:rsidP="00B36647">
      <w:pPr>
        <w:rPr>
          <w:spacing w:val="-6"/>
          <w:szCs w:val="26"/>
        </w:rPr>
      </w:pPr>
      <w:r w:rsidRPr="009A133D">
        <w:rPr>
          <w:spacing w:val="-6"/>
          <w:szCs w:val="26"/>
        </w:rPr>
        <w:t>Tijekom 2025. godine obavljeno je 900 ginekoloških pregleda i konzultacija, 562 savjetovanja od strane školskog liječnika te 853 nadoknadnih cijepljenja protiv HPV infekcija.</w:t>
      </w:r>
    </w:p>
    <w:p w14:paraId="1527BC3A" w14:textId="77777777" w:rsidR="00B36647" w:rsidRPr="000514EB" w:rsidRDefault="00B36647" w:rsidP="00B36647">
      <w:pPr>
        <w:rPr>
          <w:noProof w:val="0"/>
          <w:spacing w:val="-4"/>
        </w:rPr>
      </w:pPr>
      <w:r w:rsidRPr="000514EB">
        <w:rPr>
          <w:noProof w:val="0"/>
          <w:spacing w:val="-4"/>
        </w:rPr>
        <w:t>Zbog poteškoća učenja i prilagodbe u školskom okruženju provedeno je 146 savjetovanja, a zbog poremećaja prehrane 122 savjetovanja školskog liječnika (učenici, studenti i obitelji).</w:t>
      </w:r>
    </w:p>
    <w:p w14:paraId="306CBF9C" w14:textId="77777777" w:rsidR="00B36647" w:rsidRPr="000514EB" w:rsidRDefault="00B36647" w:rsidP="00B36647">
      <w:pPr>
        <w:rPr>
          <w:noProof w:val="0"/>
        </w:rPr>
      </w:pPr>
    </w:p>
    <w:p w14:paraId="0FE1DE2B" w14:textId="77777777" w:rsidR="00B36647" w:rsidRPr="00BF35B5" w:rsidRDefault="00B36647" w:rsidP="00B36647">
      <w:pPr>
        <w:rPr>
          <w:noProof w:val="0"/>
        </w:rPr>
      </w:pPr>
      <w:r w:rsidRPr="00BF35B5">
        <w:rPr>
          <w:noProof w:val="0"/>
        </w:rPr>
        <w:br w:type="page"/>
      </w:r>
    </w:p>
    <w:p w14:paraId="6902A771" w14:textId="77777777" w:rsidR="001B40C6" w:rsidRDefault="001B40C6" w:rsidP="00B83F1F">
      <w:pPr>
        <w:rPr>
          <w:noProof w:val="0"/>
        </w:rPr>
      </w:pPr>
    </w:p>
    <w:p w14:paraId="6386275F" w14:textId="77777777" w:rsidR="00C26460" w:rsidRPr="0097145C" w:rsidRDefault="00C26460" w:rsidP="00C26460">
      <w:pPr>
        <w:pStyle w:val="Heading2"/>
        <w:rPr>
          <w:noProof w:val="0"/>
        </w:rPr>
      </w:pPr>
      <w:bookmarkStart w:id="64" w:name="_Toc84862502"/>
      <w:bookmarkStart w:id="65" w:name="_Toc156300448"/>
      <w:bookmarkStart w:id="66" w:name="_Toc220598853"/>
      <w:r w:rsidRPr="0097145C">
        <w:rPr>
          <w:noProof w:val="0"/>
        </w:rPr>
        <w:t>5.3. Zadaci u sljedećem razdoblju</w:t>
      </w:r>
      <w:bookmarkEnd w:id="64"/>
      <w:bookmarkEnd w:id="65"/>
      <w:bookmarkEnd w:id="66"/>
    </w:p>
    <w:p w14:paraId="2CA15E93" w14:textId="119FC167" w:rsidR="00C26460" w:rsidRDefault="00C26460" w:rsidP="00C26460">
      <w:pPr>
        <w:rPr>
          <w:noProof w:val="0"/>
        </w:rPr>
      </w:pPr>
    </w:p>
    <w:p w14:paraId="239636D2" w14:textId="77777777" w:rsidR="009A133D" w:rsidRPr="000514EB" w:rsidRDefault="009A133D" w:rsidP="009A133D">
      <w:pPr>
        <w:rPr>
          <w:noProof w:val="0"/>
        </w:rPr>
      </w:pPr>
      <w:r w:rsidRPr="000514EB">
        <w:rPr>
          <w:noProof w:val="0"/>
        </w:rPr>
        <w:t xml:space="preserve">U sljedećem izvještajnom razdoblju nastavit će se sve aktivnosti predviđene </w:t>
      </w:r>
      <w:r w:rsidRPr="000514EB">
        <w:rPr>
          <w:i/>
          <w:iCs/>
          <w:noProof w:val="0"/>
        </w:rPr>
        <w:t>Programom specifičnih i preventivnih mjera zdravstvene zaštite školske djece i studenata</w:t>
      </w:r>
      <w:r w:rsidRPr="000514EB">
        <w:rPr>
          <w:noProof w:val="0"/>
        </w:rPr>
        <w:t xml:space="preserve"> kao i aktivnosti u </w:t>
      </w:r>
      <w:r w:rsidRPr="000514EB">
        <w:rPr>
          <w:i/>
          <w:iCs/>
          <w:noProof w:val="0"/>
        </w:rPr>
        <w:t>Savjetovalištu za školsku djecu i mlade</w:t>
      </w:r>
      <w:r w:rsidRPr="000514EB">
        <w:rPr>
          <w:noProof w:val="0"/>
        </w:rPr>
        <w:t>.</w:t>
      </w:r>
    </w:p>
    <w:p w14:paraId="717526F7" w14:textId="6DF342EF" w:rsidR="009A133D" w:rsidRDefault="009A133D" w:rsidP="00C26460">
      <w:pPr>
        <w:rPr>
          <w:noProof w:val="0"/>
        </w:rPr>
      </w:pPr>
    </w:p>
    <w:p w14:paraId="285BBF90" w14:textId="77777777" w:rsidR="009A133D" w:rsidRDefault="009A133D" w:rsidP="00C26460">
      <w:pPr>
        <w:rPr>
          <w:noProof w:val="0"/>
        </w:rPr>
      </w:pPr>
    </w:p>
    <w:p w14:paraId="4BD20170" w14:textId="77777777" w:rsidR="00C26460" w:rsidRPr="0097145C" w:rsidRDefault="00C26460" w:rsidP="00C26460">
      <w:pPr>
        <w:pStyle w:val="Heading2"/>
        <w:rPr>
          <w:noProof w:val="0"/>
        </w:rPr>
      </w:pPr>
      <w:bookmarkStart w:id="67" w:name="_Toc84862503"/>
      <w:bookmarkStart w:id="68" w:name="_Toc156300449"/>
      <w:bookmarkStart w:id="69" w:name="_Toc220598854"/>
      <w:r w:rsidRPr="0097145C">
        <w:rPr>
          <w:noProof w:val="0"/>
        </w:rPr>
        <w:t>5.4. Zaključci</w:t>
      </w:r>
      <w:bookmarkEnd w:id="67"/>
      <w:bookmarkEnd w:id="68"/>
      <w:bookmarkEnd w:id="69"/>
    </w:p>
    <w:p w14:paraId="528DF93B" w14:textId="5B34CA44" w:rsidR="00C26460" w:rsidRDefault="00C26460" w:rsidP="00C26460">
      <w:pPr>
        <w:rPr>
          <w:noProof w:val="0"/>
        </w:rPr>
      </w:pPr>
    </w:p>
    <w:p w14:paraId="784B9FA7" w14:textId="77777777" w:rsidR="009A133D" w:rsidRPr="000514EB" w:rsidRDefault="009A133D" w:rsidP="009A133D">
      <w:pPr>
        <w:rPr>
          <w:noProof w:val="0"/>
        </w:rPr>
      </w:pPr>
      <w:r w:rsidRPr="000514EB">
        <w:rPr>
          <w:noProof w:val="0"/>
        </w:rPr>
        <w:t>U 2025. godini Služba je suočena s kadrovskim problemima nedostatka liječnika</w:t>
      </w:r>
      <w:r>
        <w:rPr>
          <w:noProof w:val="0"/>
        </w:rPr>
        <w:t>-</w:t>
      </w:r>
      <w:r w:rsidRPr="000514EB">
        <w:rPr>
          <w:noProof w:val="0"/>
        </w:rPr>
        <w:t>specijalista školske medicine (četiri liječnika</w:t>
      </w:r>
      <w:r>
        <w:rPr>
          <w:noProof w:val="0"/>
        </w:rPr>
        <w:t>-</w:t>
      </w:r>
      <w:r w:rsidRPr="000514EB">
        <w:rPr>
          <w:noProof w:val="0"/>
        </w:rPr>
        <w:t>specijalista – rad u mirovini, u nepunom radnom vremenu, jedan liječnik</w:t>
      </w:r>
      <w:r>
        <w:rPr>
          <w:noProof w:val="0"/>
        </w:rPr>
        <w:t>-</w:t>
      </w:r>
      <w:r w:rsidRPr="000514EB">
        <w:rPr>
          <w:noProof w:val="0"/>
        </w:rPr>
        <w:t>specijalist na pola radnog vremena, trećina liječnika bez specijalizacije) te otežanom realizacijom zapošljavanja liječnika zbog nedostatka liječnika na tržištu rada uopće. Trenutno je na specijalizaciju upućeno osam liječnika. Unatoč navedenim izazovima, na sve je</w:t>
      </w:r>
      <w:r>
        <w:rPr>
          <w:noProof w:val="0"/>
        </w:rPr>
        <w:t xml:space="preserve"> </w:t>
      </w:r>
      <w:r w:rsidRPr="000514EB">
        <w:rPr>
          <w:noProof w:val="0"/>
        </w:rPr>
        <w:t>individualne potrebe djece i mladih s teškoćama u razvoju ili zdravstvenim teškoćama odgovoreno preraspodjelom radnog vremena ili prekovremenim radom ostalih liječnika. U navedenim uvjetima, određene su prioritetne aktivnosti (pregledi djece za upis u prvi razred osnovne škole, sistematski pregledi učenika osmih razreda, cijepljenja, skrb o učenicima s teškoćama u razvoju, probirni pregledi), što se odražava na realizaciju pojedinih stavki iz plana i programa mjera.</w:t>
      </w:r>
    </w:p>
    <w:p w14:paraId="0838B7E9" w14:textId="77777777" w:rsidR="009A133D" w:rsidRPr="000514EB" w:rsidRDefault="009A133D" w:rsidP="009A133D">
      <w:pPr>
        <w:rPr>
          <w:noProof w:val="0"/>
          <w:spacing w:val="-6"/>
        </w:rPr>
      </w:pPr>
      <w:r w:rsidRPr="000514EB">
        <w:rPr>
          <w:noProof w:val="0"/>
          <w:spacing w:val="-6"/>
        </w:rPr>
        <w:t>Planirani obuhvati postignuti su u sistematskim pregledima učenika petih (89%) i osmih razreda osnovne škole (105%), dok su niži obuhvati u populaciji učenika prvih razreda srednje škole (67%) i studenata prve godine studija (55%). Pregledi djece za upis u prvi razred osnovnih škola moraju zadovoljiti zakonom određene rokove te su obavljeni u potpunosti.</w:t>
      </w:r>
    </w:p>
    <w:p w14:paraId="02F418D3" w14:textId="33A78CB3" w:rsidR="009A133D" w:rsidRPr="000514EB" w:rsidRDefault="009A133D" w:rsidP="009A133D">
      <w:pPr>
        <w:rPr>
          <w:noProof w:val="0"/>
        </w:rPr>
      </w:pPr>
      <w:r w:rsidRPr="000514EB">
        <w:rPr>
          <w:noProof w:val="0"/>
        </w:rPr>
        <w:t>Niži obuhvat kontrolnih pregleda u studentskoj (13%) i srednjoškolskoj populaciji (25%) može se obrazložiti dijelom zbog nižeg obuhvata samih pregleda, a dijelom slabijom motivacijom učenika i studenata za dolaskom na kontrolne preglede.</w:t>
      </w:r>
    </w:p>
    <w:p w14:paraId="69690C73" w14:textId="1F73FB01" w:rsidR="009A133D" w:rsidRPr="000514EB" w:rsidRDefault="009A133D" w:rsidP="009A133D">
      <w:pPr>
        <w:rPr>
          <w:noProof w:val="0"/>
        </w:rPr>
      </w:pPr>
      <w:r w:rsidRPr="000514EB">
        <w:rPr>
          <w:noProof w:val="0"/>
        </w:rPr>
        <w:t xml:space="preserve">Namjenski pregledi na sve tri razine obrazovanja imaju visoke obuhvate, osobito u osnovnoškolskoj populaciji (156%) što je posljedica revizije rješenja za pomoćnike u nastavi sukladno novom pravilniku o pomoćnicima, kao i </w:t>
      </w:r>
      <w:r w:rsidR="002B0626" w:rsidRPr="000514EB">
        <w:rPr>
          <w:noProof w:val="0"/>
        </w:rPr>
        <w:t>kontinuiranom</w:t>
      </w:r>
      <w:r w:rsidRPr="000514EB">
        <w:rPr>
          <w:noProof w:val="0"/>
        </w:rPr>
        <w:t xml:space="preserve"> rastu interesa za prilagodbe školskog okruženja sukladno potrebama djece s kroničnim bolestima.</w:t>
      </w:r>
    </w:p>
    <w:p w14:paraId="7E0F81A6" w14:textId="77777777" w:rsidR="009A133D" w:rsidRPr="009A133D" w:rsidRDefault="009A133D" w:rsidP="009A133D">
      <w:pPr>
        <w:rPr>
          <w:noProof w:val="0"/>
          <w:spacing w:val="-4"/>
        </w:rPr>
      </w:pPr>
      <w:r w:rsidRPr="009A133D">
        <w:rPr>
          <w:noProof w:val="0"/>
          <w:spacing w:val="-4"/>
        </w:rPr>
        <w:lastRenderedPageBreak/>
        <w:t>Bilježi se veći broj cijepljenja učenika osnovnih škola zbog dodavanja cijepljenja protiv difterije, tetanusa i hripavca u generaciji učenika 4. razreda ove školske godine te značajan odaziv srednjoškolaca na cijepljenje protiv HPV-a, ali i drugih propuštenih cjepiva.</w:t>
      </w:r>
    </w:p>
    <w:p w14:paraId="33EDC766" w14:textId="77777777" w:rsidR="009A133D" w:rsidRPr="000514EB" w:rsidRDefault="009A133D" w:rsidP="009A133D">
      <w:pPr>
        <w:rPr>
          <w:noProof w:val="0"/>
        </w:rPr>
      </w:pPr>
      <w:r w:rsidRPr="000514EB">
        <w:rPr>
          <w:noProof w:val="0"/>
        </w:rPr>
        <w:t>Niski obuhvati zdravstvenog odgoja za roditelje (16%) i učenike srednjih škola (21%) posljedica su kadrovskih deficita. Na zahtjeve ravnatelja škola, u 23 osnovne i srednje škole liječnici su održali edukaciju nastavničkih vijeća o praćenju i prvoj pomoći učenicima oboljelim od šećerne bolesti ili epilepsije.</w:t>
      </w:r>
    </w:p>
    <w:p w14:paraId="440764E7" w14:textId="77777777" w:rsidR="009A133D" w:rsidRPr="000514EB" w:rsidRDefault="009A133D" w:rsidP="009A133D">
      <w:r w:rsidRPr="000514EB">
        <w:t>Probirni pregledi su realizirani u visokim obuhvatima osim probira na skoliozu zbog nedostatka liječnika.</w:t>
      </w:r>
    </w:p>
    <w:p w14:paraId="6AB6CB61" w14:textId="77777777" w:rsidR="009A133D" w:rsidRPr="000514EB" w:rsidRDefault="009A133D" w:rsidP="009A133D">
      <w:r w:rsidRPr="000514EB">
        <w:t>Bilježe se niži obuhvati savjetovanja od planirnog za učenike osnovnih i srednjih škola. Obzirom na analizu morbiditeta ustanovljenog preventivnim pregledima, očekuje se veći broj savjeta od prikazanog. Navedeno upućuje na potrebu za edukacijom novozaposlenih o načinu bilježenja provedenih postupaka.</w:t>
      </w:r>
    </w:p>
    <w:p w14:paraId="01A543CD" w14:textId="77777777" w:rsidR="009A133D" w:rsidRDefault="009A133D" w:rsidP="009A133D">
      <w:pPr>
        <w:rPr>
          <w:noProof w:val="0"/>
        </w:rPr>
      </w:pPr>
      <w:r w:rsidRPr="000514EB">
        <w:rPr>
          <w:noProof w:val="0"/>
        </w:rPr>
        <w:t>Rad stručnih povjerenstava za praćenje psihofizičkog stanja učenika (čiji su članovi školski liječnici) intenzivniji je u srednjim školama što se bilježi kroz obuhvat timskih sinteza iznad planiranog (260%). Trend uvođenja primjerenih programa obrazovanja je u stalnom porastu i u osnovnoškolskom i srednjoškolskom obrazovanju.</w:t>
      </w:r>
    </w:p>
    <w:p w14:paraId="411C3EA2" w14:textId="77777777" w:rsidR="009A133D" w:rsidRDefault="009A133D" w:rsidP="00C26460">
      <w:pPr>
        <w:rPr>
          <w:noProof w:val="0"/>
        </w:rPr>
      </w:pPr>
    </w:p>
    <w:p w14:paraId="134F5774" w14:textId="6AA2E487" w:rsidR="00D50159" w:rsidRPr="00BF35B5" w:rsidRDefault="00D50159" w:rsidP="009478C2">
      <w:pPr>
        <w:rPr>
          <w:noProof w:val="0"/>
        </w:rPr>
      </w:pPr>
      <w:r w:rsidRPr="00BF35B5">
        <w:rPr>
          <w:noProof w:val="0"/>
        </w:rPr>
        <w:br w:type="page"/>
      </w:r>
    </w:p>
    <w:p w14:paraId="1234E962" w14:textId="77777777" w:rsidR="00D50159" w:rsidRPr="00BF35B5" w:rsidRDefault="00D50159" w:rsidP="00D50159">
      <w:pPr>
        <w:pStyle w:val="Heading1"/>
        <w:rPr>
          <w:noProof w:val="0"/>
        </w:rPr>
      </w:pPr>
      <w:bookmarkStart w:id="70" w:name="_Toc84862504"/>
      <w:bookmarkStart w:id="71" w:name="_Toc220598855"/>
      <w:r w:rsidRPr="00BF35B5">
        <w:rPr>
          <w:noProof w:val="0"/>
        </w:rPr>
        <w:lastRenderedPageBreak/>
        <w:t>6. Služba za javnozdravstvenu gerontologiju</w:t>
      </w:r>
      <w:bookmarkEnd w:id="70"/>
      <w:bookmarkEnd w:id="71"/>
    </w:p>
    <w:p w14:paraId="12EA121F" w14:textId="77777777" w:rsidR="00D50159" w:rsidRPr="00BF35B5" w:rsidRDefault="00D50159" w:rsidP="00D50159">
      <w:pPr>
        <w:rPr>
          <w:noProof w:val="0"/>
        </w:rPr>
      </w:pPr>
    </w:p>
    <w:p w14:paraId="38C5E79C" w14:textId="77777777" w:rsidR="00D50159" w:rsidRPr="00BF35B5" w:rsidRDefault="00D50159" w:rsidP="00D50159">
      <w:pPr>
        <w:pStyle w:val="Heading2"/>
        <w:rPr>
          <w:noProof w:val="0"/>
        </w:rPr>
      </w:pPr>
      <w:bookmarkStart w:id="72" w:name="_Toc84862505"/>
      <w:bookmarkStart w:id="73" w:name="_Toc220598856"/>
      <w:r w:rsidRPr="00BF35B5">
        <w:rPr>
          <w:noProof w:val="0"/>
        </w:rPr>
        <w:t>6.1. Uloga i temeljne zadaće</w:t>
      </w:r>
      <w:bookmarkEnd w:id="72"/>
      <w:bookmarkEnd w:id="73"/>
    </w:p>
    <w:p w14:paraId="1B5315EE" w14:textId="77777777" w:rsidR="00D50159" w:rsidRPr="00BF35B5" w:rsidRDefault="00D50159" w:rsidP="00D50159">
      <w:pPr>
        <w:rPr>
          <w:noProof w:val="0"/>
        </w:rPr>
      </w:pPr>
    </w:p>
    <w:p w14:paraId="5D7CFF29" w14:textId="77777777" w:rsidR="00D50159" w:rsidRPr="00BF35B5" w:rsidRDefault="00D50159" w:rsidP="00D50159">
      <w:pPr>
        <w:rPr>
          <w:noProof w:val="0"/>
        </w:rPr>
      </w:pPr>
      <w:r w:rsidRPr="00BF35B5">
        <w:rPr>
          <w:noProof w:val="0"/>
        </w:rPr>
        <w:t>Služba provodi poslove iz domene javnozdravstvene gerontologije. Temeljne zadaće Službe jesu četiri područja gerontološko-javnozdravstvene djelatnosti:</w:t>
      </w:r>
    </w:p>
    <w:p w14:paraId="1F55AE79" w14:textId="77777777" w:rsidR="00D50159" w:rsidRPr="00BF35B5" w:rsidRDefault="00D50159" w:rsidP="00D50159">
      <w:pPr>
        <w:pStyle w:val="ListParagraph"/>
        <w:numPr>
          <w:ilvl w:val="0"/>
          <w:numId w:val="1"/>
        </w:numPr>
      </w:pPr>
      <w:r w:rsidRPr="00BF35B5">
        <w:t>Praćenje, proučavanje, evaluacija, planiranje, projekcija te izvještavanje o zdravstvenim potrebama i funkcionalnoj sposobnosti starijih osoba u ranijoj (65 – 74 godine), srednjoj (75 – 84 godina) i dubokoj starosti (85 i više godina)</w:t>
      </w:r>
    </w:p>
    <w:p w14:paraId="351324FC" w14:textId="77777777" w:rsidR="00D50159" w:rsidRPr="00BF35B5" w:rsidRDefault="00D50159" w:rsidP="00D50159">
      <w:pPr>
        <w:pStyle w:val="ListParagraph"/>
        <w:numPr>
          <w:ilvl w:val="0"/>
          <w:numId w:val="1"/>
        </w:numPr>
      </w:pPr>
      <w:r w:rsidRPr="00BF35B5">
        <w:t>Koordinacija, stručno-metodološka pomoć, instruktaža, edukacija i re-edukacija provoditelja/suprovoditelja zaštite zdravlja i zdravstvene zaštite starijih u institucijskoj i vaninstitucijskoj skrbi za starije; trajna edukacija iz gerontologije, gerijatrije i gerijatrijske zdravstvene njege putem gerontoloških tribina, gerontoloških tečajeva, škola, radionica, stvaraonica, kongresa i simpozija interdisciplinarnim gerontološkim pristupom</w:t>
      </w:r>
    </w:p>
    <w:p w14:paraId="3A7EA6E6" w14:textId="77777777" w:rsidR="00D50159" w:rsidRPr="00AE4CE3" w:rsidRDefault="00D50159" w:rsidP="00D50159">
      <w:pPr>
        <w:pStyle w:val="ListParagraph"/>
        <w:numPr>
          <w:ilvl w:val="0"/>
          <w:numId w:val="1"/>
        </w:numPr>
        <w:rPr>
          <w:spacing w:val="-6"/>
        </w:rPr>
      </w:pPr>
      <w:r w:rsidRPr="00AE4CE3">
        <w:rPr>
          <w:spacing w:val="-6"/>
        </w:rPr>
        <w:t>Izrada, evaluacija, planiranje, predlaganje Programa/normi zdravstvenih mjera i postupaka u zaštiti zdravlja starijih i Programa osnovnih geroprofilaktičnih mjera primarne, sekundarne, tercijarne i kvartarne prevencije s vodičem uputa za aktivno zdravo i produktivno starenje te izrada gerontološko-javnozdravstvenih normi i smjernica</w:t>
      </w:r>
    </w:p>
    <w:p w14:paraId="27D586BE" w14:textId="77777777" w:rsidR="00D50159" w:rsidRPr="00BF35B5" w:rsidRDefault="00D50159" w:rsidP="00D50159">
      <w:pPr>
        <w:pStyle w:val="ListParagraph"/>
        <w:numPr>
          <w:ilvl w:val="0"/>
          <w:numId w:val="1"/>
        </w:numPr>
      </w:pPr>
      <w:r w:rsidRPr="00BF35B5">
        <w:t>Znanstveno-istraživačka i publicistička gerontološko-javnozdravstvena djelatnost.</w:t>
      </w:r>
    </w:p>
    <w:p w14:paraId="459F01E9" w14:textId="78F8B1E0" w:rsidR="00D50159" w:rsidRDefault="00D50159" w:rsidP="00D50159">
      <w:pPr>
        <w:rPr>
          <w:noProof w:val="0"/>
        </w:rPr>
      </w:pPr>
    </w:p>
    <w:p w14:paraId="00192E27" w14:textId="77777777" w:rsidR="00D50159" w:rsidRPr="00BF35B5" w:rsidRDefault="00D50159" w:rsidP="00D50159">
      <w:pPr>
        <w:pStyle w:val="Heading2"/>
        <w:rPr>
          <w:noProof w:val="0"/>
        </w:rPr>
      </w:pPr>
      <w:bookmarkStart w:id="74" w:name="_Toc84862506"/>
      <w:bookmarkStart w:id="75" w:name="_Toc220598857"/>
      <w:r w:rsidRPr="00BF35B5">
        <w:rPr>
          <w:noProof w:val="0"/>
        </w:rPr>
        <w:t>6.2. Rezultati provedenih aktivnosti</w:t>
      </w:r>
      <w:bookmarkEnd w:id="74"/>
      <w:bookmarkEnd w:id="75"/>
    </w:p>
    <w:p w14:paraId="451D1126" w14:textId="65D8BF96" w:rsidR="000D480B" w:rsidRDefault="000D480B" w:rsidP="000D480B">
      <w:pPr>
        <w:rPr>
          <w:noProof w:val="0"/>
        </w:rPr>
      </w:pPr>
    </w:p>
    <w:p w14:paraId="365DDE19" w14:textId="77777777" w:rsidR="00474B46" w:rsidRPr="00E26E2D" w:rsidRDefault="00474B46" w:rsidP="00474B46">
      <w:pPr>
        <w:rPr>
          <w:szCs w:val="26"/>
        </w:rPr>
      </w:pPr>
    </w:p>
    <w:p w14:paraId="4A1E3AE0" w14:textId="77777777" w:rsidR="00474B46" w:rsidRPr="00E26E2D" w:rsidRDefault="00474B46" w:rsidP="00474B46">
      <w:pPr>
        <w:rPr>
          <w:i/>
          <w:szCs w:val="26"/>
        </w:rPr>
      </w:pPr>
      <w:r w:rsidRPr="00E26E2D">
        <w:rPr>
          <w:i/>
          <w:szCs w:val="26"/>
        </w:rPr>
        <w:t>Sprečavanje infekcija koronavirusom</w:t>
      </w:r>
    </w:p>
    <w:p w14:paraId="04C57C65" w14:textId="77777777" w:rsidR="00474B46" w:rsidRPr="00474B46" w:rsidRDefault="00474B46" w:rsidP="00474B46">
      <w:pPr>
        <w:pStyle w:val="ListParagraph"/>
        <w:numPr>
          <w:ilvl w:val="0"/>
          <w:numId w:val="47"/>
        </w:numPr>
        <w:spacing w:before="0"/>
        <w:rPr>
          <w:spacing w:val="-2"/>
          <w:szCs w:val="26"/>
        </w:rPr>
      </w:pPr>
      <w:r w:rsidRPr="00474B46">
        <w:rPr>
          <w:spacing w:val="-2"/>
          <w:szCs w:val="26"/>
        </w:rPr>
        <w:t xml:space="preserve">praćenje primjene </w:t>
      </w:r>
      <w:r w:rsidRPr="00474B46">
        <w:rPr>
          <w:i/>
          <w:spacing w:val="-2"/>
          <w:szCs w:val="26"/>
        </w:rPr>
        <w:t>Uputa za sprečavanje i suzbijanje epidemije COVID-19 u domovima za starije osobe i drugim ustanovama u sustavu socijalne skrbi</w:t>
      </w:r>
    </w:p>
    <w:p w14:paraId="2741DA14" w14:textId="77777777" w:rsidR="00474B46" w:rsidRPr="00FB520B" w:rsidRDefault="00474B46" w:rsidP="00474B46">
      <w:pPr>
        <w:pStyle w:val="ListParagraph"/>
        <w:numPr>
          <w:ilvl w:val="0"/>
          <w:numId w:val="47"/>
        </w:numPr>
        <w:spacing w:before="0"/>
        <w:rPr>
          <w:szCs w:val="26"/>
        </w:rPr>
      </w:pPr>
      <w:r w:rsidRPr="00FB520B">
        <w:rPr>
          <w:szCs w:val="26"/>
        </w:rPr>
        <w:t>prikupljanje i analiza podataka o tjednom broju oboljelih korisnika i djelatnika od COVID-19 u domovima za starije osobe na području Grada Zagreba</w:t>
      </w:r>
    </w:p>
    <w:p w14:paraId="2457EB43" w14:textId="77777777" w:rsidR="00474B46" w:rsidRPr="00FB520B" w:rsidRDefault="00474B46" w:rsidP="00474B46">
      <w:pPr>
        <w:pStyle w:val="ListParagraph"/>
        <w:numPr>
          <w:ilvl w:val="0"/>
          <w:numId w:val="47"/>
        </w:numPr>
        <w:spacing w:before="0"/>
        <w:rPr>
          <w:szCs w:val="26"/>
        </w:rPr>
      </w:pPr>
      <w:r w:rsidRPr="00FB520B">
        <w:rPr>
          <w:szCs w:val="26"/>
        </w:rPr>
        <w:t>koordinacija distribucije potrebnih doza cjepiva protiv COVID-19 u domove za starije osobe i druge socijalne ustanove na području Grada Zagreba u suradnji sa Službom za epidemiologiju</w:t>
      </w:r>
    </w:p>
    <w:p w14:paraId="5BE93371" w14:textId="77777777" w:rsidR="00474B46" w:rsidRPr="00FB520B" w:rsidRDefault="00474B46" w:rsidP="00474B46">
      <w:pPr>
        <w:pStyle w:val="ListParagraph"/>
        <w:numPr>
          <w:ilvl w:val="0"/>
          <w:numId w:val="47"/>
        </w:numPr>
        <w:spacing w:before="0"/>
        <w:rPr>
          <w:szCs w:val="26"/>
        </w:rPr>
      </w:pPr>
      <w:r w:rsidRPr="00FB520B">
        <w:rPr>
          <w:szCs w:val="26"/>
        </w:rPr>
        <w:lastRenderedPageBreak/>
        <w:t>komunikacija s liječnicima obiteljske medicine i zdravstvenim osobljem domova za starije osobe koji provode cijepljenje korisnika domova u vezi s načinom primjene cjepiva i mogućih specifičnih kontraindikacija</w:t>
      </w:r>
    </w:p>
    <w:p w14:paraId="1C67688B" w14:textId="223CFE67" w:rsidR="00474B46" w:rsidRPr="00FB520B" w:rsidRDefault="00474B46" w:rsidP="00474B46">
      <w:pPr>
        <w:pStyle w:val="ListParagraph"/>
        <w:numPr>
          <w:ilvl w:val="0"/>
          <w:numId w:val="47"/>
        </w:numPr>
        <w:rPr>
          <w:szCs w:val="26"/>
        </w:rPr>
      </w:pPr>
      <w:r>
        <w:rPr>
          <w:szCs w:val="26"/>
        </w:rPr>
        <w:t>poslan</w:t>
      </w:r>
      <w:r w:rsidRPr="00FB520B">
        <w:rPr>
          <w:szCs w:val="26"/>
        </w:rPr>
        <w:t xml:space="preserve"> dopis ravnateljima i glavnim sestrama domova za starije osobe na području Grada Zagreba u vezi </w:t>
      </w:r>
      <w:r>
        <w:rPr>
          <w:szCs w:val="26"/>
        </w:rPr>
        <w:t xml:space="preserve">s </w:t>
      </w:r>
      <w:r w:rsidRPr="00FB520B">
        <w:rPr>
          <w:szCs w:val="26"/>
        </w:rPr>
        <w:t>početk</w:t>
      </w:r>
      <w:r>
        <w:rPr>
          <w:szCs w:val="26"/>
        </w:rPr>
        <w:t>om</w:t>
      </w:r>
      <w:r w:rsidRPr="00FB520B">
        <w:rPr>
          <w:szCs w:val="26"/>
        </w:rPr>
        <w:t xml:space="preserve"> cijepljenja i distribucije cjepiva protiv bolesti COVID-19 za sezonu jesen 2025. godine</w:t>
      </w:r>
      <w:r>
        <w:rPr>
          <w:szCs w:val="26"/>
        </w:rPr>
        <w:t>.</w:t>
      </w:r>
    </w:p>
    <w:p w14:paraId="0F44E9DC" w14:textId="77777777" w:rsidR="00474B46" w:rsidRPr="00E26E2D" w:rsidRDefault="00474B46" w:rsidP="00474B46">
      <w:pPr>
        <w:rPr>
          <w:szCs w:val="26"/>
        </w:rPr>
      </w:pPr>
    </w:p>
    <w:p w14:paraId="61CC545E" w14:textId="77777777" w:rsidR="00474B46" w:rsidRPr="00E26E2D" w:rsidRDefault="00474B46" w:rsidP="00474B46">
      <w:pPr>
        <w:pStyle w:val="Aktivnost"/>
      </w:pPr>
      <w:r w:rsidRPr="00E26E2D">
        <w:t>Gerontološko-javnozdravstvene aktivnosti</w:t>
      </w:r>
    </w:p>
    <w:p w14:paraId="76CD83DF" w14:textId="77777777" w:rsidR="00474B46" w:rsidRPr="00FB520B" w:rsidRDefault="00474B46" w:rsidP="00474B46">
      <w:pPr>
        <w:pStyle w:val="ListParagraph"/>
        <w:numPr>
          <w:ilvl w:val="0"/>
          <w:numId w:val="48"/>
        </w:numPr>
        <w:spacing w:before="0"/>
        <w:rPr>
          <w:szCs w:val="26"/>
        </w:rPr>
      </w:pPr>
      <w:r w:rsidRPr="00FB520B">
        <w:rPr>
          <w:szCs w:val="26"/>
        </w:rPr>
        <w:t xml:space="preserve">sastavljeno i dostavljeno izvješće o izvršenju </w:t>
      </w:r>
      <w:r w:rsidRPr="00FB520B">
        <w:rPr>
          <w:i/>
          <w:iCs/>
          <w:szCs w:val="26"/>
        </w:rPr>
        <w:t>Godišnjeg provedbenog plana statističkih aktivnosti Republike Hrvatske</w:t>
      </w:r>
      <w:r w:rsidRPr="00FB520B">
        <w:rPr>
          <w:szCs w:val="26"/>
        </w:rPr>
        <w:t xml:space="preserve"> (GPP-a) za 2024. godinu u Hrvatski zavod za javno zdravstvo</w:t>
      </w:r>
    </w:p>
    <w:p w14:paraId="4548E72A" w14:textId="77777777" w:rsidR="00474B46" w:rsidRPr="00FB520B" w:rsidRDefault="00474B46" w:rsidP="00474B46">
      <w:pPr>
        <w:pStyle w:val="ListParagraph"/>
        <w:numPr>
          <w:ilvl w:val="0"/>
          <w:numId w:val="48"/>
        </w:numPr>
        <w:spacing w:before="0"/>
        <w:rPr>
          <w:szCs w:val="26"/>
        </w:rPr>
      </w:pPr>
      <w:r w:rsidRPr="00FB520B">
        <w:rPr>
          <w:szCs w:val="26"/>
        </w:rPr>
        <w:t>sastavljeno godišnje Izvješće Službe i Referentnog centra MZ za zaštitu zdravlja starijih osoba, za 2024. godinu</w:t>
      </w:r>
    </w:p>
    <w:p w14:paraId="18D9187E" w14:textId="77777777" w:rsidR="00474B46" w:rsidRPr="00FB520B" w:rsidRDefault="00474B46" w:rsidP="00474B46">
      <w:pPr>
        <w:pStyle w:val="ListParagraph"/>
        <w:numPr>
          <w:ilvl w:val="0"/>
          <w:numId w:val="48"/>
        </w:numPr>
        <w:spacing w:before="0"/>
        <w:rPr>
          <w:szCs w:val="26"/>
        </w:rPr>
      </w:pPr>
      <w:r w:rsidRPr="00FB520B">
        <w:rPr>
          <w:szCs w:val="26"/>
        </w:rPr>
        <w:t xml:space="preserve">sastavljeno godišnje izvješće za Grad Zagreb za program </w:t>
      </w:r>
      <w:r w:rsidRPr="00FB520B">
        <w:rPr>
          <w:i/>
          <w:iCs/>
          <w:szCs w:val="26"/>
        </w:rPr>
        <w:t xml:space="preserve">Sajam Zdravlja: Štampar u tvom kvartu, </w:t>
      </w:r>
      <w:r w:rsidRPr="00FB520B">
        <w:rPr>
          <w:iCs/>
          <w:szCs w:val="26"/>
        </w:rPr>
        <w:t xml:space="preserve">za </w:t>
      </w:r>
      <w:r w:rsidRPr="00FB520B">
        <w:rPr>
          <w:szCs w:val="26"/>
        </w:rPr>
        <w:t>2024. godinu</w:t>
      </w:r>
    </w:p>
    <w:p w14:paraId="5B8D5245" w14:textId="13395E38" w:rsidR="00474B46" w:rsidRPr="00091072" w:rsidRDefault="00474B46" w:rsidP="00091072">
      <w:pPr>
        <w:pStyle w:val="ListParagraph"/>
        <w:numPr>
          <w:ilvl w:val="0"/>
          <w:numId w:val="48"/>
        </w:numPr>
        <w:spacing w:before="0"/>
        <w:rPr>
          <w:szCs w:val="26"/>
        </w:rPr>
      </w:pPr>
      <w:r w:rsidRPr="00091072">
        <w:rPr>
          <w:szCs w:val="26"/>
        </w:rPr>
        <w:t xml:space="preserve">izrada i dostava Izvješća o provedenim aktivnostima u sklopu Zagrebačke strategije unapređenja kvalitete života osoba starije životne dobi za razdoblje 2020. </w:t>
      </w:r>
      <w:r w:rsidR="00091072" w:rsidRPr="00091072">
        <w:rPr>
          <w:szCs w:val="26"/>
        </w:rPr>
        <w:t>–</w:t>
      </w:r>
      <w:r w:rsidRPr="00091072">
        <w:rPr>
          <w:szCs w:val="26"/>
        </w:rPr>
        <w:t xml:space="preserve"> 2024.</w:t>
      </w:r>
    </w:p>
    <w:p w14:paraId="5799F942" w14:textId="77777777" w:rsidR="00474B46" w:rsidRPr="00FB520B" w:rsidRDefault="00474B46" w:rsidP="00474B46">
      <w:pPr>
        <w:pStyle w:val="ListParagraph"/>
        <w:numPr>
          <w:ilvl w:val="0"/>
          <w:numId w:val="48"/>
        </w:numPr>
        <w:spacing w:before="0"/>
        <w:rPr>
          <w:szCs w:val="26"/>
        </w:rPr>
      </w:pPr>
      <w:r w:rsidRPr="00FB520B">
        <w:rPr>
          <w:szCs w:val="26"/>
        </w:rPr>
        <w:t>sastavljen plan i program Službe za 2025. godinu</w:t>
      </w:r>
    </w:p>
    <w:p w14:paraId="48FC2ACC" w14:textId="77777777" w:rsidR="00474B46" w:rsidRPr="00FB520B" w:rsidRDefault="00474B46" w:rsidP="00474B46">
      <w:pPr>
        <w:pStyle w:val="ListParagraph"/>
        <w:numPr>
          <w:ilvl w:val="0"/>
          <w:numId w:val="48"/>
        </w:numPr>
        <w:spacing w:before="0"/>
        <w:rPr>
          <w:szCs w:val="26"/>
        </w:rPr>
      </w:pPr>
      <w:r w:rsidRPr="00FB520B">
        <w:rPr>
          <w:szCs w:val="26"/>
        </w:rPr>
        <w:t>sastavljen Plan stručnog usavršavanja i obrazovanja u Službi za 2025. godinu</w:t>
      </w:r>
    </w:p>
    <w:p w14:paraId="0D02BB70" w14:textId="77777777" w:rsidR="00474B46" w:rsidRPr="00FB520B" w:rsidRDefault="00474B46" w:rsidP="00474B46">
      <w:pPr>
        <w:pStyle w:val="ListParagraph"/>
        <w:numPr>
          <w:ilvl w:val="0"/>
          <w:numId w:val="48"/>
        </w:numPr>
        <w:spacing w:before="0"/>
        <w:rPr>
          <w:szCs w:val="26"/>
        </w:rPr>
      </w:pPr>
      <w:r w:rsidRPr="00FB520B">
        <w:rPr>
          <w:szCs w:val="26"/>
        </w:rPr>
        <w:t>sastavljeno Izvješće Službe i Referentnog Centra MZ za zaštitu zdravlja starijih osoba za I., II. i III. kvartal 2025. godine</w:t>
      </w:r>
    </w:p>
    <w:p w14:paraId="3CDD7DAC" w14:textId="77777777" w:rsidR="00474B46" w:rsidRPr="00FB520B" w:rsidRDefault="00474B46" w:rsidP="00474B46">
      <w:pPr>
        <w:pStyle w:val="ListParagraph"/>
        <w:numPr>
          <w:ilvl w:val="0"/>
          <w:numId w:val="48"/>
        </w:numPr>
        <w:spacing w:before="0"/>
        <w:rPr>
          <w:szCs w:val="26"/>
        </w:rPr>
      </w:pPr>
      <w:r w:rsidRPr="00FB520B">
        <w:rPr>
          <w:szCs w:val="26"/>
        </w:rPr>
        <w:t xml:space="preserve">izrada i dostava izvješća za Grad o provedenim aktivnostima za I., II. i III. </w:t>
      </w:r>
      <w:r>
        <w:rPr>
          <w:szCs w:val="26"/>
        </w:rPr>
        <w:t>k</w:t>
      </w:r>
      <w:r w:rsidRPr="00FB520B">
        <w:rPr>
          <w:szCs w:val="26"/>
        </w:rPr>
        <w:t xml:space="preserve">vartal 2025. godine u sklopu programa </w:t>
      </w:r>
      <w:r w:rsidRPr="00FB520B">
        <w:rPr>
          <w:i/>
          <w:szCs w:val="26"/>
        </w:rPr>
        <w:t xml:space="preserve">Sajam zdravlja: Štampar u tvom kvartu </w:t>
      </w:r>
      <w:r w:rsidRPr="00FB520B">
        <w:rPr>
          <w:szCs w:val="26"/>
        </w:rPr>
        <w:t xml:space="preserve">i </w:t>
      </w:r>
      <w:r w:rsidRPr="00FB520B">
        <w:rPr>
          <w:i/>
          <w:szCs w:val="26"/>
        </w:rPr>
        <w:t xml:space="preserve">Edukacija o racionalnoj upotrebi lijekova u domovima za starije osobe u Gradu Zagrebu </w:t>
      </w:r>
    </w:p>
    <w:p w14:paraId="182AFBFD" w14:textId="77777777" w:rsidR="00474B46" w:rsidRPr="00FB520B" w:rsidRDefault="00474B46" w:rsidP="00474B46">
      <w:pPr>
        <w:pStyle w:val="ListParagraph"/>
        <w:numPr>
          <w:ilvl w:val="0"/>
          <w:numId w:val="48"/>
        </w:numPr>
        <w:spacing w:before="0"/>
        <w:rPr>
          <w:szCs w:val="26"/>
        </w:rPr>
      </w:pPr>
      <w:r w:rsidRPr="00FB520B">
        <w:rPr>
          <w:szCs w:val="26"/>
        </w:rPr>
        <w:t>evidencija i ažuriranje popisa decentraliziranih, državnih i drugih osnivača domova za starije osobe prema županijama Republike Hrvatske</w:t>
      </w:r>
    </w:p>
    <w:p w14:paraId="4411DDD8" w14:textId="77777777" w:rsidR="00474B46" w:rsidRPr="00FB520B" w:rsidRDefault="00474B46" w:rsidP="00474B46">
      <w:pPr>
        <w:pStyle w:val="ListParagraph"/>
        <w:numPr>
          <w:ilvl w:val="0"/>
          <w:numId w:val="48"/>
        </w:numPr>
        <w:spacing w:before="0"/>
        <w:rPr>
          <w:szCs w:val="26"/>
        </w:rPr>
      </w:pPr>
      <w:r w:rsidRPr="00FB520B">
        <w:rPr>
          <w:szCs w:val="26"/>
        </w:rPr>
        <w:t xml:space="preserve">slanje, prikupljanje, obrada i analiza podataka </w:t>
      </w:r>
      <w:r w:rsidRPr="00FB520B">
        <w:rPr>
          <w:i/>
          <w:iCs/>
          <w:szCs w:val="26"/>
        </w:rPr>
        <w:t>Upitnika o praćenju pokazatelja kvalitete u domovima za starije</w:t>
      </w:r>
      <w:r w:rsidRPr="00FB520B">
        <w:rPr>
          <w:szCs w:val="26"/>
        </w:rPr>
        <w:t xml:space="preserve"> u 2024. godini i Izvješća za 2024. godinu po Kategorijskom postupniku programa </w:t>
      </w:r>
      <w:r w:rsidRPr="00FB520B">
        <w:rPr>
          <w:i/>
          <w:iCs/>
          <w:szCs w:val="26"/>
        </w:rPr>
        <w:t>Četiri stupnja gerijatrijske zdravstvene njege</w:t>
      </w:r>
      <w:r w:rsidRPr="00FB520B">
        <w:rPr>
          <w:szCs w:val="26"/>
        </w:rPr>
        <w:t xml:space="preserve"> sa sestrinskom dokumentacijom za praćenje i evaluaciju zdravstvenih potreba i funkcionalne sposobnosti gerontoloških osiguranika u domu za starije osobe s područja Republike Hrvatske</w:t>
      </w:r>
    </w:p>
    <w:p w14:paraId="7C788580" w14:textId="77777777" w:rsidR="00474B46" w:rsidRPr="00FB520B" w:rsidRDefault="00474B46" w:rsidP="00474B46">
      <w:pPr>
        <w:pStyle w:val="ListParagraph"/>
        <w:numPr>
          <w:ilvl w:val="0"/>
          <w:numId w:val="48"/>
        </w:numPr>
        <w:spacing w:before="0"/>
        <w:rPr>
          <w:szCs w:val="26"/>
        </w:rPr>
      </w:pPr>
      <w:r w:rsidRPr="00FB520B">
        <w:rPr>
          <w:szCs w:val="26"/>
        </w:rPr>
        <w:t xml:space="preserve">sastavljanje </w:t>
      </w:r>
      <w:r w:rsidRPr="00FB520B">
        <w:rPr>
          <w:i/>
          <w:iCs/>
          <w:szCs w:val="26"/>
        </w:rPr>
        <w:t>proračunske tablice</w:t>
      </w:r>
      <w:r w:rsidRPr="00FB520B">
        <w:rPr>
          <w:szCs w:val="26"/>
        </w:rPr>
        <w:t xml:space="preserve"> s odabranim varijablama zdravstvenih potreba individualnog gerontološkog i gerijatrijskog osiguranika </w:t>
      </w:r>
      <w:r w:rsidRPr="00FB520B">
        <w:rPr>
          <w:i/>
          <w:iCs/>
          <w:szCs w:val="26"/>
        </w:rPr>
        <w:t>Evidencijske liste br. 1</w:t>
      </w:r>
      <w:r w:rsidRPr="00FB520B">
        <w:rPr>
          <w:szCs w:val="26"/>
        </w:rPr>
        <w:t xml:space="preserve"> PZP-a korisnika domova za starije u cilju izrade novog načina prikupljanja; pilotiranje i evaluacija napravljena u suradnji s Domom za starije osobe </w:t>
      </w:r>
      <w:r w:rsidRPr="00FB520B">
        <w:rPr>
          <w:i/>
          <w:iCs/>
          <w:szCs w:val="26"/>
        </w:rPr>
        <w:t>Sv. Ana</w:t>
      </w:r>
      <w:r w:rsidRPr="00FB520B">
        <w:rPr>
          <w:szCs w:val="26"/>
        </w:rPr>
        <w:t xml:space="preserve"> u Zagrebu</w:t>
      </w:r>
    </w:p>
    <w:p w14:paraId="36A67E21" w14:textId="77777777" w:rsidR="00474B46" w:rsidRPr="00FB520B" w:rsidRDefault="00474B46" w:rsidP="00474B46">
      <w:pPr>
        <w:pStyle w:val="ListParagraph"/>
        <w:numPr>
          <w:ilvl w:val="0"/>
          <w:numId w:val="48"/>
        </w:numPr>
        <w:rPr>
          <w:noProof/>
          <w:szCs w:val="26"/>
        </w:rPr>
      </w:pPr>
      <w:r w:rsidRPr="00FB520B">
        <w:rPr>
          <w:szCs w:val="26"/>
        </w:rPr>
        <w:lastRenderedPageBreak/>
        <w:t xml:space="preserve">rad na preventivnom programu – </w:t>
      </w:r>
      <w:r w:rsidRPr="00FB520B">
        <w:rPr>
          <w:i/>
          <w:iCs/>
          <w:szCs w:val="26"/>
        </w:rPr>
        <w:t>Postupnik za rano otkrivanje osoba oboljelih od Alzheimerove bolesti i drugih demencija na razini primarne zdravstvene zaštite</w:t>
      </w:r>
    </w:p>
    <w:p w14:paraId="2C4190EE" w14:textId="77777777" w:rsidR="00474B46" w:rsidRPr="00FB520B" w:rsidRDefault="00474B46" w:rsidP="00474B46">
      <w:pPr>
        <w:pStyle w:val="ListParagraph"/>
        <w:numPr>
          <w:ilvl w:val="0"/>
          <w:numId w:val="48"/>
        </w:numPr>
        <w:rPr>
          <w:noProof/>
          <w:szCs w:val="26"/>
        </w:rPr>
      </w:pPr>
      <w:r w:rsidRPr="00FB520B">
        <w:rPr>
          <w:noProof/>
          <w:szCs w:val="26"/>
        </w:rPr>
        <w:t>organiziran sastanak uže radne skupine Povjerenstva MZ za gerijatriju koja je izradila konačni prijedlog panela Gerastenija uključujući i gerontološko-javnozdravstvene pokazatelje</w:t>
      </w:r>
    </w:p>
    <w:p w14:paraId="6A61C53D" w14:textId="77777777" w:rsidR="00474B46" w:rsidRPr="00FB520B" w:rsidRDefault="00474B46" w:rsidP="00474B46">
      <w:pPr>
        <w:pStyle w:val="ListParagraph"/>
        <w:numPr>
          <w:ilvl w:val="0"/>
          <w:numId w:val="48"/>
        </w:numPr>
        <w:rPr>
          <w:noProof/>
          <w:szCs w:val="26"/>
        </w:rPr>
      </w:pPr>
      <w:r w:rsidRPr="00FB520B">
        <w:rPr>
          <w:noProof/>
          <w:szCs w:val="26"/>
        </w:rPr>
        <w:t xml:space="preserve">organizacija, priprema i provođenje aktivnosti vezanih uz provedbu dva programa za koje je financijska sredstva osigurao Grad Zagreb u 2025. godini: </w:t>
      </w:r>
      <w:r w:rsidRPr="00FB520B">
        <w:rPr>
          <w:i/>
          <w:iCs/>
          <w:noProof/>
          <w:szCs w:val="26"/>
        </w:rPr>
        <w:t>Sajam zdravlja – Štampar u tvom kvartu</w:t>
      </w:r>
      <w:r w:rsidRPr="00FB520B">
        <w:rPr>
          <w:noProof/>
          <w:szCs w:val="26"/>
        </w:rPr>
        <w:t xml:space="preserve"> i </w:t>
      </w:r>
      <w:r w:rsidRPr="00FB520B">
        <w:rPr>
          <w:i/>
          <w:iCs/>
          <w:noProof/>
          <w:szCs w:val="26"/>
        </w:rPr>
        <w:t>Edukacija o racionalnoj upotrebi lijekova u domovima za starije osobe u Gradu Zagrebu</w:t>
      </w:r>
    </w:p>
    <w:p w14:paraId="43D899A4" w14:textId="35D4A4BE" w:rsidR="00474B46" w:rsidRPr="00FB520B" w:rsidRDefault="00474B46" w:rsidP="00474B46">
      <w:pPr>
        <w:pStyle w:val="ListParagraph"/>
        <w:numPr>
          <w:ilvl w:val="0"/>
          <w:numId w:val="48"/>
        </w:numPr>
        <w:rPr>
          <w:noProof/>
          <w:szCs w:val="26"/>
        </w:rPr>
      </w:pPr>
      <w:r>
        <w:rPr>
          <w:noProof/>
          <w:szCs w:val="26"/>
        </w:rPr>
        <w:t>s</w:t>
      </w:r>
      <w:r w:rsidRPr="00FB520B">
        <w:rPr>
          <w:noProof/>
          <w:szCs w:val="26"/>
        </w:rPr>
        <w:t xml:space="preserve">udjelovanje na projektnim aktivnostima u sklopu Programa za kojeg je financijska sredstva osigurao Grad Zagreb u 2025. godini kojeg vodi Služba za mentalno zdravlje i prevenciju ovisnosti pod nazivom </w:t>
      </w:r>
      <w:r w:rsidRPr="00FB520B">
        <w:rPr>
          <w:i/>
          <w:iCs/>
          <w:noProof/>
          <w:szCs w:val="26"/>
        </w:rPr>
        <w:t>Zagreb – zdravi dom: program javnozdravstvene intervencije s doseljeničkom populacijom</w:t>
      </w:r>
    </w:p>
    <w:p w14:paraId="678AF24E" w14:textId="77777777" w:rsidR="00474B46" w:rsidRDefault="00474B46" w:rsidP="00474B46">
      <w:pPr>
        <w:pStyle w:val="ListParagraph"/>
        <w:numPr>
          <w:ilvl w:val="0"/>
          <w:numId w:val="48"/>
        </w:numPr>
        <w:rPr>
          <w:noProof/>
          <w:szCs w:val="26"/>
        </w:rPr>
      </w:pPr>
      <w:r w:rsidRPr="00FB520B">
        <w:rPr>
          <w:noProof/>
          <w:szCs w:val="26"/>
        </w:rPr>
        <w:t>priprema, organizacija i provedba gerontoloških tribini:</w:t>
      </w:r>
    </w:p>
    <w:p w14:paraId="587E9059" w14:textId="77777777" w:rsidR="00474B46" w:rsidRPr="00993566" w:rsidRDefault="00474B46" w:rsidP="00474B46">
      <w:pPr>
        <w:pStyle w:val="ListParagraph"/>
        <w:numPr>
          <w:ilvl w:val="1"/>
          <w:numId w:val="48"/>
        </w:numPr>
        <w:rPr>
          <w:noProof/>
          <w:szCs w:val="26"/>
        </w:rPr>
      </w:pPr>
      <w:r w:rsidRPr="00FB520B">
        <w:rPr>
          <w:noProof/>
          <w:szCs w:val="26"/>
        </w:rPr>
        <w:t>227. gerontološka tribina na temu</w:t>
      </w:r>
      <w:r>
        <w:rPr>
          <w:noProof/>
          <w:szCs w:val="26"/>
        </w:rPr>
        <w:t>:</w:t>
      </w:r>
      <w:r w:rsidRPr="00FB520B">
        <w:rPr>
          <w:noProof/>
          <w:szCs w:val="26"/>
        </w:rPr>
        <w:t xml:space="preserve"> </w:t>
      </w:r>
      <w:r w:rsidRPr="00FB520B">
        <w:rPr>
          <w:i/>
          <w:noProof/>
          <w:szCs w:val="26"/>
        </w:rPr>
        <w:t>Tjelesna aktivnost u starijoj dobi</w:t>
      </w:r>
    </w:p>
    <w:p w14:paraId="0A748366" w14:textId="77777777" w:rsidR="00474B46" w:rsidRPr="00993566" w:rsidRDefault="00474B46" w:rsidP="00474B46">
      <w:pPr>
        <w:pStyle w:val="ListParagraph"/>
        <w:numPr>
          <w:ilvl w:val="1"/>
          <w:numId w:val="48"/>
        </w:numPr>
        <w:rPr>
          <w:noProof/>
          <w:szCs w:val="26"/>
        </w:rPr>
      </w:pPr>
      <w:r w:rsidRPr="00FB520B">
        <w:rPr>
          <w:noProof/>
          <w:szCs w:val="26"/>
        </w:rPr>
        <w:t>228. gerontološka tribina na temu</w:t>
      </w:r>
      <w:r>
        <w:rPr>
          <w:noProof/>
          <w:szCs w:val="26"/>
        </w:rPr>
        <w:t>:</w:t>
      </w:r>
      <w:r w:rsidRPr="00FB520B">
        <w:rPr>
          <w:noProof/>
          <w:szCs w:val="26"/>
        </w:rPr>
        <w:t xml:space="preserve"> </w:t>
      </w:r>
      <w:r w:rsidRPr="00FB520B">
        <w:rPr>
          <w:i/>
          <w:noProof/>
          <w:szCs w:val="26"/>
        </w:rPr>
        <w:t>Izvaninstitucijska skrb za starije osobe u Gradu Zagrebu</w:t>
      </w:r>
    </w:p>
    <w:p w14:paraId="32E18419" w14:textId="77777777" w:rsidR="00474B46" w:rsidRPr="00993566" w:rsidRDefault="00474B46" w:rsidP="00474B46">
      <w:pPr>
        <w:pStyle w:val="ListParagraph"/>
        <w:numPr>
          <w:ilvl w:val="1"/>
          <w:numId w:val="48"/>
        </w:numPr>
        <w:rPr>
          <w:noProof/>
          <w:szCs w:val="26"/>
        </w:rPr>
      </w:pPr>
      <w:r w:rsidRPr="00FB520B">
        <w:rPr>
          <w:noProof/>
          <w:szCs w:val="26"/>
        </w:rPr>
        <w:t>229. gerontološka tribina na temu</w:t>
      </w:r>
      <w:r>
        <w:rPr>
          <w:noProof/>
          <w:szCs w:val="26"/>
        </w:rPr>
        <w:t>:</w:t>
      </w:r>
      <w:r w:rsidRPr="00FB520B">
        <w:rPr>
          <w:noProof/>
          <w:szCs w:val="26"/>
        </w:rPr>
        <w:t xml:space="preserve"> </w:t>
      </w:r>
      <w:r w:rsidRPr="00FB520B">
        <w:rPr>
          <w:i/>
          <w:noProof/>
          <w:szCs w:val="26"/>
        </w:rPr>
        <w:t>Prevencija prepoznatih zdravstvenih rizika kod doseljenih osoba</w:t>
      </w:r>
    </w:p>
    <w:p w14:paraId="109574B9" w14:textId="77777777" w:rsidR="00474B46" w:rsidRPr="00FB520B" w:rsidRDefault="00474B46" w:rsidP="00474B46">
      <w:pPr>
        <w:pStyle w:val="ListParagraph"/>
        <w:numPr>
          <w:ilvl w:val="1"/>
          <w:numId w:val="48"/>
        </w:numPr>
        <w:rPr>
          <w:noProof/>
          <w:szCs w:val="26"/>
        </w:rPr>
      </w:pPr>
      <w:r w:rsidRPr="00FB520B">
        <w:rPr>
          <w:noProof/>
          <w:szCs w:val="26"/>
        </w:rPr>
        <w:t>230. gerontološka tribina u sklopu programa</w:t>
      </w:r>
      <w:r>
        <w:rPr>
          <w:noProof/>
          <w:szCs w:val="26"/>
        </w:rPr>
        <w:t>:</w:t>
      </w:r>
      <w:r w:rsidRPr="00FB520B">
        <w:rPr>
          <w:noProof/>
          <w:szCs w:val="26"/>
        </w:rPr>
        <w:t xml:space="preserve"> </w:t>
      </w:r>
      <w:r w:rsidRPr="00993566">
        <w:rPr>
          <w:i/>
          <w:iCs/>
          <w:noProof/>
          <w:szCs w:val="26"/>
        </w:rPr>
        <w:t>Edukacija o racionalnoj upotrebi lijekova u domovima za starije osobe u Gradu Zagrebu</w:t>
      </w:r>
      <w:r>
        <w:rPr>
          <w:i/>
          <w:iCs/>
          <w:noProof/>
          <w:szCs w:val="26"/>
        </w:rPr>
        <w:t>.</w:t>
      </w:r>
    </w:p>
    <w:p w14:paraId="50AB952E" w14:textId="77777777" w:rsidR="00474B46" w:rsidRPr="00FB520B" w:rsidRDefault="00474B46" w:rsidP="00474B46">
      <w:pPr>
        <w:pStyle w:val="ListParagraph"/>
        <w:numPr>
          <w:ilvl w:val="0"/>
          <w:numId w:val="48"/>
        </w:numPr>
        <w:rPr>
          <w:noProof/>
          <w:szCs w:val="26"/>
        </w:rPr>
      </w:pPr>
      <w:r>
        <w:rPr>
          <w:noProof/>
          <w:szCs w:val="26"/>
        </w:rPr>
        <w:t>sastavljanje</w:t>
      </w:r>
      <w:r w:rsidRPr="00FB520B">
        <w:rPr>
          <w:noProof/>
          <w:szCs w:val="26"/>
        </w:rPr>
        <w:t xml:space="preserve"> Strateškog plana razvoja Službe </w:t>
      </w:r>
      <w:r>
        <w:rPr>
          <w:noProof/>
          <w:szCs w:val="26"/>
        </w:rPr>
        <w:t xml:space="preserve">za razdoblje </w:t>
      </w:r>
      <w:r w:rsidRPr="00FB520B">
        <w:rPr>
          <w:noProof/>
          <w:szCs w:val="26"/>
        </w:rPr>
        <w:t xml:space="preserve">od 2025. do 2030. godine </w:t>
      </w:r>
    </w:p>
    <w:p w14:paraId="6186D37C" w14:textId="77777777" w:rsidR="00474B46" w:rsidRPr="00FB520B" w:rsidRDefault="00474B46" w:rsidP="00474B46">
      <w:pPr>
        <w:pStyle w:val="ListParagraph"/>
        <w:numPr>
          <w:ilvl w:val="0"/>
          <w:numId w:val="48"/>
        </w:numPr>
        <w:rPr>
          <w:noProof/>
          <w:szCs w:val="26"/>
        </w:rPr>
      </w:pPr>
      <w:r>
        <w:rPr>
          <w:noProof/>
          <w:szCs w:val="26"/>
        </w:rPr>
        <w:t>s</w:t>
      </w:r>
      <w:r w:rsidRPr="00FB520B">
        <w:rPr>
          <w:noProof/>
          <w:szCs w:val="26"/>
        </w:rPr>
        <w:t>udjelovanje u izradi Pravilnika o unutarnjem nadzoru Zavoda i dostavljen obrazac s opsegom i okolnostima nadzora</w:t>
      </w:r>
    </w:p>
    <w:p w14:paraId="0C6C2AB8" w14:textId="77777777" w:rsidR="00474B46" w:rsidRPr="00FB520B" w:rsidRDefault="00474B46" w:rsidP="00474B46">
      <w:pPr>
        <w:pStyle w:val="ListParagraph"/>
        <w:numPr>
          <w:ilvl w:val="0"/>
          <w:numId w:val="48"/>
        </w:numPr>
        <w:rPr>
          <w:noProof/>
          <w:szCs w:val="26"/>
        </w:rPr>
      </w:pPr>
      <w:r>
        <w:rPr>
          <w:noProof/>
          <w:szCs w:val="26"/>
        </w:rPr>
        <w:t>sastavljen</w:t>
      </w:r>
      <w:r w:rsidRPr="00FB520B">
        <w:rPr>
          <w:noProof/>
          <w:szCs w:val="26"/>
        </w:rPr>
        <w:t xml:space="preserve"> prijedlog GPP-a za Istraživanja s područja gerontologije i gerijatrije u 2026. godini te dostavljen u Hrvatski zavod za javno zdravstvo</w:t>
      </w:r>
    </w:p>
    <w:p w14:paraId="2CAF9330" w14:textId="77777777" w:rsidR="00474B46" w:rsidRPr="00FB520B" w:rsidRDefault="00474B46" w:rsidP="00474B46">
      <w:pPr>
        <w:pStyle w:val="ListParagraph"/>
        <w:numPr>
          <w:ilvl w:val="0"/>
          <w:numId w:val="48"/>
        </w:numPr>
        <w:rPr>
          <w:noProof/>
          <w:szCs w:val="26"/>
        </w:rPr>
      </w:pPr>
      <w:r>
        <w:rPr>
          <w:noProof/>
          <w:szCs w:val="26"/>
        </w:rPr>
        <w:t>i</w:t>
      </w:r>
      <w:r w:rsidRPr="00FB520B">
        <w:rPr>
          <w:noProof/>
          <w:szCs w:val="26"/>
        </w:rPr>
        <w:t xml:space="preserve">zrada prijedloga programa za 2026. godinu koje financira Grad Zagreb: </w:t>
      </w:r>
      <w:r w:rsidRPr="00993566">
        <w:rPr>
          <w:i/>
          <w:iCs/>
          <w:noProof/>
          <w:szCs w:val="26"/>
        </w:rPr>
        <w:t>Sajam zdravlja: Štampar u tvom kvartu</w:t>
      </w:r>
      <w:r w:rsidRPr="00FB520B">
        <w:rPr>
          <w:noProof/>
          <w:szCs w:val="26"/>
        </w:rPr>
        <w:t xml:space="preserve">, </w:t>
      </w:r>
      <w:r w:rsidRPr="00993566">
        <w:rPr>
          <w:i/>
          <w:iCs/>
          <w:noProof/>
          <w:szCs w:val="26"/>
        </w:rPr>
        <w:t>Štampar u tvom domu za starije osobe</w:t>
      </w:r>
      <w:r w:rsidRPr="00FB520B">
        <w:rPr>
          <w:noProof/>
          <w:szCs w:val="26"/>
        </w:rPr>
        <w:t xml:space="preserve"> i </w:t>
      </w:r>
      <w:r w:rsidRPr="00993566">
        <w:rPr>
          <w:i/>
          <w:iCs/>
          <w:noProof/>
          <w:szCs w:val="26"/>
        </w:rPr>
        <w:t>Štampar na tvom radnom mjestu</w:t>
      </w:r>
      <w:r w:rsidRPr="00FB520B">
        <w:rPr>
          <w:noProof/>
          <w:szCs w:val="26"/>
        </w:rPr>
        <w:t xml:space="preserve"> i </w:t>
      </w:r>
      <w:r w:rsidRPr="00993566">
        <w:rPr>
          <w:i/>
          <w:iCs/>
          <w:noProof/>
          <w:szCs w:val="26"/>
        </w:rPr>
        <w:t>Podrška neformalnim njegovateljima osoba s demencijom</w:t>
      </w:r>
    </w:p>
    <w:p w14:paraId="66AE50B5" w14:textId="29E7C98A" w:rsidR="00474B46" w:rsidRPr="00FB520B" w:rsidRDefault="00474B46" w:rsidP="00474B46">
      <w:pPr>
        <w:pStyle w:val="ListParagraph"/>
        <w:numPr>
          <w:ilvl w:val="0"/>
          <w:numId w:val="48"/>
        </w:numPr>
        <w:rPr>
          <w:noProof/>
          <w:szCs w:val="26"/>
        </w:rPr>
      </w:pPr>
      <w:r>
        <w:rPr>
          <w:noProof/>
          <w:szCs w:val="26"/>
        </w:rPr>
        <w:t>p</w:t>
      </w:r>
      <w:r w:rsidRPr="00FB520B">
        <w:rPr>
          <w:noProof/>
          <w:szCs w:val="26"/>
        </w:rPr>
        <w:t xml:space="preserve">roveden je unutarnji nadzor Službe sukladno Programu nadzora u </w:t>
      </w:r>
      <w:r w:rsidR="00091072">
        <w:rPr>
          <w:noProof/>
          <w:szCs w:val="26"/>
        </w:rPr>
        <w:t>Nastavnom zavodu</w:t>
      </w:r>
      <w:r w:rsidRPr="00FB520B">
        <w:rPr>
          <w:noProof/>
          <w:szCs w:val="26"/>
        </w:rPr>
        <w:t xml:space="preserve"> za 2025. godinu</w:t>
      </w:r>
    </w:p>
    <w:p w14:paraId="485B1967" w14:textId="77777777" w:rsidR="00474B46" w:rsidRPr="00FB520B" w:rsidRDefault="00474B46" w:rsidP="00474B46">
      <w:pPr>
        <w:pStyle w:val="ListParagraph"/>
        <w:numPr>
          <w:ilvl w:val="0"/>
          <w:numId w:val="48"/>
        </w:numPr>
        <w:rPr>
          <w:noProof/>
          <w:szCs w:val="26"/>
        </w:rPr>
      </w:pPr>
      <w:r>
        <w:rPr>
          <w:noProof/>
          <w:szCs w:val="26"/>
        </w:rPr>
        <w:t>p</w:t>
      </w:r>
      <w:r w:rsidRPr="00FB520B">
        <w:rPr>
          <w:noProof/>
          <w:szCs w:val="26"/>
        </w:rPr>
        <w:t>riprema projekta s IOM (</w:t>
      </w:r>
      <w:r w:rsidRPr="00993566">
        <w:rPr>
          <w:i/>
          <w:iCs/>
          <w:noProof/>
          <w:szCs w:val="26"/>
        </w:rPr>
        <w:t>International Organization of Migration</w:t>
      </w:r>
      <w:r w:rsidRPr="00FB520B">
        <w:rPr>
          <w:noProof/>
          <w:szCs w:val="26"/>
        </w:rPr>
        <w:t>) u kojem će se posebna pažnja posvetiti migrantima starije dobi</w:t>
      </w:r>
    </w:p>
    <w:p w14:paraId="69EA629A" w14:textId="77777777" w:rsidR="00474B46" w:rsidRPr="00FB520B" w:rsidRDefault="00474B46" w:rsidP="00474B46">
      <w:pPr>
        <w:pStyle w:val="ListParagraph"/>
        <w:numPr>
          <w:ilvl w:val="0"/>
          <w:numId w:val="48"/>
        </w:numPr>
        <w:rPr>
          <w:noProof/>
          <w:szCs w:val="26"/>
        </w:rPr>
      </w:pPr>
      <w:r>
        <w:rPr>
          <w:noProof/>
          <w:szCs w:val="26"/>
        </w:rPr>
        <w:t>p</w:t>
      </w:r>
      <w:r w:rsidRPr="00FB520B">
        <w:rPr>
          <w:noProof/>
          <w:szCs w:val="26"/>
        </w:rPr>
        <w:t xml:space="preserve">riprema i dostava podataka u </w:t>
      </w:r>
      <w:r w:rsidRPr="00993566">
        <w:rPr>
          <w:i/>
          <w:iCs/>
          <w:noProof/>
          <w:szCs w:val="26"/>
        </w:rPr>
        <w:t>Gradski ured za gospodarstvo, ekološku održivost i strategijsko planiranje</w:t>
      </w:r>
      <w:r w:rsidRPr="00FB520B">
        <w:rPr>
          <w:noProof/>
          <w:szCs w:val="26"/>
        </w:rPr>
        <w:t xml:space="preserve"> za potrebe </w:t>
      </w:r>
      <w:r w:rsidRPr="00993566">
        <w:rPr>
          <w:i/>
          <w:iCs/>
          <w:noProof/>
          <w:szCs w:val="26"/>
        </w:rPr>
        <w:t>Statističkog ljetopisa Grada Zagreba</w:t>
      </w:r>
      <w:r w:rsidRPr="00FB520B">
        <w:rPr>
          <w:noProof/>
          <w:szCs w:val="26"/>
        </w:rPr>
        <w:t xml:space="preserve"> iz područja djelatnosti javnozdravstvene gerontologije</w:t>
      </w:r>
    </w:p>
    <w:p w14:paraId="5FD59425" w14:textId="77777777" w:rsidR="00474B46" w:rsidRPr="00993566" w:rsidRDefault="00474B46" w:rsidP="00474B46">
      <w:pPr>
        <w:pStyle w:val="ListParagraph"/>
        <w:numPr>
          <w:ilvl w:val="0"/>
          <w:numId w:val="48"/>
        </w:numPr>
        <w:rPr>
          <w:noProof/>
          <w:szCs w:val="26"/>
        </w:rPr>
      </w:pPr>
      <w:r>
        <w:rPr>
          <w:noProof/>
          <w:szCs w:val="26"/>
        </w:rPr>
        <w:t>d</w:t>
      </w:r>
      <w:r w:rsidRPr="00FB520B">
        <w:rPr>
          <w:noProof/>
          <w:szCs w:val="26"/>
        </w:rPr>
        <w:t xml:space="preserve">ostava prijedloga za populaciju starije dobi za </w:t>
      </w:r>
      <w:r w:rsidRPr="00993566">
        <w:rPr>
          <w:noProof/>
          <w:szCs w:val="26"/>
        </w:rPr>
        <w:t>Trogodišnji plan promicanja zdravlja</w:t>
      </w:r>
      <w:r w:rsidRPr="00FB520B">
        <w:rPr>
          <w:noProof/>
          <w:szCs w:val="26"/>
        </w:rPr>
        <w:t>, prevencije te ranog otkrivanja bolesti u Gradu Zagrebu za razdoblje 2026.</w:t>
      </w:r>
      <w:r>
        <w:rPr>
          <w:noProof/>
          <w:szCs w:val="26"/>
        </w:rPr>
        <w:t xml:space="preserve"> – </w:t>
      </w:r>
      <w:r w:rsidRPr="00993566">
        <w:rPr>
          <w:noProof/>
          <w:szCs w:val="26"/>
        </w:rPr>
        <w:t>2028.</w:t>
      </w:r>
    </w:p>
    <w:p w14:paraId="0914CEA7" w14:textId="4C255F3F" w:rsidR="00474B46" w:rsidRPr="00091072" w:rsidRDefault="00474B46" w:rsidP="00091072">
      <w:pPr>
        <w:pStyle w:val="ListParagraph"/>
        <w:numPr>
          <w:ilvl w:val="0"/>
          <w:numId w:val="48"/>
        </w:numPr>
        <w:rPr>
          <w:noProof/>
          <w:szCs w:val="26"/>
        </w:rPr>
      </w:pPr>
      <w:r>
        <w:rPr>
          <w:noProof/>
          <w:szCs w:val="26"/>
        </w:rPr>
        <w:lastRenderedPageBreak/>
        <w:t>s</w:t>
      </w:r>
      <w:r w:rsidRPr="00FB520B">
        <w:rPr>
          <w:noProof/>
          <w:szCs w:val="26"/>
        </w:rPr>
        <w:t>udjelovanje u očevidu u Specijalnoj bolnici za produženo liječenje Duga Resa radi utvrđivanja ispunjavanja normativa i standarda u pogledu prostora, radnika i medicinsko-tehničke opreme specijalističko-konzilijarne zdravstvene zaštite iz djelatnosti gerijatrije</w:t>
      </w:r>
      <w:r w:rsidR="00091072">
        <w:rPr>
          <w:noProof/>
          <w:szCs w:val="26"/>
        </w:rPr>
        <w:t>.</w:t>
      </w:r>
    </w:p>
    <w:p w14:paraId="7E489BFB" w14:textId="77777777" w:rsidR="00474B46" w:rsidRPr="00C9394A" w:rsidRDefault="00474B46" w:rsidP="00C9394A">
      <w:pPr>
        <w:rPr>
          <w:spacing w:val="-6"/>
        </w:rPr>
      </w:pPr>
      <w:r w:rsidRPr="004D2F3A">
        <w:rPr>
          <w:i/>
          <w:iCs/>
          <w:spacing w:val="-6"/>
        </w:rPr>
        <w:t>Tablica 6.2.1.</w:t>
      </w:r>
      <w:r w:rsidRPr="00C9394A">
        <w:rPr>
          <w:spacing w:val="-6"/>
        </w:rPr>
        <w:t xml:space="preserve"> donosi gerontološko-javnozdravstvene aktivnosti Službe tijekom 2025. godine:</w:t>
      </w:r>
    </w:p>
    <w:p w14:paraId="4294D8AE" w14:textId="77777777" w:rsidR="00474B46" w:rsidRPr="00E26E2D" w:rsidRDefault="00474B46" w:rsidP="00474B46">
      <w:pPr>
        <w:rPr>
          <w:szCs w:val="26"/>
        </w:rPr>
      </w:pPr>
    </w:p>
    <w:p w14:paraId="634965A6" w14:textId="77777777" w:rsidR="00474B46" w:rsidRPr="00C9394A" w:rsidRDefault="00474B46" w:rsidP="00C9394A">
      <w:pPr>
        <w:rPr>
          <w:i/>
          <w:iCs/>
        </w:rPr>
      </w:pPr>
      <w:r w:rsidRPr="00C9394A">
        <w:rPr>
          <w:i/>
          <w:iCs/>
        </w:rPr>
        <w:t>Tablica 6.2.1. – Gerontološko-javnozdravstvene aktivnosti Službe tijekom 2025. godine</w:t>
      </w:r>
    </w:p>
    <w:tbl>
      <w:tblPr>
        <w:tblW w:w="5000" w:type="pct"/>
        <w:jc w:val="center"/>
        <w:tblLook w:val="04A0" w:firstRow="1" w:lastRow="0" w:firstColumn="1" w:lastColumn="0" w:noHBand="0" w:noVBand="1"/>
      </w:tblPr>
      <w:tblGrid>
        <w:gridCol w:w="2005"/>
        <w:gridCol w:w="3924"/>
        <w:gridCol w:w="997"/>
        <w:gridCol w:w="1012"/>
        <w:gridCol w:w="1124"/>
      </w:tblGrid>
      <w:tr w:rsidR="00151B7F" w:rsidRPr="007D6EF0" w14:paraId="4CA46C6B" w14:textId="77777777" w:rsidTr="00151B7F">
        <w:trPr>
          <w:trHeight w:val="680"/>
          <w:tblHeader/>
          <w:jc w:val="center"/>
        </w:trPr>
        <w:tc>
          <w:tcPr>
            <w:tcW w:w="1106" w:type="pct"/>
            <w:tcBorders>
              <w:top w:val="single" w:sz="4" w:space="0" w:color="auto"/>
              <w:left w:val="single" w:sz="4" w:space="0" w:color="auto"/>
              <w:bottom w:val="double" w:sz="4" w:space="0" w:color="auto"/>
              <w:right w:val="single" w:sz="4" w:space="0" w:color="auto"/>
            </w:tcBorders>
            <w:vAlign w:val="center"/>
            <w:hideMark/>
          </w:tcPr>
          <w:p w14:paraId="25A1F07F" w14:textId="77777777" w:rsidR="00151B7F" w:rsidRPr="007D6EF0" w:rsidRDefault="00151B7F" w:rsidP="00462546">
            <w:pPr>
              <w:spacing w:before="60" w:after="60" w:line="240" w:lineRule="auto"/>
              <w:jc w:val="left"/>
              <w:rPr>
                <w:rFonts w:cs="Calibri Light"/>
                <w:bCs/>
                <w:i/>
                <w:sz w:val="18"/>
                <w:szCs w:val="18"/>
              </w:rPr>
            </w:pPr>
            <w:r w:rsidRPr="007D6EF0">
              <w:rPr>
                <w:rFonts w:cs="Calibri Light"/>
                <w:bCs/>
                <w:i/>
                <w:sz w:val="18"/>
                <w:szCs w:val="18"/>
              </w:rPr>
              <w:t>Aktivnost</w:t>
            </w:r>
          </w:p>
        </w:tc>
        <w:tc>
          <w:tcPr>
            <w:tcW w:w="2165" w:type="pct"/>
            <w:tcBorders>
              <w:top w:val="single" w:sz="4" w:space="0" w:color="auto"/>
              <w:left w:val="nil"/>
              <w:bottom w:val="double" w:sz="4" w:space="0" w:color="auto"/>
              <w:right w:val="single" w:sz="4" w:space="0" w:color="auto"/>
            </w:tcBorders>
            <w:vAlign w:val="center"/>
            <w:hideMark/>
          </w:tcPr>
          <w:p w14:paraId="50940277" w14:textId="77777777" w:rsidR="00151B7F" w:rsidRPr="007D6EF0" w:rsidRDefault="00151B7F" w:rsidP="00462546">
            <w:pPr>
              <w:spacing w:before="60" w:after="60" w:line="240" w:lineRule="auto"/>
              <w:jc w:val="left"/>
              <w:rPr>
                <w:rFonts w:cs="Calibri Light"/>
                <w:bCs/>
                <w:i/>
                <w:sz w:val="18"/>
                <w:szCs w:val="18"/>
              </w:rPr>
            </w:pPr>
            <w:r w:rsidRPr="007D6EF0">
              <w:rPr>
                <w:rFonts w:cs="Calibri Light"/>
                <w:bCs/>
                <w:i/>
                <w:sz w:val="18"/>
                <w:szCs w:val="18"/>
              </w:rPr>
              <w:t>Usluga</w:t>
            </w:r>
          </w:p>
        </w:tc>
        <w:tc>
          <w:tcPr>
            <w:tcW w:w="550" w:type="pct"/>
            <w:tcBorders>
              <w:top w:val="single" w:sz="4" w:space="0" w:color="auto"/>
              <w:left w:val="nil"/>
              <w:bottom w:val="double" w:sz="4" w:space="0" w:color="auto"/>
              <w:right w:val="single" w:sz="4" w:space="0" w:color="auto"/>
            </w:tcBorders>
            <w:vAlign w:val="center"/>
          </w:tcPr>
          <w:p w14:paraId="592F7043" w14:textId="119FCD3F" w:rsidR="00151B7F" w:rsidRPr="007D6EF0" w:rsidRDefault="00151B7F" w:rsidP="00462546">
            <w:pPr>
              <w:pStyle w:val="Redovitablice"/>
              <w:rPr>
                <w:i/>
                <w:iCs w:val="0"/>
                <w:sz w:val="18"/>
                <w:szCs w:val="18"/>
              </w:rPr>
            </w:pPr>
            <w:r>
              <w:rPr>
                <w:i/>
                <w:iCs w:val="0"/>
                <w:sz w:val="18"/>
                <w:szCs w:val="18"/>
              </w:rPr>
              <w:t>Planirano</w:t>
            </w:r>
          </w:p>
        </w:tc>
        <w:tc>
          <w:tcPr>
            <w:tcW w:w="558" w:type="pct"/>
            <w:tcBorders>
              <w:top w:val="single" w:sz="4" w:space="0" w:color="auto"/>
              <w:left w:val="nil"/>
              <w:bottom w:val="double" w:sz="4" w:space="0" w:color="auto"/>
              <w:right w:val="single" w:sz="4" w:space="0" w:color="auto"/>
            </w:tcBorders>
            <w:vAlign w:val="center"/>
          </w:tcPr>
          <w:p w14:paraId="0BF29CCD" w14:textId="60A21079" w:rsidR="00151B7F" w:rsidRPr="007D6EF0" w:rsidRDefault="00151B7F" w:rsidP="00462546">
            <w:pPr>
              <w:pStyle w:val="Redovitablice"/>
              <w:rPr>
                <w:i/>
                <w:iCs w:val="0"/>
                <w:sz w:val="18"/>
                <w:szCs w:val="18"/>
              </w:rPr>
            </w:pPr>
            <w:r>
              <w:rPr>
                <w:i/>
                <w:iCs w:val="0"/>
                <w:sz w:val="18"/>
                <w:szCs w:val="18"/>
              </w:rPr>
              <w:t>Realizirano</w:t>
            </w:r>
          </w:p>
        </w:tc>
        <w:tc>
          <w:tcPr>
            <w:tcW w:w="620" w:type="pct"/>
            <w:tcBorders>
              <w:top w:val="single" w:sz="4" w:space="0" w:color="auto"/>
              <w:left w:val="single" w:sz="4" w:space="0" w:color="auto"/>
              <w:bottom w:val="double" w:sz="4" w:space="0" w:color="auto"/>
              <w:right w:val="single" w:sz="4" w:space="0" w:color="auto"/>
            </w:tcBorders>
            <w:vAlign w:val="center"/>
          </w:tcPr>
          <w:p w14:paraId="75760B82" w14:textId="47E4172B" w:rsidR="00151B7F" w:rsidRPr="00151B7F" w:rsidRDefault="00151B7F" w:rsidP="00151B7F">
            <w:pPr>
              <w:pStyle w:val="Redovitablice"/>
              <w:rPr>
                <w:i/>
                <w:iCs w:val="0"/>
                <w:spacing w:val="-12"/>
                <w:sz w:val="18"/>
                <w:szCs w:val="18"/>
              </w:rPr>
            </w:pPr>
            <w:r w:rsidRPr="00151B7F">
              <w:rPr>
                <w:i/>
                <w:iCs w:val="0"/>
                <w:spacing w:val="-12"/>
                <w:sz w:val="18"/>
                <w:szCs w:val="18"/>
              </w:rPr>
              <w:t>Realizirano (%)</w:t>
            </w:r>
          </w:p>
        </w:tc>
      </w:tr>
      <w:tr w:rsidR="00151B7F" w:rsidRPr="00FD6A94" w14:paraId="265A001B" w14:textId="77777777" w:rsidTr="00151B7F">
        <w:trPr>
          <w:trHeight w:val="454"/>
          <w:jc w:val="center"/>
        </w:trPr>
        <w:tc>
          <w:tcPr>
            <w:tcW w:w="1106" w:type="pct"/>
            <w:vMerge w:val="restart"/>
            <w:tcBorders>
              <w:top w:val="nil"/>
              <w:left w:val="single" w:sz="4" w:space="0" w:color="auto"/>
              <w:right w:val="single" w:sz="4" w:space="0" w:color="auto"/>
            </w:tcBorders>
            <w:vAlign w:val="center"/>
            <w:hideMark/>
          </w:tcPr>
          <w:p w14:paraId="5AE017D1" w14:textId="77777777" w:rsidR="00151B7F" w:rsidRPr="00FD6A94" w:rsidRDefault="00151B7F" w:rsidP="00151B7F">
            <w:pPr>
              <w:spacing w:before="60" w:after="60" w:line="240" w:lineRule="auto"/>
              <w:jc w:val="left"/>
              <w:rPr>
                <w:rFonts w:cs="Calibri Light"/>
                <w:bCs/>
                <w:iCs/>
                <w:sz w:val="18"/>
                <w:szCs w:val="18"/>
              </w:rPr>
            </w:pPr>
            <w:r w:rsidRPr="00FD6A94">
              <w:rPr>
                <w:rFonts w:cs="Calibri Light"/>
                <w:bCs/>
                <w:iCs/>
                <w:sz w:val="18"/>
                <w:szCs w:val="18"/>
              </w:rPr>
              <w:t>1. Praćenje, proučavanje, evaluacija, planiranje te izvještavanje o zdravstvenim potrebama i funkcionalnoj sposobnosti starijih osoba u ranijoj (65 – 74 godine), srednjoj (75 – 84 godina) i dubokoj starosti (85 i više godina)</w:t>
            </w:r>
          </w:p>
        </w:tc>
        <w:tc>
          <w:tcPr>
            <w:tcW w:w="2165" w:type="pct"/>
            <w:tcBorders>
              <w:top w:val="single" w:sz="4" w:space="0" w:color="auto"/>
              <w:left w:val="nil"/>
              <w:bottom w:val="single" w:sz="4" w:space="0" w:color="auto"/>
              <w:right w:val="single" w:sz="4" w:space="0" w:color="auto"/>
            </w:tcBorders>
            <w:vAlign w:val="center"/>
            <w:hideMark/>
          </w:tcPr>
          <w:p w14:paraId="61FE89AF" w14:textId="77777777" w:rsidR="00151B7F" w:rsidRPr="002E07F6" w:rsidRDefault="00151B7F" w:rsidP="00151B7F">
            <w:pPr>
              <w:spacing w:before="60" w:after="60" w:line="240" w:lineRule="auto"/>
              <w:jc w:val="left"/>
              <w:rPr>
                <w:rFonts w:cs="Calibri Light"/>
                <w:bCs/>
                <w:iCs/>
                <w:spacing w:val="-6"/>
                <w:sz w:val="18"/>
                <w:szCs w:val="18"/>
              </w:rPr>
            </w:pPr>
            <w:r w:rsidRPr="002E07F6">
              <w:rPr>
                <w:rFonts w:cs="Calibri Light"/>
                <w:bCs/>
                <w:iCs/>
                <w:spacing w:val="-6"/>
                <w:sz w:val="18"/>
                <w:szCs w:val="18"/>
              </w:rPr>
              <w:t xml:space="preserve">Slanje </w:t>
            </w:r>
            <w:r w:rsidRPr="002E07F6">
              <w:rPr>
                <w:rFonts w:cs="Calibri Light"/>
                <w:bCs/>
                <w:i/>
                <w:spacing w:val="-6"/>
                <w:sz w:val="18"/>
                <w:szCs w:val="18"/>
              </w:rPr>
              <w:t>Upitnika o praćenju pokazatelja kvalitete u domovima za starije u 2024. godini</w:t>
            </w:r>
            <w:r w:rsidRPr="002E07F6">
              <w:rPr>
                <w:rFonts w:cs="Calibri Light"/>
                <w:bCs/>
                <w:iCs/>
                <w:spacing w:val="-6"/>
                <w:sz w:val="18"/>
                <w:szCs w:val="18"/>
              </w:rPr>
              <w:t xml:space="preserve"> i Izvješća za 2024. godinu po Kategorijskom postupniku programa </w:t>
            </w:r>
            <w:r w:rsidRPr="002E07F6">
              <w:rPr>
                <w:rFonts w:cs="Calibri Light"/>
                <w:bCs/>
                <w:i/>
                <w:spacing w:val="-6"/>
                <w:sz w:val="18"/>
                <w:szCs w:val="18"/>
              </w:rPr>
              <w:t>Četiri stupnja gerijatrijske zdravstvene njege sa sestrinskom dokumentacijom za praćenje i evaluaciju zdravstvenih potreba i funkcionalne sposobnosti gerontoloških osiguranika u domu za starije s područja Republike Hrvatske</w:t>
            </w:r>
            <w:r w:rsidRPr="002E07F6">
              <w:rPr>
                <w:rFonts w:cs="Calibri Light"/>
                <w:bCs/>
                <w:iCs/>
                <w:spacing w:val="-6"/>
                <w:sz w:val="18"/>
                <w:szCs w:val="18"/>
              </w:rPr>
              <w:t xml:space="preserve"> te slanje požurnica</w:t>
            </w:r>
          </w:p>
        </w:tc>
        <w:tc>
          <w:tcPr>
            <w:tcW w:w="550" w:type="pct"/>
            <w:tcBorders>
              <w:top w:val="single" w:sz="4" w:space="0" w:color="auto"/>
              <w:left w:val="nil"/>
              <w:bottom w:val="single" w:sz="4" w:space="0" w:color="auto"/>
              <w:right w:val="single" w:sz="4" w:space="0" w:color="auto"/>
            </w:tcBorders>
            <w:vAlign w:val="center"/>
          </w:tcPr>
          <w:p w14:paraId="7CF4F9D4" w14:textId="32F38E39" w:rsidR="00151B7F" w:rsidRPr="007D6EF0" w:rsidRDefault="00151B7F" w:rsidP="00151B7F">
            <w:pPr>
              <w:pStyle w:val="Redovitablice"/>
              <w:rPr>
                <w:sz w:val="18"/>
                <w:szCs w:val="18"/>
              </w:rPr>
            </w:pPr>
            <w:r w:rsidRPr="00490F89">
              <w:rPr>
                <w:rFonts w:asciiTheme="majorHAnsi" w:hAnsiTheme="majorHAnsi" w:cstheme="majorHAnsi"/>
                <w:noProof w:val="0"/>
                <w:sz w:val="18"/>
                <w:szCs w:val="18"/>
              </w:rPr>
              <w:t>400</w:t>
            </w:r>
          </w:p>
        </w:tc>
        <w:tc>
          <w:tcPr>
            <w:tcW w:w="558" w:type="pct"/>
            <w:tcBorders>
              <w:top w:val="single" w:sz="4" w:space="0" w:color="auto"/>
              <w:left w:val="nil"/>
              <w:bottom w:val="single" w:sz="4" w:space="0" w:color="auto"/>
              <w:right w:val="single" w:sz="4" w:space="0" w:color="auto"/>
            </w:tcBorders>
            <w:vAlign w:val="center"/>
          </w:tcPr>
          <w:p w14:paraId="5D213280" w14:textId="44A3DEF9" w:rsidR="00151B7F" w:rsidRPr="007D6EF0" w:rsidRDefault="00151B7F" w:rsidP="00151B7F">
            <w:pPr>
              <w:pStyle w:val="Redovitablice"/>
              <w:rPr>
                <w:sz w:val="18"/>
                <w:szCs w:val="18"/>
              </w:rPr>
            </w:pPr>
            <w:r w:rsidRPr="00490F89">
              <w:rPr>
                <w:rFonts w:asciiTheme="majorHAnsi" w:hAnsiTheme="majorHAnsi" w:cstheme="majorHAnsi"/>
                <w:sz w:val="18"/>
                <w:szCs w:val="18"/>
                <w:bdr w:val="none" w:sz="0" w:space="0" w:color="auto" w:frame="1"/>
              </w:rPr>
              <w:t>420</w:t>
            </w:r>
          </w:p>
        </w:tc>
        <w:tc>
          <w:tcPr>
            <w:tcW w:w="620" w:type="pct"/>
            <w:tcBorders>
              <w:top w:val="single" w:sz="4" w:space="0" w:color="auto"/>
              <w:left w:val="single" w:sz="4" w:space="0" w:color="auto"/>
              <w:bottom w:val="single" w:sz="4" w:space="0" w:color="auto"/>
              <w:right w:val="single" w:sz="4" w:space="0" w:color="auto"/>
            </w:tcBorders>
            <w:vAlign w:val="center"/>
          </w:tcPr>
          <w:p w14:paraId="5D9B3556" w14:textId="5DADCE1F" w:rsidR="00151B7F" w:rsidRPr="007D6EF0" w:rsidRDefault="00151B7F" w:rsidP="00151B7F">
            <w:pPr>
              <w:pStyle w:val="Redovitablice"/>
              <w:rPr>
                <w:sz w:val="18"/>
                <w:szCs w:val="18"/>
              </w:rPr>
            </w:pPr>
            <w:r w:rsidRPr="00490F89">
              <w:rPr>
                <w:rFonts w:asciiTheme="majorHAnsi" w:hAnsiTheme="majorHAnsi" w:cstheme="majorHAnsi"/>
                <w:noProof w:val="0"/>
                <w:sz w:val="18"/>
                <w:szCs w:val="18"/>
              </w:rPr>
              <w:t>105</w:t>
            </w:r>
          </w:p>
        </w:tc>
      </w:tr>
      <w:tr w:rsidR="00151B7F" w:rsidRPr="00FD6A94" w14:paraId="2F6D965C" w14:textId="77777777" w:rsidTr="00151B7F">
        <w:trPr>
          <w:trHeight w:val="454"/>
          <w:jc w:val="center"/>
        </w:trPr>
        <w:tc>
          <w:tcPr>
            <w:tcW w:w="1106" w:type="pct"/>
            <w:vMerge/>
            <w:tcBorders>
              <w:left w:val="single" w:sz="4" w:space="0" w:color="auto"/>
              <w:right w:val="single" w:sz="4" w:space="0" w:color="auto"/>
            </w:tcBorders>
            <w:vAlign w:val="center"/>
            <w:hideMark/>
          </w:tcPr>
          <w:p w14:paraId="65C2D9CF" w14:textId="77777777" w:rsidR="00151B7F" w:rsidRPr="00FD6A94" w:rsidRDefault="00151B7F" w:rsidP="00151B7F">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7F2AB768" w14:textId="77777777" w:rsidR="00151B7F" w:rsidRPr="00FD6A94" w:rsidRDefault="00151B7F" w:rsidP="00151B7F">
            <w:pPr>
              <w:spacing w:before="60" w:after="60" w:line="240" w:lineRule="auto"/>
              <w:jc w:val="left"/>
              <w:rPr>
                <w:rFonts w:cs="Calibri Light"/>
                <w:bCs/>
                <w:iCs/>
                <w:sz w:val="18"/>
                <w:szCs w:val="18"/>
              </w:rPr>
            </w:pPr>
            <w:r w:rsidRPr="00FD6A94">
              <w:rPr>
                <w:rFonts w:cs="Calibri Light"/>
                <w:bCs/>
                <w:iCs/>
                <w:sz w:val="18"/>
                <w:szCs w:val="18"/>
              </w:rPr>
              <w:t>Obrada i analiza podataka te izrada grafičkih prikaza gerontoloških pokazatelja iz domova za starije osobe, prikupljenih Upitnikom o praćenju pokazatelja kvalitete u domovima za starije i Izvješću o Kategorijskom postupniku programa Četiri stupnja gerijatrijske zdravstvene njege sa sestrinskom dokumentacijom za praćenje i evaluaciju zdravstvenih potreba i funkcionalne sposobnosti gerontoloških osiguranika u domu za starije s područja Republike Hrvatske</w:t>
            </w:r>
          </w:p>
        </w:tc>
        <w:tc>
          <w:tcPr>
            <w:tcW w:w="550" w:type="pct"/>
            <w:tcBorders>
              <w:top w:val="single" w:sz="4" w:space="0" w:color="auto"/>
              <w:left w:val="nil"/>
              <w:bottom w:val="single" w:sz="4" w:space="0" w:color="auto"/>
              <w:right w:val="single" w:sz="4" w:space="0" w:color="auto"/>
            </w:tcBorders>
            <w:vAlign w:val="center"/>
          </w:tcPr>
          <w:p w14:paraId="24CB0F7D" w14:textId="6FC96907" w:rsidR="00151B7F" w:rsidRPr="007D6EF0" w:rsidRDefault="00151B7F" w:rsidP="00151B7F">
            <w:pPr>
              <w:pStyle w:val="Redovitablice"/>
              <w:rPr>
                <w:sz w:val="18"/>
                <w:szCs w:val="18"/>
              </w:rPr>
            </w:pPr>
            <w:r w:rsidRPr="00490F89">
              <w:rPr>
                <w:rFonts w:asciiTheme="majorHAnsi" w:hAnsiTheme="majorHAnsi" w:cstheme="majorHAnsi"/>
                <w:noProof w:val="0"/>
                <w:sz w:val="18"/>
                <w:szCs w:val="18"/>
              </w:rPr>
              <w:t>250</w:t>
            </w:r>
          </w:p>
        </w:tc>
        <w:tc>
          <w:tcPr>
            <w:tcW w:w="558" w:type="pct"/>
            <w:tcBorders>
              <w:top w:val="single" w:sz="4" w:space="0" w:color="auto"/>
              <w:left w:val="nil"/>
              <w:bottom w:val="single" w:sz="4" w:space="0" w:color="auto"/>
              <w:right w:val="single" w:sz="4" w:space="0" w:color="auto"/>
            </w:tcBorders>
            <w:vAlign w:val="center"/>
          </w:tcPr>
          <w:p w14:paraId="1D1DE7E2" w14:textId="1CCF35B8" w:rsidR="00151B7F" w:rsidRPr="007D6EF0" w:rsidRDefault="00151B7F" w:rsidP="00151B7F">
            <w:pPr>
              <w:pStyle w:val="Redovitablice"/>
              <w:rPr>
                <w:sz w:val="18"/>
                <w:szCs w:val="18"/>
              </w:rPr>
            </w:pPr>
            <w:r w:rsidRPr="00490F89">
              <w:rPr>
                <w:rFonts w:asciiTheme="majorHAnsi" w:hAnsiTheme="majorHAnsi" w:cstheme="majorHAnsi"/>
                <w:sz w:val="18"/>
                <w:szCs w:val="18"/>
                <w:bdr w:val="none" w:sz="0" w:space="0" w:color="auto" w:frame="1"/>
              </w:rPr>
              <w:t>190</w:t>
            </w:r>
          </w:p>
        </w:tc>
        <w:tc>
          <w:tcPr>
            <w:tcW w:w="620" w:type="pct"/>
            <w:tcBorders>
              <w:top w:val="single" w:sz="4" w:space="0" w:color="auto"/>
              <w:left w:val="single" w:sz="4" w:space="0" w:color="auto"/>
              <w:bottom w:val="single" w:sz="4" w:space="0" w:color="auto"/>
              <w:right w:val="single" w:sz="4" w:space="0" w:color="auto"/>
            </w:tcBorders>
            <w:vAlign w:val="center"/>
          </w:tcPr>
          <w:p w14:paraId="1F5588CB" w14:textId="544C9734" w:rsidR="00151B7F" w:rsidRPr="007D6EF0" w:rsidRDefault="00151B7F" w:rsidP="00151B7F">
            <w:pPr>
              <w:pStyle w:val="Redovitablice"/>
              <w:rPr>
                <w:sz w:val="18"/>
                <w:szCs w:val="18"/>
              </w:rPr>
            </w:pPr>
            <w:r w:rsidRPr="00490F89">
              <w:rPr>
                <w:rFonts w:asciiTheme="majorHAnsi" w:hAnsiTheme="majorHAnsi" w:cstheme="majorHAnsi"/>
                <w:sz w:val="18"/>
                <w:szCs w:val="18"/>
              </w:rPr>
              <w:t>76</w:t>
            </w:r>
          </w:p>
        </w:tc>
      </w:tr>
      <w:tr w:rsidR="00151B7F" w:rsidRPr="00FD6A94" w14:paraId="72ECFFCB" w14:textId="77777777" w:rsidTr="00151B7F">
        <w:trPr>
          <w:trHeight w:val="454"/>
          <w:jc w:val="center"/>
        </w:trPr>
        <w:tc>
          <w:tcPr>
            <w:tcW w:w="1106" w:type="pct"/>
            <w:vMerge/>
            <w:tcBorders>
              <w:left w:val="single" w:sz="4" w:space="0" w:color="auto"/>
              <w:right w:val="single" w:sz="4" w:space="0" w:color="auto"/>
            </w:tcBorders>
            <w:vAlign w:val="center"/>
            <w:hideMark/>
          </w:tcPr>
          <w:p w14:paraId="1A2E0D42" w14:textId="77777777" w:rsidR="00151B7F" w:rsidRPr="00FD6A94" w:rsidRDefault="00151B7F" w:rsidP="00151B7F">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hideMark/>
          </w:tcPr>
          <w:p w14:paraId="73BF5B8A" w14:textId="77777777" w:rsidR="00151B7F" w:rsidRPr="00FD6A94" w:rsidRDefault="00151B7F" w:rsidP="00151B7F">
            <w:pPr>
              <w:spacing w:before="60" w:after="60" w:line="240" w:lineRule="auto"/>
              <w:jc w:val="left"/>
              <w:rPr>
                <w:rFonts w:cs="Calibri Light"/>
                <w:bCs/>
                <w:iCs/>
                <w:sz w:val="18"/>
                <w:szCs w:val="18"/>
              </w:rPr>
            </w:pPr>
            <w:r w:rsidRPr="00FD6A94">
              <w:rPr>
                <w:rFonts w:cs="Calibri Light"/>
                <w:bCs/>
                <w:iCs/>
                <w:sz w:val="18"/>
                <w:szCs w:val="18"/>
              </w:rPr>
              <w:t xml:space="preserve">Prikupljene i upis </w:t>
            </w:r>
            <w:r w:rsidRPr="00947B2E">
              <w:rPr>
                <w:rFonts w:cs="Calibri Light"/>
                <w:bCs/>
                <w:i/>
                <w:sz w:val="18"/>
                <w:szCs w:val="18"/>
              </w:rPr>
              <w:t>Evidencijske liste br. 1</w:t>
            </w:r>
            <w:r w:rsidRPr="00FD6A94">
              <w:rPr>
                <w:rFonts w:cs="Calibri Light"/>
                <w:bCs/>
                <w:iCs/>
                <w:sz w:val="18"/>
                <w:szCs w:val="18"/>
              </w:rPr>
              <w:t xml:space="preserve"> za praćenje zdravstvenih potreba gerijatrijskih osiguranika u domovima za starije osobe</w:t>
            </w:r>
          </w:p>
        </w:tc>
        <w:tc>
          <w:tcPr>
            <w:tcW w:w="550" w:type="pct"/>
            <w:tcBorders>
              <w:top w:val="single" w:sz="4" w:space="0" w:color="auto"/>
              <w:left w:val="nil"/>
              <w:bottom w:val="single" w:sz="4" w:space="0" w:color="auto"/>
              <w:right w:val="single" w:sz="4" w:space="0" w:color="auto"/>
            </w:tcBorders>
            <w:vAlign w:val="center"/>
          </w:tcPr>
          <w:p w14:paraId="0F27B0AD" w14:textId="19518B0C" w:rsidR="00151B7F" w:rsidRPr="007D6EF0" w:rsidRDefault="00151B7F" w:rsidP="00151B7F">
            <w:pPr>
              <w:pStyle w:val="Redovitablice"/>
              <w:rPr>
                <w:sz w:val="18"/>
                <w:szCs w:val="18"/>
              </w:rPr>
            </w:pPr>
            <w:r w:rsidRPr="00490F89">
              <w:rPr>
                <w:rFonts w:asciiTheme="majorHAnsi" w:hAnsiTheme="majorHAnsi" w:cstheme="majorHAnsi"/>
                <w:noProof w:val="0"/>
                <w:sz w:val="18"/>
                <w:szCs w:val="18"/>
              </w:rPr>
              <w:t>300</w:t>
            </w:r>
          </w:p>
        </w:tc>
        <w:tc>
          <w:tcPr>
            <w:tcW w:w="558" w:type="pct"/>
            <w:tcBorders>
              <w:top w:val="single" w:sz="4" w:space="0" w:color="auto"/>
              <w:left w:val="nil"/>
              <w:bottom w:val="single" w:sz="4" w:space="0" w:color="auto"/>
              <w:right w:val="single" w:sz="4" w:space="0" w:color="auto"/>
            </w:tcBorders>
            <w:vAlign w:val="center"/>
          </w:tcPr>
          <w:p w14:paraId="00B193ED" w14:textId="68500713" w:rsidR="00151B7F" w:rsidRPr="007D6EF0" w:rsidRDefault="00151B7F" w:rsidP="00151B7F">
            <w:pPr>
              <w:pStyle w:val="Redovitablice"/>
              <w:rPr>
                <w:sz w:val="18"/>
                <w:szCs w:val="18"/>
              </w:rPr>
            </w:pPr>
            <w:r>
              <w:rPr>
                <w:rFonts w:asciiTheme="majorHAnsi" w:hAnsiTheme="majorHAnsi" w:cstheme="majorHAnsi"/>
                <w:sz w:val="18"/>
                <w:szCs w:val="18"/>
                <w:bdr w:val="none" w:sz="0" w:space="0" w:color="auto" w:frame="1"/>
              </w:rPr>
              <w:t>362</w:t>
            </w:r>
          </w:p>
        </w:tc>
        <w:tc>
          <w:tcPr>
            <w:tcW w:w="620" w:type="pct"/>
            <w:tcBorders>
              <w:top w:val="single" w:sz="4" w:space="0" w:color="auto"/>
              <w:left w:val="single" w:sz="4" w:space="0" w:color="auto"/>
              <w:bottom w:val="single" w:sz="4" w:space="0" w:color="auto"/>
              <w:right w:val="single" w:sz="4" w:space="0" w:color="auto"/>
            </w:tcBorders>
            <w:vAlign w:val="center"/>
          </w:tcPr>
          <w:p w14:paraId="37848B9E" w14:textId="612C5B30" w:rsidR="00151B7F" w:rsidRPr="007D6EF0" w:rsidRDefault="00151B7F" w:rsidP="00151B7F">
            <w:pPr>
              <w:pStyle w:val="Redovitablice"/>
              <w:rPr>
                <w:sz w:val="18"/>
                <w:szCs w:val="18"/>
              </w:rPr>
            </w:pPr>
            <w:r>
              <w:rPr>
                <w:rFonts w:asciiTheme="majorHAnsi" w:hAnsiTheme="majorHAnsi" w:cstheme="majorHAnsi"/>
                <w:noProof w:val="0"/>
                <w:sz w:val="18"/>
                <w:szCs w:val="18"/>
              </w:rPr>
              <w:t>120</w:t>
            </w:r>
          </w:p>
        </w:tc>
      </w:tr>
      <w:tr w:rsidR="002E07F6" w:rsidRPr="00FD6A94" w14:paraId="46817AF9" w14:textId="77777777" w:rsidTr="002E07F6">
        <w:trPr>
          <w:trHeight w:val="454"/>
          <w:jc w:val="center"/>
        </w:trPr>
        <w:tc>
          <w:tcPr>
            <w:tcW w:w="1106" w:type="pct"/>
            <w:vMerge/>
            <w:tcBorders>
              <w:left w:val="single" w:sz="4" w:space="0" w:color="auto"/>
              <w:right w:val="single" w:sz="4" w:space="0" w:color="auto"/>
            </w:tcBorders>
            <w:vAlign w:val="center"/>
            <w:hideMark/>
          </w:tcPr>
          <w:p w14:paraId="091DFA6C" w14:textId="77777777" w:rsidR="002E07F6" w:rsidRPr="00FD6A94" w:rsidRDefault="002E07F6" w:rsidP="002E07F6">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hideMark/>
          </w:tcPr>
          <w:p w14:paraId="5E1CB575" w14:textId="77777777" w:rsidR="002E07F6" w:rsidRPr="00FD6A94" w:rsidRDefault="002E07F6" w:rsidP="002E07F6">
            <w:pPr>
              <w:spacing w:before="60" w:after="60" w:line="240" w:lineRule="auto"/>
              <w:jc w:val="left"/>
              <w:rPr>
                <w:rFonts w:cs="Calibri Light"/>
                <w:bCs/>
                <w:iCs/>
                <w:sz w:val="18"/>
                <w:szCs w:val="18"/>
              </w:rPr>
            </w:pPr>
            <w:r w:rsidRPr="00FD6A94">
              <w:rPr>
                <w:rFonts w:cs="Calibri Light"/>
                <w:bCs/>
                <w:iCs/>
                <w:sz w:val="18"/>
                <w:szCs w:val="18"/>
              </w:rPr>
              <w:t xml:space="preserve">Obrada i analiza podataka te izrada grafičkih prikaza gerontoloških pokazatelja prikupljenih </w:t>
            </w:r>
            <w:r w:rsidRPr="00947B2E">
              <w:rPr>
                <w:rFonts w:cs="Calibri Light"/>
                <w:bCs/>
                <w:i/>
                <w:sz w:val="18"/>
                <w:szCs w:val="18"/>
              </w:rPr>
              <w:t>Evidencijskom listom br. 1</w:t>
            </w:r>
            <w:r w:rsidRPr="00FD6A94">
              <w:rPr>
                <w:rFonts w:cs="Calibri Light"/>
                <w:bCs/>
                <w:iCs/>
                <w:sz w:val="18"/>
                <w:szCs w:val="18"/>
              </w:rPr>
              <w:t xml:space="preserve"> za praćenje zdravstvenih potreba gerijatrijskih osiguranika u domovima za starije osobe</w:t>
            </w:r>
          </w:p>
        </w:tc>
        <w:tc>
          <w:tcPr>
            <w:tcW w:w="550" w:type="pct"/>
            <w:tcBorders>
              <w:top w:val="single" w:sz="4" w:space="0" w:color="auto"/>
              <w:left w:val="nil"/>
              <w:bottom w:val="single" w:sz="4" w:space="0" w:color="auto"/>
              <w:right w:val="single" w:sz="4" w:space="0" w:color="auto"/>
            </w:tcBorders>
            <w:vAlign w:val="center"/>
          </w:tcPr>
          <w:p w14:paraId="0E6A3A80" w14:textId="511B6EE9" w:rsidR="002E07F6" w:rsidRPr="007D6EF0" w:rsidRDefault="002E07F6" w:rsidP="002E07F6">
            <w:pPr>
              <w:pStyle w:val="Redovitablice"/>
              <w:rPr>
                <w:sz w:val="18"/>
                <w:szCs w:val="18"/>
              </w:rPr>
            </w:pPr>
            <w:r w:rsidRPr="00490F89">
              <w:rPr>
                <w:rFonts w:asciiTheme="majorHAnsi" w:hAnsiTheme="majorHAnsi" w:cstheme="majorHAnsi"/>
                <w:noProof w:val="0"/>
                <w:sz w:val="18"/>
                <w:szCs w:val="18"/>
              </w:rPr>
              <w:t>300</w:t>
            </w:r>
          </w:p>
        </w:tc>
        <w:tc>
          <w:tcPr>
            <w:tcW w:w="558" w:type="pct"/>
            <w:tcBorders>
              <w:top w:val="single" w:sz="4" w:space="0" w:color="auto"/>
              <w:left w:val="nil"/>
              <w:bottom w:val="single" w:sz="4" w:space="0" w:color="auto"/>
              <w:right w:val="single" w:sz="4" w:space="0" w:color="auto"/>
            </w:tcBorders>
            <w:vAlign w:val="center"/>
          </w:tcPr>
          <w:p w14:paraId="1C52F0AE" w14:textId="247AC9C5" w:rsidR="002E07F6" w:rsidRPr="007D6EF0" w:rsidRDefault="002E07F6" w:rsidP="002E07F6">
            <w:pPr>
              <w:pStyle w:val="Redovitablice"/>
              <w:rPr>
                <w:sz w:val="18"/>
                <w:szCs w:val="18"/>
              </w:rPr>
            </w:pPr>
            <w:r>
              <w:rPr>
                <w:rFonts w:asciiTheme="majorHAnsi" w:hAnsiTheme="majorHAnsi" w:cstheme="majorHAnsi"/>
                <w:sz w:val="18"/>
                <w:szCs w:val="18"/>
                <w:bdr w:val="none" w:sz="0" w:space="0" w:color="auto" w:frame="1"/>
              </w:rPr>
              <w:t>355</w:t>
            </w:r>
          </w:p>
        </w:tc>
        <w:tc>
          <w:tcPr>
            <w:tcW w:w="620" w:type="pct"/>
            <w:tcBorders>
              <w:top w:val="single" w:sz="4" w:space="0" w:color="auto"/>
              <w:left w:val="single" w:sz="4" w:space="0" w:color="auto"/>
              <w:bottom w:val="single" w:sz="4" w:space="0" w:color="auto"/>
              <w:right w:val="single" w:sz="4" w:space="0" w:color="auto"/>
            </w:tcBorders>
            <w:vAlign w:val="center"/>
          </w:tcPr>
          <w:p w14:paraId="34E8152F" w14:textId="159B5E57" w:rsidR="002E07F6" w:rsidRPr="007D6EF0" w:rsidRDefault="002E07F6" w:rsidP="002E07F6">
            <w:pPr>
              <w:pStyle w:val="Redovitablice"/>
              <w:rPr>
                <w:sz w:val="18"/>
                <w:szCs w:val="18"/>
              </w:rPr>
            </w:pPr>
            <w:r>
              <w:rPr>
                <w:rFonts w:asciiTheme="majorHAnsi" w:hAnsiTheme="majorHAnsi" w:cstheme="majorHAnsi"/>
                <w:noProof w:val="0"/>
                <w:sz w:val="18"/>
                <w:szCs w:val="18"/>
              </w:rPr>
              <w:t>118</w:t>
            </w:r>
          </w:p>
        </w:tc>
      </w:tr>
      <w:tr w:rsidR="002E07F6" w:rsidRPr="00FD6A94" w14:paraId="274FF5C0" w14:textId="77777777" w:rsidTr="002E07F6">
        <w:trPr>
          <w:trHeight w:val="454"/>
          <w:jc w:val="center"/>
        </w:trPr>
        <w:tc>
          <w:tcPr>
            <w:tcW w:w="1106" w:type="pct"/>
            <w:vMerge/>
            <w:tcBorders>
              <w:left w:val="single" w:sz="4" w:space="0" w:color="auto"/>
              <w:right w:val="single" w:sz="4" w:space="0" w:color="auto"/>
            </w:tcBorders>
            <w:vAlign w:val="center"/>
            <w:hideMark/>
          </w:tcPr>
          <w:p w14:paraId="7057868F" w14:textId="77777777" w:rsidR="002E07F6" w:rsidRPr="00FD6A94" w:rsidRDefault="002E07F6" w:rsidP="002E07F6">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hideMark/>
          </w:tcPr>
          <w:p w14:paraId="68D20F90" w14:textId="6762B772" w:rsidR="002E07F6" w:rsidRPr="004F41FD" w:rsidRDefault="002E07F6" w:rsidP="002E07F6">
            <w:pPr>
              <w:spacing w:before="60" w:after="60" w:line="240" w:lineRule="auto"/>
              <w:jc w:val="left"/>
              <w:rPr>
                <w:rFonts w:cs="Calibri Light"/>
                <w:bCs/>
                <w:iCs/>
                <w:spacing w:val="-6"/>
                <w:sz w:val="18"/>
                <w:szCs w:val="18"/>
              </w:rPr>
            </w:pPr>
            <w:r w:rsidRPr="004F41FD">
              <w:rPr>
                <w:rFonts w:cs="Calibri Light"/>
                <w:bCs/>
                <w:iCs/>
                <w:spacing w:val="-6"/>
                <w:sz w:val="18"/>
                <w:szCs w:val="18"/>
              </w:rPr>
              <w:t xml:space="preserve">Prikupljanje i analiza podataka odabranih varijabli zdravstvenih potreba individualnog gerontološkog i gerijatrijskog osiguranika </w:t>
            </w:r>
            <w:r w:rsidRPr="004F41FD">
              <w:rPr>
                <w:rFonts w:cs="Calibri Light"/>
                <w:bCs/>
                <w:i/>
                <w:spacing w:val="-6"/>
                <w:sz w:val="18"/>
                <w:szCs w:val="18"/>
              </w:rPr>
              <w:t>Evidencijske liste br. 1</w:t>
            </w:r>
            <w:r w:rsidRPr="004F41FD">
              <w:rPr>
                <w:rFonts w:cs="Calibri Light"/>
                <w:bCs/>
                <w:iCs/>
                <w:spacing w:val="-6"/>
                <w:sz w:val="18"/>
                <w:szCs w:val="18"/>
              </w:rPr>
              <w:t xml:space="preserve"> PZP</w:t>
            </w:r>
            <w:r w:rsidRPr="004F41FD">
              <w:rPr>
                <w:rFonts w:cs="Calibri Light"/>
                <w:bCs/>
                <w:iCs/>
                <w:spacing w:val="-6"/>
                <w:sz w:val="18"/>
                <w:szCs w:val="18"/>
              </w:rPr>
              <w:noBreakHyphen/>
              <w:t xml:space="preserve">a korisnika domova za starije osobe (pilotiranje novog načina prikupljanja podataka – </w:t>
            </w:r>
            <w:r>
              <w:rPr>
                <w:rFonts w:cs="Calibri Light"/>
                <w:bCs/>
                <w:i/>
                <w:spacing w:val="-6"/>
                <w:sz w:val="18"/>
                <w:szCs w:val="18"/>
              </w:rPr>
              <w:t>proračunska</w:t>
            </w:r>
            <w:r w:rsidRPr="00D44F74">
              <w:rPr>
                <w:rFonts w:cs="Calibri Light"/>
                <w:bCs/>
                <w:i/>
                <w:spacing w:val="-6"/>
                <w:sz w:val="18"/>
                <w:szCs w:val="18"/>
              </w:rPr>
              <w:t xml:space="preserve"> tablica</w:t>
            </w:r>
            <w:r w:rsidRPr="004F41FD">
              <w:rPr>
                <w:rFonts w:cs="Calibri Light"/>
                <w:bCs/>
                <w:iCs/>
                <w:spacing w:val="-6"/>
                <w:sz w:val="18"/>
                <w:szCs w:val="18"/>
              </w:rPr>
              <w:t>)</w:t>
            </w:r>
          </w:p>
        </w:tc>
        <w:tc>
          <w:tcPr>
            <w:tcW w:w="550" w:type="pct"/>
            <w:tcBorders>
              <w:top w:val="single" w:sz="4" w:space="0" w:color="auto"/>
              <w:left w:val="nil"/>
              <w:bottom w:val="single" w:sz="4" w:space="0" w:color="auto"/>
              <w:right w:val="single" w:sz="4" w:space="0" w:color="auto"/>
            </w:tcBorders>
            <w:vAlign w:val="center"/>
          </w:tcPr>
          <w:p w14:paraId="5DABEBA4" w14:textId="047EE5EF" w:rsidR="002E07F6" w:rsidRPr="007D6EF0" w:rsidRDefault="002E07F6" w:rsidP="002E07F6">
            <w:pPr>
              <w:pStyle w:val="Redovitablice"/>
              <w:rPr>
                <w:sz w:val="18"/>
                <w:szCs w:val="18"/>
              </w:rPr>
            </w:pPr>
            <w:r w:rsidRPr="00490F89">
              <w:rPr>
                <w:rFonts w:asciiTheme="majorHAnsi" w:hAnsiTheme="majorHAnsi" w:cstheme="majorHAnsi"/>
                <w:noProof w:val="0"/>
                <w:sz w:val="18"/>
                <w:szCs w:val="18"/>
              </w:rPr>
              <w:t>15</w:t>
            </w:r>
          </w:p>
        </w:tc>
        <w:tc>
          <w:tcPr>
            <w:tcW w:w="558" w:type="pct"/>
            <w:tcBorders>
              <w:top w:val="single" w:sz="4" w:space="0" w:color="auto"/>
              <w:left w:val="nil"/>
              <w:bottom w:val="single" w:sz="4" w:space="0" w:color="auto"/>
              <w:right w:val="single" w:sz="4" w:space="0" w:color="auto"/>
            </w:tcBorders>
            <w:vAlign w:val="center"/>
          </w:tcPr>
          <w:p w14:paraId="277BD4BC" w14:textId="1347A964" w:rsidR="002E07F6" w:rsidRPr="007D6EF0" w:rsidRDefault="002E07F6" w:rsidP="002E07F6">
            <w:pPr>
              <w:pStyle w:val="Redovitablice"/>
              <w:rPr>
                <w:sz w:val="18"/>
                <w:szCs w:val="18"/>
              </w:rPr>
            </w:pPr>
            <w:r w:rsidRPr="00490F89">
              <w:rPr>
                <w:rFonts w:asciiTheme="majorHAnsi" w:hAnsiTheme="majorHAnsi" w:cstheme="majorHAnsi"/>
                <w:sz w:val="18"/>
                <w:szCs w:val="18"/>
                <w:bdr w:val="none" w:sz="0" w:space="0" w:color="auto" w:frame="1"/>
              </w:rPr>
              <w:t>0</w:t>
            </w:r>
          </w:p>
        </w:tc>
        <w:tc>
          <w:tcPr>
            <w:tcW w:w="620" w:type="pct"/>
            <w:tcBorders>
              <w:top w:val="single" w:sz="4" w:space="0" w:color="auto"/>
              <w:left w:val="single" w:sz="4" w:space="0" w:color="auto"/>
              <w:bottom w:val="single" w:sz="4" w:space="0" w:color="auto"/>
              <w:right w:val="single" w:sz="4" w:space="0" w:color="auto"/>
            </w:tcBorders>
            <w:vAlign w:val="center"/>
          </w:tcPr>
          <w:p w14:paraId="549D0830" w14:textId="3F3A1135" w:rsidR="002E07F6" w:rsidRPr="007D6EF0" w:rsidRDefault="002E07F6" w:rsidP="002E07F6">
            <w:pPr>
              <w:pStyle w:val="Redovitablice"/>
              <w:rPr>
                <w:sz w:val="18"/>
                <w:szCs w:val="18"/>
              </w:rPr>
            </w:pPr>
            <w:r w:rsidRPr="00490F89">
              <w:rPr>
                <w:rFonts w:asciiTheme="majorHAnsi" w:hAnsiTheme="majorHAnsi" w:cstheme="majorHAnsi"/>
                <w:noProof w:val="0"/>
                <w:sz w:val="18"/>
                <w:szCs w:val="18"/>
              </w:rPr>
              <w:t>0</w:t>
            </w:r>
          </w:p>
        </w:tc>
      </w:tr>
      <w:tr w:rsidR="00870902" w:rsidRPr="00FD6A94" w14:paraId="4DDB3F5A" w14:textId="77777777" w:rsidTr="002E07F6">
        <w:trPr>
          <w:trHeight w:val="454"/>
          <w:jc w:val="center"/>
        </w:trPr>
        <w:tc>
          <w:tcPr>
            <w:tcW w:w="1106" w:type="pct"/>
            <w:vMerge/>
            <w:tcBorders>
              <w:left w:val="single" w:sz="4" w:space="0" w:color="auto"/>
              <w:right w:val="single" w:sz="4" w:space="0" w:color="auto"/>
            </w:tcBorders>
            <w:vAlign w:val="center"/>
            <w:hideMark/>
          </w:tcPr>
          <w:p w14:paraId="41939833" w14:textId="77777777" w:rsidR="00870902" w:rsidRPr="00FD6A94" w:rsidRDefault="00870902" w:rsidP="00870902">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hideMark/>
          </w:tcPr>
          <w:p w14:paraId="5642A103" w14:textId="1E05611A" w:rsidR="00870902" w:rsidRPr="00FD6A94" w:rsidRDefault="00870902" w:rsidP="00870902">
            <w:pPr>
              <w:spacing w:before="60" w:after="60" w:line="240" w:lineRule="auto"/>
              <w:jc w:val="left"/>
              <w:rPr>
                <w:rFonts w:cs="Calibri Light"/>
                <w:bCs/>
                <w:iCs/>
                <w:sz w:val="18"/>
                <w:szCs w:val="18"/>
              </w:rPr>
            </w:pPr>
            <w:r w:rsidRPr="00FD6A94">
              <w:rPr>
                <w:rFonts w:cs="Calibri Light"/>
                <w:bCs/>
                <w:iCs/>
                <w:sz w:val="18"/>
                <w:szCs w:val="18"/>
              </w:rPr>
              <w:t>Prikupljanje i analiza broja oboljelih korisnika i djelatnika od COVID-19 u domovima za starije osobe u Gradu Zagrebu uz davanje usmenih uputa i savjeta</w:t>
            </w:r>
          </w:p>
        </w:tc>
        <w:tc>
          <w:tcPr>
            <w:tcW w:w="550" w:type="pct"/>
            <w:tcBorders>
              <w:top w:val="single" w:sz="4" w:space="0" w:color="auto"/>
              <w:left w:val="nil"/>
              <w:bottom w:val="single" w:sz="4" w:space="0" w:color="auto"/>
              <w:right w:val="single" w:sz="4" w:space="0" w:color="auto"/>
            </w:tcBorders>
            <w:vAlign w:val="center"/>
          </w:tcPr>
          <w:p w14:paraId="5527CAAD" w14:textId="32244D1E" w:rsidR="00870902" w:rsidRPr="007D6EF0" w:rsidRDefault="00870902" w:rsidP="00870902">
            <w:pPr>
              <w:pStyle w:val="Redovitablice"/>
              <w:rPr>
                <w:sz w:val="18"/>
                <w:szCs w:val="18"/>
              </w:rPr>
            </w:pPr>
            <w:r w:rsidRPr="00751535">
              <w:rPr>
                <w:rFonts w:asciiTheme="majorHAnsi" w:hAnsiTheme="majorHAnsi" w:cstheme="majorHAnsi"/>
                <w:noProof w:val="0"/>
                <w:sz w:val="18"/>
                <w:szCs w:val="18"/>
              </w:rPr>
              <w:t>2</w:t>
            </w:r>
            <w:r w:rsidR="00C9394A">
              <w:rPr>
                <w:rFonts w:asciiTheme="majorHAnsi" w:hAnsiTheme="majorHAnsi" w:cstheme="majorHAnsi"/>
                <w:noProof w:val="0"/>
                <w:sz w:val="18"/>
                <w:szCs w:val="18"/>
              </w:rPr>
              <w:t>5</w:t>
            </w:r>
          </w:p>
        </w:tc>
        <w:tc>
          <w:tcPr>
            <w:tcW w:w="558" w:type="pct"/>
            <w:tcBorders>
              <w:top w:val="single" w:sz="4" w:space="0" w:color="auto"/>
              <w:left w:val="nil"/>
              <w:bottom w:val="single" w:sz="4" w:space="0" w:color="auto"/>
              <w:right w:val="single" w:sz="4" w:space="0" w:color="auto"/>
            </w:tcBorders>
            <w:vAlign w:val="center"/>
          </w:tcPr>
          <w:p w14:paraId="72973FD6" w14:textId="1DA4993A" w:rsidR="00870902" w:rsidRPr="007D6EF0" w:rsidRDefault="00870902" w:rsidP="00870902">
            <w:pPr>
              <w:pStyle w:val="Redovitablice"/>
              <w:rPr>
                <w:sz w:val="18"/>
                <w:szCs w:val="18"/>
              </w:rPr>
            </w:pPr>
            <w:r w:rsidRPr="00EF6BCD">
              <w:rPr>
                <w:rFonts w:asciiTheme="majorHAnsi" w:hAnsiTheme="majorHAnsi" w:cstheme="majorHAnsi"/>
                <w:noProof w:val="0"/>
                <w:sz w:val="18"/>
                <w:szCs w:val="18"/>
              </w:rPr>
              <w:t>25</w:t>
            </w:r>
          </w:p>
        </w:tc>
        <w:tc>
          <w:tcPr>
            <w:tcW w:w="620" w:type="pct"/>
            <w:tcBorders>
              <w:top w:val="single" w:sz="4" w:space="0" w:color="auto"/>
              <w:left w:val="single" w:sz="4" w:space="0" w:color="auto"/>
              <w:bottom w:val="single" w:sz="4" w:space="0" w:color="auto"/>
              <w:right w:val="single" w:sz="4" w:space="0" w:color="auto"/>
            </w:tcBorders>
            <w:vAlign w:val="center"/>
          </w:tcPr>
          <w:p w14:paraId="2F78F1A6" w14:textId="35AF5616" w:rsidR="00870902" w:rsidRPr="007D6EF0" w:rsidRDefault="00870902" w:rsidP="00870902">
            <w:pPr>
              <w:pStyle w:val="Redovitablice"/>
              <w:rPr>
                <w:sz w:val="18"/>
                <w:szCs w:val="18"/>
              </w:rPr>
            </w:pPr>
            <w:r>
              <w:rPr>
                <w:rFonts w:asciiTheme="majorHAnsi" w:hAnsiTheme="majorHAnsi" w:cstheme="majorHAnsi"/>
                <w:noProof w:val="0"/>
                <w:sz w:val="18"/>
                <w:szCs w:val="18"/>
              </w:rPr>
              <w:t>100</w:t>
            </w:r>
          </w:p>
        </w:tc>
      </w:tr>
      <w:tr w:rsidR="00870902" w:rsidRPr="00FD6A94" w14:paraId="61A5CE0D" w14:textId="77777777" w:rsidTr="00151B7F">
        <w:trPr>
          <w:trHeight w:val="454"/>
          <w:jc w:val="center"/>
        </w:trPr>
        <w:tc>
          <w:tcPr>
            <w:tcW w:w="1106" w:type="pct"/>
            <w:vMerge/>
            <w:tcBorders>
              <w:left w:val="single" w:sz="4" w:space="0" w:color="auto"/>
              <w:right w:val="single" w:sz="4" w:space="0" w:color="auto"/>
            </w:tcBorders>
            <w:vAlign w:val="center"/>
          </w:tcPr>
          <w:p w14:paraId="6FA405CE" w14:textId="77777777" w:rsidR="00870902" w:rsidRPr="00FD6A94" w:rsidRDefault="00870902" w:rsidP="00870902">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027FA2A1" w14:textId="77777777" w:rsidR="00870902" w:rsidRPr="00FD6A94" w:rsidRDefault="00870902" w:rsidP="00870902">
            <w:pPr>
              <w:spacing w:before="60" w:after="60" w:line="240" w:lineRule="auto"/>
              <w:jc w:val="left"/>
              <w:rPr>
                <w:rFonts w:cs="Calibri Light"/>
                <w:bCs/>
                <w:iCs/>
                <w:sz w:val="18"/>
                <w:szCs w:val="18"/>
              </w:rPr>
            </w:pPr>
            <w:r w:rsidRPr="00FD6A94">
              <w:rPr>
                <w:rFonts w:cs="Calibri Light"/>
                <w:bCs/>
                <w:iCs/>
                <w:sz w:val="18"/>
                <w:szCs w:val="18"/>
              </w:rPr>
              <w:t xml:space="preserve">Ažuriranje i kreiranje novog adresara ustanova institucijske skrbi za starije osobe (državni i privatni domovi za starije osobe u Gradu Zagrebu i županijama) te ustanova izvaninstitucijske skrbi za starije osobe – gerontološki centri u Gradu Zagrebu i županijama prema entitetima: županija, </w:t>
            </w:r>
            <w:r w:rsidRPr="00FD6A94">
              <w:rPr>
                <w:rFonts w:cs="Calibri Light"/>
                <w:bCs/>
                <w:iCs/>
                <w:sz w:val="18"/>
                <w:szCs w:val="18"/>
              </w:rPr>
              <w:lastRenderedPageBreak/>
              <w:t>naziv ustanove, adresa, e</w:t>
            </w:r>
            <w:r>
              <w:rPr>
                <w:rFonts w:cs="Calibri Light"/>
                <w:bCs/>
                <w:iCs/>
                <w:sz w:val="18"/>
                <w:szCs w:val="18"/>
              </w:rPr>
              <w:t>-pošta</w:t>
            </w:r>
            <w:r w:rsidRPr="00FD6A94">
              <w:rPr>
                <w:rFonts w:cs="Calibri Light"/>
                <w:bCs/>
                <w:iCs/>
                <w:sz w:val="18"/>
                <w:szCs w:val="18"/>
              </w:rPr>
              <w:t>, telefon, kontakt osoba, broj djelatnika, broj korisnika</w:t>
            </w:r>
          </w:p>
        </w:tc>
        <w:tc>
          <w:tcPr>
            <w:tcW w:w="550" w:type="pct"/>
            <w:tcBorders>
              <w:top w:val="single" w:sz="4" w:space="0" w:color="auto"/>
              <w:left w:val="nil"/>
              <w:bottom w:val="single" w:sz="4" w:space="0" w:color="auto"/>
              <w:right w:val="single" w:sz="4" w:space="0" w:color="auto"/>
            </w:tcBorders>
            <w:vAlign w:val="center"/>
          </w:tcPr>
          <w:p w14:paraId="758EB873" w14:textId="3918AF49" w:rsidR="00870902" w:rsidRPr="007D6EF0" w:rsidRDefault="00870902" w:rsidP="00870902">
            <w:pPr>
              <w:pStyle w:val="Redovitablice"/>
              <w:rPr>
                <w:sz w:val="18"/>
                <w:szCs w:val="18"/>
              </w:rPr>
            </w:pPr>
            <w:r w:rsidRPr="007D6EF0">
              <w:rPr>
                <w:sz w:val="18"/>
                <w:szCs w:val="18"/>
              </w:rPr>
              <w:lastRenderedPageBreak/>
              <w:t>9</w:t>
            </w:r>
          </w:p>
        </w:tc>
        <w:tc>
          <w:tcPr>
            <w:tcW w:w="558" w:type="pct"/>
            <w:tcBorders>
              <w:top w:val="single" w:sz="4" w:space="0" w:color="auto"/>
              <w:left w:val="nil"/>
              <w:bottom w:val="single" w:sz="4" w:space="0" w:color="auto"/>
              <w:right w:val="single" w:sz="4" w:space="0" w:color="auto"/>
            </w:tcBorders>
            <w:vAlign w:val="center"/>
          </w:tcPr>
          <w:p w14:paraId="7F471C4C" w14:textId="03094709" w:rsidR="00870902" w:rsidRPr="007D6EF0" w:rsidRDefault="00870902" w:rsidP="00870902">
            <w:pPr>
              <w:pStyle w:val="Redovitablice"/>
              <w:rPr>
                <w:sz w:val="18"/>
                <w:szCs w:val="18"/>
              </w:rPr>
            </w:pPr>
            <w:r>
              <w:rPr>
                <w:sz w:val="18"/>
                <w:szCs w:val="18"/>
              </w:rPr>
              <w:t>12</w:t>
            </w:r>
          </w:p>
        </w:tc>
        <w:tc>
          <w:tcPr>
            <w:tcW w:w="620" w:type="pct"/>
            <w:tcBorders>
              <w:top w:val="single" w:sz="4" w:space="0" w:color="auto"/>
              <w:left w:val="single" w:sz="4" w:space="0" w:color="auto"/>
              <w:bottom w:val="single" w:sz="4" w:space="0" w:color="auto"/>
              <w:right w:val="single" w:sz="4" w:space="0" w:color="auto"/>
            </w:tcBorders>
            <w:vAlign w:val="center"/>
          </w:tcPr>
          <w:p w14:paraId="66157E94" w14:textId="15F6CAA3" w:rsidR="00870902" w:rsidRPr="007D6EF0" w:rsidRDefault="00870902" w:rsidP="00870902">
            <w:pPr>
              <w:pStyle w:val="Redovitablice"/>
              <w:rPr>
                <w:sz w:val="18"/>
                <w:szCs w:val="18"/>
              </w:rPr>
            </w:pPr>
            <w:r w:rsidRPr="007D6EF0">
              <w:rPr>
                <w:sz w:val="18"/>
                <w:szCs w:val="18"/>
              </w:rPr>
              <w:t>12</w:t>
            </w:r>
          </w:p>
        </w:tc>
      </w:tr>
      <w:tr w:rsidR="00870902" w:rsidRPr="00FD6A94" w14:paraId="00A26118" w14:textId="77777777" w:rsidTr="00151B7F">
        <w:trPr>
          <w:trHeight w:val="454"/>
          <w:jc w:val="center"/>
        </w:trPr>
        <w:tc>
          <w:tcPr>
            <w:tcW w:w="1106" w:type="pct"/>
            <w:vMerge/>
            <w:tcBorders>
              <w:left w:val="single" w:sz="4" w:space="0" w:color="auto"/>
              <w:right w:val="single" w:sz="4" w:space="0" w:color="auto"/>
            </w:tcBorders>
            <w:vAlign w:val="center"/>
          </w:tcPr>
          <w:p w14:paraId="30DEC435" w14:textId="77777777" w:rsidR="00870902" w:rsidRPr="00FD6A94" w:rsidRDefault="00870902" w:rsidP="00870902">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6D19E5EA" w14:textId="77777777" w:rsidR="00870902" w:rsidRPr="00FD6A94" w:rsidRDefault="00870902" w:rsidP="00870902">
            <w:pPr>
              <w:spacing w:before="60" w:after="60" w:line="240" w:lineRule="auto"/>
              <w:jc w:val="left"/>
              <w:rPr>
                <w:rFonts w:cs="Calibri Light"/>
                <w:bCs/>
                <w:iCs/>
                <w:sz w:val="18"/>
                <w:szCs w:val="18"/>
              </w:rPr>
            </w:pPr>
            <w:r w:rsidRPr="00FD6A94">
              <w:rPr>
                <w:rFonts w:cs="Calibri Light"/>
                <w:bCs/>
                <w:iCs/>
                <w:sz w:val="18"/>
                <w:szCs w:val="18"/>
              </w:rPr>
              <w:t xml:space="preserve">Analiza podataka i izrada grafičkih prikaza za odabrana poglavlja za </w:t>
            </w:r>
            <w:r w:rsidRPr="00947B2E">
              <w:rPr>
                <w:rFonts w:cs="Calibri Light"/>
                <w:bCs/>
                <w:i/>
                <w:sz w:val="18"/>
                <w:szCs w:val="18"/>
              </w:rPr>
              <w:t>Zdravstveno-statistički ljetopis Grada Zagreba</w:t>
            </w:r>
            <w:r w:rsidRPr="00FD6A94">
              <w:rPr>
                <w:rFonts w:cs="Calibri Light"/>
                <w:bCs/>
                <w:iCs/>
                <w:sz w:val="18"/>
                <w:szCs w:val="18"/>
              </w:rPr>
              <w:t xml:space="preserve"> i </w:t>
            </w:r>
            <w:r w:rsidRPr="00947B2E">
              <w:rPr>
                <w:rFonts w:cs="Calibri Light"/>
                <w:bCs/>
                <w:i/>
                <w:sz w:val="18"/>
                <w:szCs w:val="18"/>
              </w:rPr>
              <w:t>Statistički ljetopis Grada Zagreba</w:t>
            </w:r>
          </w:p>
        </w:tc>
        <w:tc>
          <w:tcPr>
            <w:tcW w:w="550" w:type="pct"/>
            <w:tcBorders>
              <w:top w:val="single" w:sz="4" w:space="0" w:color="auto"/>
              <w:left w:val="nil"/>
              <w:bottom w:val="single" w:sz="4" w:space="0" w:color="auto"/>
              <w:right w:val="single" w:sz="4" w:space="0" w:color="auto"/>
            </w:tcBorders>
            <w:vAlign w:val="center"/>
          </w:tcPr>
          <w:p w14:paraId="159638D9" w14:textId="37C882B2" w:rsidR="00870902" w:rsidRPr="007D6EF0" w:rsidRDefault="00870902" w:rsidP="00870902">
            <w:pPr>
              <w:pStyle w:val="Redovitablice"/>
              <w:rPr>
                <w:sz w:val="18"/>
                <w:szCs w:val="18"/>
              </w:rPr>
            </w:pPr>
            <w:r w:rsidRPr="007D6EF0">
              <w:rPr>
                <w:sz w:val="18"/>
                <w:szCs w:val="18"/>
              </w:rPr>
              <w:t>2</w:t>
            </w:r>
          </w:p>
        </w:tc>
        <w:tc>
          <w:tcPr>
            <w:tcW w:w="558" w:type="pct"/>
            <w:tcBorders>
              <w:top w:val="single" w:sz="4" w:space="0" w:color="auto"/>
              <w:left w:val="nil"/>
              <w:bottom w:val="single" w:sz="4" w:space="0" w:color="auto"/>
              <w:right w:val="single" w:sz="4" w:space="0" w:color="auto"/>
            </w:tcBorders>
            <w:vAlign w:val="center"/>
          </w:tcPr>
          <w:p w14:paraId="3F0F939B" w14:textId="224AA8FA" w:rsidR="00870902" w:rsidRPr="007D6EF0" w:rsidRDefault="00870902" w:rsidP="00870902">
            <w:pPr>
              <w:pStyle w:val="Redovitablice"/>
              <w:rPr>
                <w:sz w:val="18"/>
                <w:szCs w:val="18"/>
              </w:rPr>
            </w:pPr>
            <w:r>
              <w:rPr>
                <w:sz w:val="18"/>
                <w:szCs w:val="18"/>
              </w:rPr>
              <w:t>2</w:t>
            </w:r>
          </w:p>
        </w:tc>
        <w:tc>
          <w:tcPr>
            <w:tcW w:w="620" w:type="pct"/>
            <w:tcBorders>
              <w:top w:val="single" w:sz="4" w:space="0" w:color="auto"/>
              <w:left w:val="single" w:sz="4" w:space="0" w:color="auto"/>
              <w:bottom w:val="single" w:sz="4" w:space="0" w:color="auto"/>
              <w:right w:val="single" w:sz="4" w:space="0" w:color="auto"/>
            </w:tcBorders>
            <w:vAlign w:val="center"/>
          </w:tcPr>
          <w:p w14:paraId="539E72AE" w14:textId="25414F25" w:rsidR="00870902" w:rsidRPr="007D6EF0" w:rsidRDefault="00870902" w:rsidP="00870902">
            <w:pPr>
              <w:pStyle w:val="Redovitablice"/>
              <w:rPr>
                <w:sz w:val="18"/>
                <w:szCs w:val="18"/>
              </w:rPr>
            </w:pPr>
            <w:r w:rsidRPr="007D6EF0">
              <w:rPr>
                <w:sz w:val="18"/>
                <w:szCs w:val="18"/>
              </w:rPr>
              <w:t>2</w:t>
            </w:r>
          </w:p>
        </w:tc>
      </w:tr>
      <w:tr w:rsidR="00870902" w:rsidRPr="00FD6A94" w14:paraId="243A3CA5" w14:textId="77777777" w:rsidTr="00870902">
        <w:trPr>
          <w:trHeight w:val="454"/>
          <w:jc w:val="center"/>
        </w:trPr>
        <w:tc>
          <w:tcPr>
            <w:tcW w:w="1106" w:type="pct"/>
            <w:vMerge/>
            <w:tcBorders>
              <w:left w:val="single" w:sz="4" w:space="0" w:color="auto"/>
              <w:bottom w:val="nil"/>
              <w:right w:val="single" w:sz="4" w:space="0" w:color="auto"/>
            </w:tcBorders>
            <w:vAlign w:val="center"/>
          </w:tcPr>
          <w:p w14:paraId="70738E10" w14:textId="77777777" w:rsidR="00870902" w:rsidRPr="00FD6A94" w:rsidRDefault="00870902" w:rsidP="00870902">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1C1DEC6F" w14:textId="7297CF2B" w:rsidR="00870902" w:rsidRPr="000F5D2B" w:rsidRDefault="00870902" w:rsidP="00870902">
            <w:pPr>
              <w:spacing w:before="60" w:after="60" w:line="240" w:lineRule="auto"/>
              <w:jc w:val="left"/>
              <w:rPr>
                <w:rFonts w:cs="Calibri Light"/>
                <w:bCs/>
                <w:iCs/>
                <w:spacing w:val="-4"/>
                <w:sz w:val="18"/>
                <w:szCs w:val="18"/>
              </w:rPr>
            </w:pPr>
            <w:r w:rsidRPr="000F5D2B">
              <w:rPr>
                <w:rFonts w:cs="Calibri Light"/>
                <w:bCs/>
                <w:iCs/>
                <w:spacing w:val="-4"/>
                <w:sz w:val="18"/>
                <w:szCs w:val="18"/>
              </w:rPr>
              <w:t>Statistička analiza i obrada podataka odabranih gerontološko-javnozdravstvenih pokazatelja (1. Udio starijih osoba od 65 godina u ukupnom stanovništvu po dobi i spolu, Hrvatska i Grad Zagreb, 2. Uzroci mortaliteta osoba starijih od 65 godina, Hrvatska i Grad Zagreb, 3. Hospitalizacije osoba starijih od 65 godina u bolnicama Hrvatske)</w:t>
            </w:r>
            <w:r w:rsidR="00C9394A">
              <w:rPr>
                <w:rFonts w:cs="Calibri Light"/>
                <w:bCs/>
                <w:iCs/>
                <w:spacing w:val="-4"/>
                <w:sz w:val="18"/>
                <w:szCs w:val="18"/>
              </w:rPr>
              <w:t>, 4</w:t>
            </w:r>
            <w:r w:rsidR="00C9394A" w:rsidRPr="00C9394A">
              <w:rPr>
                <w:rFonts w:cs="Calibri Light"/>
                <w:bCs/>
                <w:iCs/>
                <w:spacing w:val="-4"/>
                <w:sz w:val="18"/>
                <w:szCs w:val="18"/>
              </w:rPr>
              <w:t>. Udio stogodišnjaka prema dobi i spolu po županijama Hrvatske i Grad Zagreb, 2011./2021. godina</w:t>
            </w:r>
          </w:p>
        </w:tc>
        <w:tc>
          <w:tcPr>
            <w:tcW w:w="550" w:type="pct"/>
            <w:tcBorders>
              <w:top w:val="single" w:sz="4" w:space="0" w:color="auto"/>
              <w:left w:val="nil"/>
              <w:bottom w:val="single" w:sz="4" w:space="0" w:color="auto"/>
              <w:right w:val="single" w:sz="4" w:space="0" w:color="auto"/>
            </w:tcBorders>
            <w:vAlign w:val="center"/>
          </w:tcPr>
          <w:p w14:paraId="43041DA4" w14:textId="2C77EB60"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3</w:t>
            </w:r>
          </w:p>
        </w:tc>
        <w:tc>
          <w:tcPr>
            <w:tcW w:w="558" w:type="pct"/>
            <w:tcBorders>
              <w:top w:val="single" w:sz="4" w:space="0" w:color="auto"/>
              <w:left w:val="nil"/>
              <w:bottom w:val="single" w:sz="4" w:space="0" w:color="auto"/>
              <w:right w:val="single" w:sz="4" w:space="0" w:color="auto"/>
            </w:tcBorders>
            <w:vAlign w:val="center"/>
          </w:tcPr>
          <w:p w14:paraId="0FF1E2B7" w14:textId="0F8D877D" w:rsidR="00870902" w:rsidRPr="007D6EF0" w:rsidRDefault="00870902" w:rsidP="00870902">
            <w:pPr>
              <w:pStyle w:val="Redovitablice"/>
              <w:rPr>
                <w:sz w:val="18"/>
                <w:szCs w:val="18"/>
              </w:rPr>
            </w:pPr>
            <w:r w:rsidRPr="00490F89">
              <w:rPr>
                <w:rFonts w:asciiTheme="majorHAnsi" w:hAnsiTheme="majorHAnsi" w:cstheme="majorHAnsi"/>
                <w:sz w:val="18"/>
                <w:szCs w:val="18"/>
                <w:bdr w:val="none" w:sz="0" w:space="0" w:color="auto" w:frame="1"/>
              </w:rPr>
              <w:t>4</w:t>
            </w:r>
          </w:p>
        </w:tc>
        <w:tc>
          <w:tcPr>
            <w:tcW w:w="620" w:type="pct"/>
            <w:tcBorders>
              <w:top w:val="single" w:sz="4" w:space="0" w:color="auto"/>
              <w:left w:val="single" w:sz="4" w:space="0" w:color="auto"/>
              <w:bottom w:val="single" w:sz="4" w:space="0" w:color="auto"/>
              <w:right w:val="single" w:sz="4" w:space="0" w:color="auto"/>
            </w:tcBorders>
            <w:vAlign w:val="center"/>
          </w:tcPr>
          <w:p w14:paraId="4D933A8E" w14:textId="43937012"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133</w:t>
            </w:r>
          </w:p>
        </w:tc>
      </w:tr>
      <w:tr w:rsidR="00870902" w:rsidRPr="00FD6A94" w14:paraId="35E3F0E4" w14:textId="77777777" w:rsidTr="00870902">
        <w:trPr>
          <w:trHeight w:val="454"/>
          <w:jc w:val="center"/>
        </w:trPr>
        <w:tc>
          <w:tcPr>
            <w:tcW w:w="1106" w:type="pct"/>
            <w:vMerge w:val="restart"/>
            <w:tcBorders>
              <w:top w:val="single" w:sz="4" w:space="0" w:color="auto"/>
              <w:left w:val="single" w:sz="4" w:space="0" w:color="auto"/>
              <w:bottom w:val="single" w:sz="4" w:space="0" w:color="auto"/>
              <w:right w:val="single" w:sz="4" w:space="0" w:color="auto"/>
            </w:tcBorders>
            <w:vAlign w:val="center"/>
            <w:hideMark/>
          </w:tcPr>
          <w:p w14:paraId="69353E5C" w14:textId="77777777" w:rsidR="00870902" w:rsidRPr="00FD6A94" w:rsidRDefault="00870902" w:rsidP="00870902">
            <w:pPr>
              <w:spacing w:before="60" w:after="60" w:line="240" w:lineRule="auto"/>
              <w:jc w:val="left"/>
              <w:rPr>
                <w:rFonts w:cs="Calibri Light"/>
                <w:bCs/>
                <w:iCs/>
                <w:sz w:val="18"/>
                <w:szCs w:val="18"/>
              </w:rPr>
            </w:pPr>
            <w:r w:rsidRPr="00FD6A94">
              <w:rPr>
                <w:rFonts w:cs="Calibri Light"/>
                <w:bCs/>
                <w:iCs/>
                <w:sz w:val="18"/>
                <w:szCs w:val="18"/>
              </w:rPr>
              <w:t xml:space="preserve">2. i 3. Koordinacija, stručno-metodološka pomoć i edukacija provoditelja zaštite zdravlja te zdravstvene i socijalne zaštite starijih osoba Izrada, predlaganje i evaluacija programa i projekata zdravog i aktivnog starenja </w:t>
            </w:r>
          </w:p>
        </w:tc>
        <w:tc>
          <w:tcPr>
            <w:tcW w:w="2165" w:type="pct"/>
            <w:tcBorders>
              <w:top w:val="single" w:sz="4" w:space="0" w:color="auto"/>
              <w:left w:val="nil"/>
              <w:bottom w:val="single" w:sz="4" w:space="0" w:color="auto"/>
              <w:right w:val="single" w:sz="4" w:space="0" w:color="auto"/>
            </w:tcBorders>
            <w:vAlign w:val="center"/>
            <w:hideMark/>
          </w:tcPr>
          <w:p w14:paraId="44B5D6D4" w14:textId="77777777" w:rsidR="00D57D12" w:rsidRPr="00D57D12" w:rsidRDefault="00D57D12" w:rsidP="00D57D12">
            <w:pPr>
              <w:spacing w:before="60" w:after="60" w:line="240" w:lineRule="auto"/>
              <w:jc w:val="left"/>
              <w:rPr>
                <w:rFonts w:cs="Calibri Light"/>
                <w:bCs/>
                <w:iCs/>
                <w:spacing w:val="-6"/>
                <w:sz w:val="18"/>
                <w:szCs w:val="18"/>
              </w:rPr>
            </w:pPr>
            <w:r w:rsidRPr="00D57D12">
              <w:rPr>
                <w:rFonts w:cs="Calibri Light"/>
                <w:bCs/>
                <w:iCs/>
                <w:spacing w:val="-6"/>
                <w:sz w:val="18"/>
                <w:szCs w:val="18"/>
              </w:rPr>
              <w:t>Provođenje programa financiranih od Grada Zagreba:</w:t>
            </w:r>
          </w:p>
          <w:p w14:paraId="0EFF6759" w14:textId="77777777" w:rsidR="00D57D12" w:rsidRPr="00D57D12" w:rsidRDefault="00D57D12" w:rsidP="00D57D12">
            <w:pPr>
              <w:spacing w:before="60" w:after="60" w:line="240" w:lineRule="auto"/>
              <w:jc w:val="left"/>
              <w:rPr>
                <w:rFonts w:cs="Calibri Light"/>
                <w:bCs/>
                <w:iCs/>
                <w:sz w:val="18"/>
                <w:szCs w:val="18"/>
              </w:rPr>
            </w:pPr>
            <w:r w:rsidRPr="00D57D12">
              <w:rPr>
                <w:rFonts w:cs="Calibri Light"/>
                <w:bCs/>
                <w:iCs/>
                <w:sz w:val="18"/>
                <w:szCs w:val="18"/>
              </w:rPr>
              <w:t xml:space="preserve">1. Organizacija i koordinacija pripremnih aktivnosti u sklopu programa </w:t>
            </w:r>
            <w:r w:rsidRPr="00D57D12">
              <w:rPr>
                <w:rFonts w:cs="Calibri Light"/>
                <w:bCs/>
                <w:i/>
                <w:sz w:val="18"/>
                <w:szCs w:val="18"/>
              </w:rPr>
              <w:t xml:space="preserve">Sajam zdravlja – Štampar u tvom kvartu </w:t>
            </w:r>
            <w:r w:rsidRPr="00D57D12">
              <w:rPr>
                <w:rFonts w:cs="Calibri Light"/>
                <w:b/>
                <w:iCs/>
                <w:sz w:val="18"/>
                <w:szCs w:val="18"/>
                <w:vertAlign w:val="superscript"/>
              </w:rPr>
              <w:t>1</w:t>
            </w:r>
          </w:p>
          <w:p w14:paraId="772C7D1F" w14:textId="77777777" w:rsidR="00D57D12" w:rsidRPr="00D57D12" w:rsidRDefault="00D57D12" w:rsidP="00D57D12">
            <w:pPr>
              <w:spacing w:before="60" w:after="60" w:line="240" w:lineRule="auto"/>
              <w:jc w:val="left"/>
              <w:rPr>
                <w:rFonts w:cs="Calibri Light"/>
                <w:bCs/>
                <w:iCs/>
                <w:sz w:val="18"/>
                <w:szCs w:val="18"/>
              </w:rPr>
            </w:pPr>
            <w:r w:rsidRPr="00D57D12">
              <w:rPr>
                <w:rFonts w:cs="Calibri Light"/>
                <w:bCs/>
                <w:iCs/>
                <w:sz w:val="18"/>
                <w:szCs w:val="18"/>
              </w:rPr>
              <w:t xml:space="preserve">2. Organizacija i koordinacija pripremnih aktivnosti u sklopu programa Edukacija o racionalnoj upotrebi lijekova u domovima za starije osobe u Gradu Zagrebu </w:t>
            </w:r>
            <w:r w:rsidRPr="00D57D12">
              <w:rPr>
                <w:rFonts w:cs="Calibri Light"/>
                <w:b/>
                <w:iCs/>
                <w:sz w:val="18"/>
                <w:szCs w:val="18"/>
                <w:vertAlign w:val="superscript"/>
              </w:rPr>
              <w:t>2</w:t>
            </w:r>
          </w:p>
          <w:p w14:paraId="3AA64702" w14:textId="00C90C85" w:rsidR="00870902" w:rsidRPr="00D57D12" w:rsidRDefault="00D57D12" w:rsidP="00D57D12">
            <w:pPr>
              <w:spacing w:before="60" w:after="60" w:line="240" w:lineRule="auto"/>
              <w:jc w:val="left"/>
              <w:rPr>
                <w:rFonts w:cs="Calibri Light"/>
                <w:bCs/>
                <w:iCs/>
                <w:spacing w:val="-2"/>
                <w:sz w:val="18"/>
                <w:szCs w:val="18"/>
              </w:rPr>
            </w:pPr>
            <w:r w:rsidRPr="00D57D12">
              <w:rPr>
                <w:rFonts w:cs="Calibri Light"/>
                <w:bCs/>
                <w:iCs/>
                <w:spacing w:val="-2"/>
                <w:sz w:val="18"/>
                <w:szCs w:val="18"/>
              </w:rPr>
              <w:t xml:space="preserve">3. Sudjelovanje u provedbi kvantitativnog istraživanja u programu </w:t>
            </w:r>
            <w:r w:rsidRPr="00D57D12">
              <w:rPr>
                <w:rFonts w:cs="Calibri Light"/>
                <w:bCs/>
                <w:i/>
                <w:spacing w:val="-2"/>
                <w:sz w:val="18"/>
                <w:szCs w:val="18"/>
              </w:rPr>
              <w:t>Zagreb: zdravi dom – program javnozdravstvene intervencije s doseljeničkom populacijom</w:t>
            </w:r>
            <w:r w:rsidRPr="00D57D12">
              <w:rPr>
                <w:rFonts w:cs="Calibri Light"/>
                <w:bCs/>
                <w:iCs/>
                <w:spacing w:val="-2"/>
                <w:sz w:val="18"/>
                <w:szCs w:val="18"/>
              </w:rPr>
              <w:t xml:space="preserve"> – anketiranje stranih radnika na štandu na Glavnom kolodvoru Zagreb, te na ispostavi epidemiologije (Mirogojska cesta 16)</w:t>
            </w:r>
          </w:p>
        </w:tc>
        <w:tc>
          <w:tcPr>
            <w:tcW w:w="550" w:type="pct"/>
            <w:tcBorders>
              <w:top w:val="single" w:sz="4" w:space="0" w:color="auto"/>
              <w:left w:val="nil"/>
              <w:bottom w:val="single" w:sz="4" w:space="0" w:color="auto"/>
              <w:right w:val="single" w:sz="4" w:space="0" w:color="auto"/>
            </w:tcBorders>
            <w:vAlign w:val="center"/>
          </w:tcPr>
          <w:p w14:paraId="17FEEDAC" w14:textId="0477E66E"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2</w:t>
            </w:r>
          </w:p>
        </w:tc>
        <w:tc>
          <w:tcPr>
            <w:tcW w:w="558" w:type="pct"/>
            <w:tcBorders>
              <w:top w:val="single" w:sz="4" w:space="0" w:color="auto"/>
              <w:left w:val="nil"/>
              <w:bottom w:val="single" w:sz="4" w:space="0" w:color="auto"/>
              <w:right w:val="single" w:sz="4" w:space="0" w:color="auto"/>
            </w:tcBorders>
            <w:vAlign w:val="center"/>
          </w:tcPr>
          <w:p w14:paraId="29F0A013" w14:textId="06CFC250" w:rsidR="00870902" w:rsidRPr="007D6EF0" w:rsidRDefault="00870902" w:rsidP="00870902">
            <w:pPr>
              <w:pStyle w:val="Redovitablice"/>
              <w:rPr>
                <w:sz w:val="18"/>
                <w:szCs w:val="18"/>
              </w:rPr>
            </w:pPr>
            <w:r w:rsidRPr="00490F89">
              <w:rPr>
                <w:rFonts w:asciiTheme="majorHAnsi" w:hAnsiTheme="majorHAnsi" w:cstheme="majorHAnsi"/>
                <w:sz w:val="18"/>
                <w:szCs w:val="18"/>
                <w:bdr w:val="none" w:sz="0" w:space="0" w:color="auto" w:frame="1"/>
              </w:rPr>
              <w:t>2</w:t>
            </w:r>
          </w:p>
        </w:tc>
        <w:tc>
          <w:tcPr>
            <w:tcW w:w="620" w:type="pct"/>
            <w:tcBorders>
              <w:top w:val="single" w:sz="4" w:space="0" w:color="auto"/>
              <w:left w:val="single" w:sz="4" w:space="0" w:color="auto"/>
              <w:bottom w:val="single" w:sz="4" w:space="0" w:color="auto"/>
              <w:right w:val="single" w:sz="4" w:space="0" w:color="auto"/>
            </w:tcBorders>
            <w:vAlign w:val="center"/>
          </w:tcPr>
          <w:p w14:paraId="0F39C269" w14:textId="6B5E1AF3"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100</w:t>
            </w:r>
          </w:p>
        </w:tc>
      </w:tr>
      <w:tr w:rsidR="00870902" w:rsidRPr="00FD6A94" w14:paraId="535DD7C1" w14:textId="77777777" w:rsidTr="00870902">
        <w:trPr>
          <w:trHeight w:val="464"/>
          <w:jc w:val="center"/>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049D1DE5" w14:textId="77777777" w:rsidR="00870902" w:rsidRPr="00FD6A94" w:rsidRDefault="00870902" w:rsidP="00870902">
            <w:pPr>
              <w:spacing w:after="0" w:line="240" w:lineRule="auto"/>
              <w:jc w:val="left"/>
              <w:rPr>
                <w:bCs/>
                <w:iCs/>
                <w:sz w:val="18"/>
                <w:szCs w:val="18"/>
              </w:rPr>
            </w:pPr>
            <w:bookmarkStart w:id="76" w:name="_Hlk216181403"/>
          </w:p>
        </w:tc>
        <w:tc>
          <w:tcPr>
            <w:tcW w:w="2165" w:type="pct"/>
            <w:tcBorders>
              <w:top w:val="single" w:sz="4" w:space="0" w:color="auto"/>
              <w:left w:val="nil"/>
              <w:bottom w:val="single" w:sz="4" w:space="0" w:color="auto"/>
              <w:right w:val="single" w:sz="4" w:space="0" w:color="auto"/>
            </w:tcBorders>
            <w:vAlign w:val="center"/>
            <w:hideMark/>
          </w:tcPr>
          <w:p w14:paraId="1A907D1C" w14:textId="4E03E206" w:rsidR="00870902" w:rsidRPr="00FD6A94" w:rsidRDefault="00870902" w:rsidP="00870902">
            <w:pPr>
              <w:spacing w:before="60" w:after="60" w:line="240" w:lineRule="auto"/>
              <w:jc w:val="left"/>
              <w:rPr>
                <w:rFonts w:cs="Calibri Light"/>
                <w:bCs/>
                <w:iCs/>
                <w:sz w:val="18"/>
                <w:szCs w:val="18"/>
              </w:rPr>
            </w:pPr>
            <w:r w:rsidRPr="00947B2E">
              <w:rPr>
                <w:rFonts w:cs="Calibri Light"/>
                <w:bCs/>
                <w:iCs/>
                <w:sz w:val="18"/>
                <w:szCs w:val="18"/>
              </w:rPr>
              <w:t>Održavanje gerontoloških tribina – planiranje, priprema, organizacija i provedba</w:t>
            </w:r>
            <w:r w:rsidR="00D57D12">
              <w:rPr>
                <w:rFonts w:cs="Calibri Light"/>
                <w:bCs/>
                <w:iCs/>
                <w:sz w:val="18"/>
                <w:szCs w:val="18"/>
              </w:rPr>
              <w:t xml:space="preserve"> </w:t>
            </w:r>
            <w:r w:rsidR="00D57D12" w:rsidRPr="00D57D12">
              <w:rPr>
                <w:rFonts w:cs="Calibri Light"/>
                <w:b/>
                <w:iCs/>
                <w:sz w:val="18"/>
                <w:szCs w:val="18"/>
                <w:vertAlign w:val="superscript"/>
              </w:rPr>
              <w:t>3</w:t>
            </w:r>
          </w:p>
        </w:tc>
        <w:tc>
          <w:tcPr>
            <w:tcW w:w="550" w:type="pct"/>
            <w:tcBorders>
              <w:top w:val="single" w:sz="4" w:space="0" w:color="auto"/>
              <w:left w:val="nil"/>
              <w:bottom w:val="single" w:sz="4" w:space="0" w:color="auto"/>
              <w:right w:val="single" w:sz="4" w:space="0" w:color="auto"/>
            </w:tcBorders>
            <w:vAlign w:val="center"/>
          </w:tcPr>
          <w:p w14:paraId="341C6760" w14:textId="143CDCB5"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4</w:t>
            </w:r>
          </w:p>
        </w:tc>
        <w:tc>
          <w:tcPr>
            <w:tcW w:w="558" w:type="pct"/>
            <w:tcBorders>
              <w:top w:val="single" w:sz="4" w:space="0" w:color="auto"/>
              <w:left w:val="nil"/>
              <w:bottom w:val="single" w:sz="4" w:space="0" w:color="auto"/>
              <w:right w:val="single" w:sz="4" w:space="0" w:color="auto"/>
            </w:tcBorders>
            <w:vAlign w:val="center"/>
          </w:tcPr>
          <w:p w14:paraId="40B69D4D" w14:textId="7DEBCC1D" w:rsidR="00870902" w:rsidRPr="007D6EF0" w:rsidRDefault="00870902" w:rsidP="00870902">
            <w:pPr>
              <w:pStyle w:val="Redovitablice"/>
              <w:rPr>
                <w:sz w:val="18"/>
                <w:szCs w:val="18"/>
              </w:rPr>
            </w:pPr>
            <w:r w:rsidRPr="00490F89">
              <w:rPr>
                <w:rFonts w:asciiTheme="majorHAnsi" w:hAnsiTheme="majorHAnsi" w:cstheme="majorHAnsi"/>
                <w:sz w:val="18"/>
                <w:szCs w:val="18"/>
                <w:bdr w:val="none" w:sz="0" w:space="0" w:color="auto" w:frame="1"/>
              </w:rPr>
              <w:t>4</w:t>
            </w:r>
          </w:p>
        </w:tc>
        <w:tc>
          <w:tcPr>
            <w:tcW w:w="620" w:type="pct"/>
            <w:tcBorders>
              <w:top w:val="single" w:sz="4" w:space="0" w:color="auto"/>
              <w:left w:val="single" w:sz="4" w:space="0" w:color="auto"/>
              <w:bottom w:val="single" w:sz="4" w:space="0" w:color="auto"/>
              <w:right w:val="single" w:sz="4" w:space="0" w:color="auto"/>
            </w:tcBorders>
            <w:vAlign w:val="center"/>
          </w:tcPr>
          <w:p w14:paraId="38BD5B21" w14:textId="5A0275DC"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100</w:t>
            </w:r>
          </w:p>
        </w:tc>
      </w:tr>
      <w:bookmarkEnd w:id="76"/>
      <w:tr w:rsidR="00870902" w:rsidRPr="00FD6A94" w14:paraId="7B9AE09D" w14:textId="77777777" w:rsidTr="00870902">
        <w:trPr>
          <w:trHeight w:val="464"/>
          <w:jc w:val="center"/>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522AEDFD" w14:textId="77777777" w:rsidR="00870902" w:rsidRPr="00FD6A94" w:rsidRDefault="00870902" w:rsidP="00870902">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hideMark/>
          </w:tcPr>
          <w:p w14:paraId="53F8EBCF" w14:textId="77777777" w:rsidR="00870902" w:rsidRPr="00FD6A94" w:rsidRDefault="00870902" w:rsidP="00870902">
            <w:pPr>
              <w:spacing w:before="60" w:after="60" w:line="240" w:lineRule="auto"/>
              <w:jc w:val="left"/>
              <w:rPr>
                <w:rFonts w:cs="Calibri Light"/>
                <w:bCs/>
                <w:iCs/>
                <w:sz w:val="18"/>
                <w:szCs w:val="18"/>
              </w:rPr>
            </w:pPr>
            <w:r w:rsidRPr="00FD6A94">
              <w:rPr>
                <w:rFonts w:cs="Calibri Light"/>
                <w:bCs/>
                <w:iCs/>
                <w:sz w:val="18"/>
                <w:szCs w:val="18"/>
              </w:rPr>
              <w:t>Sudjelovanje u izobrazbi specijalizanata iz područja javnozdravstvene medicine i gerijatrije</w:t>
            </w:r>
          </w:p>
        </w:tc>
        <w:tc>
          <w:tcPr>
            <w:tcW w:w="550" w:type="pct"/>
            <w:tcBorders>
              <w:top w:val="single" w:sz="4" w:space="0" w:color="auto"/>
              <w:left w:val="nil"/>
              <w:bottom w:val="single" w:sz="4" w:space="0" w:color="auto"/>
              <w:right w:val="single" w:sz="4" w:space="0" w:color="auto"/>
            </w:tcBorders>
            <w:vAlign w:val="center"/>
          </w:tcPr>
          <w:p w14:paraId="0F7B496E" w14:textId="2B70668B"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2</w:t>
            </w:r>
          </w:p>
        </w:tc>
        <w:tc>
          <w:tcPr>
            <w:tcW w:w="558" w:type="pct"/>
            <w:tcBorders>
              <w:top w:val="single" w:sz="4" w:space="0" w:color="auto"/>
              <w:left w:val="nil"/>
              <w:bottom w:val="single" w:sz="4" w:space="0" w:color="auto"/>
              <w:right w:val="single" w:sz="4" w:space="0" w:color="auto"/>
            </w:tcBorders>
            <w:vAlign w:val="center"/>
          </w:tcPr>
          <w:p w14:paraId="07BCC3A7" w14:textId="121AB25F" w:rsidR="00870902" w:rsidRPr="007D6EF0" w:rsidRDefault="00870902" w:rsidP="00870902">
            <w:pPr>
              <w:pStyle w:val="Redovitablice"/>
              <w:rPr>
                <w:sz w:val="18"/>
                <w:szCs w:val="18"/>
              </w:rPr>
            </w:pPr>
            <w:r w:rsidRPr="00490F89">
              <w:rPr>
                <w:rFonts w:asciiTheme="majorHAnsi" w:hAnsiTheme="majorHAnsi" w:cstheme="majorHAnsi"/>
                <w:sz w:val="18"/>
                <w:szCs w:val="18"/>
                <w:bdr w:val="none" w:sz="0" w:space="0" w:color="auto" w:frame="1"/>
              </w:rPr>
              <w:t>3</w:t>
            </w:r>
          </w:p>
        </w:tc>
        <w:tc>
          <w:tcPr>
            <w:tcW w:w="620" w:type="pct"/>
            <w:tcBorders>
              <w:top w:val="single" w:sz="4" w:space="0" w:color="auto"/>
              <w:left w:val="single" w:sz="4" w:space="0" w:color="auto"/>
              <w:bottom w:val="single" w:sz="4" w:space="0" w:color="auto"/>
              <w:right w:val="single" w:sz="4" w:space="0" w:color="auto"/>
            </w:tcBorders>
            <w:vAlign w:val="center"/>
          </w:tcPr>
          <w:p w14:paraId="6FAA841B" w14:textId="2539B21E" w:rsidR="00870902" w:rsidRPr="007D6EF0" w:rsidRDefault="00870902" w:rsidP="00870902">
            <w:pPr>
              <w:pStyle w:val="Redovitablice"/>
              <w:rPr>
                <w:sz w:val="18"/>
                <w:szCs w:val="18"/>
              </w:rPr>
            </w:pPr>
            <w:r w:rsidRPr="00490F89">
              <w:rPr>
                <w:rFonts w:asciiTheme="majorHAnsi" w:hAnsiTheme="majorHAnsi" w:cstheme="majorHAnsi"/>
                <w:noProof w:val="0"/>
                <w:sz w:val="18"/>
                <w:szCs w:val="18"/>
              </w:rPr>
              <w:t>150</w:t>
            </w:r>
          </w:p>
        </w:tc>
      </w:tr>
      <w:tr w:rsidR="00870902" w:rsidRPr="00FD6A94" w14:paraId="2A7E1F65" w14:textId="77777777" w:rsidTr="00870902">
        <w:trPr>
          <w:trHeight w:val="454"/>
          <w:jc w:val="center"/>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7FA7DAF2" w14:textId="77777777" w:rsidR="00870902" w:rsidRPr="00FD6A94" w:rsidRDefault="00870902" w:rsidP="00870902">
            <w:pPr>
              <w:spacing w:after="0" w:line="240" w:lineRule="auto"/>
              <w:jc w:val="left"/>
              <w:rPr>
                <w:bCs/>
                <w:iCs/>
                <w:sz w:val="18"/>
                <w:szCs w:val="18"/>
              </w:rPr>
            </w:pPr>
            <w:bookmarkStart w:id="77" w:name="_Hlk216101795"/>
          </w:p>
        </w:tc>
        <w:tc>
          <w:tcPr>
            <w:tcW w:w="2165" w:type="pct"/>
            <w:tcBorders>
              <w:top w:val="single" w:sz="4" w:space="0" w:color="auto"/>
              <w:left w:val="nil"/>
              <w:bottom w:val="single" w:sz="4" w:space="0" w:color="auto"/>
              <w:right w:val="single" w:sz="4" w:space="0" w:color="auto"/>
            </w:tcBorders>
            <w:vAlign w:val="center"/>
          </w:tcPr>
          <w:p w14:paraId="6587761D" w14:textId="295F8EF3" w:rsidR="00870902" w:rsidRPr="00D57D12" w:rsidRDefault="00870902" w:rsidP="00870902">
            <w:pPr>
              <w:spacing w:before="60" w:after="60" w:line="240" w:lineRule="auto"/>
              <w:jc w:val="left"/>
              <w:rPr>
                <w:rFonts w:cs="Calibri Light"/>
                <w:bCs/>
                <w:iCs/>
                <w:spacing w:val="-6"/>
                <w:sz w:val="18"/>
                <w:szCs w:val="18"/>
              </w:rPr>
            </w:pPr>
            <w:r w:rsidRPr="00D57D12">
              <w:rPr>
                <w:rFonts w:cs="Calibri Light"/>
                <w:bCs/>
                <w:iCs/>
                <w:spacing w:val="-6"/>
                <w:sz w:val="18"/>
                <w:szCs w:val="18"/>
              </w:rPr>
              <w:t>Edukacije</w:t>
            </w:r>
            <w:r w:rsidR="00D57D12" w:rsidRPr="00D57D12">
              <w:rPr>
                <w:rFonts w:cs="Calibri Light"/>
                <w:bCs/>
                <w:iCs/>
                <w:spacing w:val="-6"/>
                <w:sz w:val="18"/>
                <w:szCs w:val="18"/>
              </w:rPr>
              <w:t xml:space="preserve"> </w:t>
            </w:r>
            <w:r w:rsidRPr="00D57D12">
              <w:rPr>
                <w:rFonts w:cs="Calibri Light"/>
                <w:bCs/>
                <w:iCs/>
                <w:spacing w:val="-6"/>
                <w:sz w:val="18"/>
                <w:szCs w:val="18"/>
              </w:rPr>
              <w:t>(kongresi</w:t>
            </w:r>
            <w:r w:rsidR="00D57D12" w:rsidRPr="00D57D12">
              <w:rPr>
                <w:rFonts w:cs="Calibri Light"/>
                <w:bCs/>
                <w:iCs/>
                <w:spacing w:val="-6"/>
                <w:sz w:val="18"/>
                <w:szCs w:val="18"/>
              </w:rPr>
              <w:t xml:space="preserve">, </w:t>
            </w:r>
            <w:r w:rsidRPr="00D57D12">
              <w:rPr>
                <w:rFonts w:cs="Calibri Light"/>
                <w:bCs/>
                <w:iCs/>
                <w:spacing w:val="-6"/>
                <w:sz w:val="18"/>
                <w:szCs w:val="18"/>
              </w:rPr>
              <w:t>predavanja</w:t>
            </w:r>
            <w:r w:rsidR="00D57D12" w:rsidRPr="00D57D12">
              <w:rPr>
                <w:rFonts w:cs="Calibri Light"/>
                <w:bCs/>
                <w:iCs/>
                <w:spacing w:val="-6"/>
                <w:sz w:val="18"/>
                <w:szCs w:val="18"/>
              </w:rPr>
              <w:t xml:space="preserve">, </w:t>
            </w:r>
            <w:r w:rsidRPr="00D57D12">
              <w:rPr>
                <w:rFonts w:cs="Calibri Light"/>
                <w:bCs/>
                <w:iCs/>
                <w:spacing w:val="-6"/>
                <w:sz w:val="18"/>
                <w:szCs w:val="18"/>
              </w:rPr>
              <w:t>radionice</w:t>
            </w:r>
            <w:r w:rsidR="00D57D12" w:rsidRPr="00D57D12">
              <w:rPr>
                <w:rFonts w:cs="Calibri Light"/>
                <w:bCs/>
                <w:iCs/>
                <w:spacing w:val="-6"/>
                <w:sz w:val="18"/>
                <w:szCs w:val="18"/>
              </w:rPr>
              <w:t xml:space="preserve">, </w:t>
            </w:r>
            <w:r w:rsidRPr="00D57D12">
              <w:rPr>
                <w:rFonts w:cs="Calibri Light"/>
                <w:bCs/>
                <w:iCs/>
                <w:spacing w:val="-6"/>
                <w:sz w:val="18"/>
                <w:szCs w:val="18"/>
              </w:rPr>
              <w:t>tečajevi)</w:t>
            </w:r>
            <w:r w:rsidR="00D57D12">
              <w:rPr>
                <w:rFonts w:cs="Calibri Light"/>
                <w:bCs/>
                <w:iCs/>
                <w:spacing w:val="-6"/>
                <w:sz w:val="18"/>
                <w:szCs w:val="18"/>
              </w:rPr>
              <w:t xml:space="preserve"> </w:t>
            </w:r>
            <w:r w:rsidR="00D57D12" w:rsidRPr="00D57D12">
              <w:rPr>
                <w:rFonts w:cs="Calibri Light"/>
                <w:b/>
                <w:iCs/>
                <w:spacing w:val="-6"/>
                <w:sz w:val="18"/>
                <w:szCs w:val="18"/>
                <w:vertAlign w:val="superscript"/>
              </w:rPr>
              <w:t>4</w:t>
            </w:r>
          </w:p>
        </w:tc>
        <w:tc>
          <w:tcPr>
            <w:tcW w:w="550" w:type="pct"/>
            <w:tcBorders>
              <w:top w:val="single" w:sz="4" w:space="0" w:color="auto"/>
              <w:left w:val="single" w:sz="4" w:space="0" w:color="auto"/>
              <w:bottom w:val="single" w:sz="4" w:space="0" w:color="auto"/>
              <w:right w:val="single" w:sz="4" w:space="0" w:color="auto"/>
            </w:tcBorders>
            <w:noWrap/>
            <w:vAlign w:val="center"/>
          </w:tcPr>
          <w:p w14:paraId="18CB2EA6" w14:textId="3172E6F1" w:rsidR="00870902" w:rsidRPr="007D6EF0" w:rsidRDefault="00870902" w:rsidP="00870902">
            <w:pPr>
              <w:pStyle w:val="Redovitablice"/>
              <w:rPr>
                <w:rFonts w:cstheme="minorHAnsi"/>
                <w:sz w:val="18"/>
                <w:szCs w:val="18"/>
              </w:rPr>
            </w:pPr>
            <w:r w:rsidRPr="00490F89">
              <w:rPr>
                <w:rFonts w:asciiTheme="majorHAnsi" w:hAnsiTheme="majorHAnsi" w:cstheme="majorHAnsi"/>
                <w:noProof w:val="0"/>
                <w:sz w:val="18"/>
                <w:szCs w:val="18"/>
              </w:rPr>
              <w:t>20</w:t>
            </w:r>
          </w:p>
        </w:tc>
        <w:tc>
          <w:tcPr>
            <w:tcW w:w="558" w:type="pct"/>
            <w:tcBorders>
              <w:top w:val="single" w:sz="4" w:space="0" w:color="auto"/>
              <w:left w:val="nil"/>
              <w:bottom w:val="single" w:sz="4" w:space="0" w:color="auto"/>
              <w:right w:val="single" w:sz="4" w:space="0" w:color="auto"/>
            </w:tcBorders>
            <w:vAlign w:val="center"/>
          </w:tcPr>
          <w:p w14:paraId="45C9504D" w14:textId="20126E50" w:rsidR="00870902" w:rsidRPr="007D6EF0" w:rsidRDefault="00870902" w:rsidP="00870902">
            <w:pPr>
              <w:pStyle w:val="Redovitablice"/>
              <w:rPr>
                <w:rFonts w:cstheme="minorHAnsi"/>
                <w:sz w:val="18"/>
                <w:szCs w:val="18"/>
              </w:rPr>
            </w:pPr>
            <w:r w:rsidRPr="00490F89">
              <w:rPr>
                <w:rFonts w:asciiTheme="majorHAnsi" w:hAnsiTheme="majorHAnsi" w:cstheme="majorHAnsi"/>
                <w:sz w:val="18"/>
                <w:szCs w:val="18"/>
                <w:bdr w:val="none" w:sz="0" w:space="0" w:color="auto" w:frame="1"/>
              </w:rPr>
              <w:t>17</w:t>
            </w:r>
          </w:p>
        </w:tc>
        <w:tc>
          <w:tcPr>
            <w:tcW w:w="620" w:type="pct"/>
            <w:tcBorders>
              <w:top w:val="single" w:sz="4" w:space="0" w:color="auto"/>
              <w:left w:val="single" w:sz="4" w:space="0" w:color="auto"/>
              <w:bottom w:val="single" w:sz="4" w:space="0" w:color="auto"/>
              <w:right w:val="single" w:sz="4" w:space="0" w:color="auto"/>
            </w:tcBorders>
            <w:vAlign w:val="center"/>
          </w:tcPr>
          <w:p w14:paraId="571A6413" w14:textId="7E1EC6D4" w:rsidR="00870902" w:rsidRPr="007D6EF0" w:rsidRDefault="00870902" w:rsidP="00870902">
            <w:pPr>
              <w:pStyle w:val="Redovitablice"/>
              <w:rPr>
                <w:rFonts w:cstheme="minorHAnsi"/>
                <w:sz w:val="18"/>
                <w:szCs w:val="18"/>
              </w:rPr>
            </w:pPr>
            <w:r w:rsidRPr="00490F89">
              <w:rPr>
                <w:rFonts w:asciiTheme="majorHAnsi" w:hAnsiTheme="majorHAnsi" w:cstheme="majorHAnsi"/>
                <w:noProof w:val="0"/>
                <w:sz w:val="18"/>
                <w:szCs w:val="18"/>
              </w:rPr>
              <w:t>85</w:t>
            </w:r>
          </w:p>
        </w:tc>
      </w:tr>
      <w:bookmarkEnd w:id="77"/>
      <w:tr w:rsidR="00870902" w:rsidRPr="00FD6A94" w14:paraId="4DFD039E" w14:textId="77777777" w:rsidTr="00870902">
        <w:trPr>
          <w:trHeight w:val="454"/>
          <w:jc w:val="center"/>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43872E26" w14:textId="77777777" w:rsidR="00870902" w:rsidRPr="00FD6A94" w:rsidRDefault="00870902" w:rsidP="00870902">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34023415" w14:textId="77777777" w:rsidR="00870902" w:rsidRPr="00FD6A94" w:rsidRDefault="00870902" w:rsidP="00870902">
            <w:pPr>
              <w:spacing w:before="60" w:after="60" w:line="240" w:lineRule="auto"/>
              <w:jc w:val="left"/>
              <w:rPr>
                <w:bCs/>
                <w:iCs/>
                <w:sz w:val="18"/>
                <w:szCs w:val="18"/>
              </w:rPr>
            </w:pPr>
            <w:r w:rsidRPr="00FD6A94">
              <w:rPr>
                <w:bCs/>
                <w:iCs/>
                <w:sz w:val="18"/>
                <w:szCs w:val="18"/>
              </w:rPr>
              <w:t>Stručno-metodološki sastanci</w:t>
            </w:r>
          </w:p>
        </w:tc>
        <w:tc>
          <w:tcPr>
            <w:tcW w:w="550" w:type="pct"/>
            <w:tcBorders>
              <w:top w:val="single" w:sz="4" w:space="0" w:color="auto"/>
              <w:left w:val="single" w:sz="4" w:space="0" w:color="auto"/>
              <w:bottom w:val="single" w:sz="4" w:space="0" w:color="auto"/>
              <w:right w:val="single" w:sz="4" w:space="0" w:color="auto"/>
            </w:tcBorders>
            <w:noWrap/>
            <w:vAlign w:val="center"/>
          </w:tcPr>
          <w:p w14:paraId="5394E005" w14:textId="7DBEB610" w:rsidR="00870902" w:rsidRPr="007D6EF0" w:rsidRDefault="00870902" w:rsidP="00870902">
            <w:pPr>
              <w:pStyle w:val="Redovitablice"/>
              <w:rPr>
                <w:rFonts w:cstheme="minorHAnsi"/>
                <w:sz w:val="18"/>
                <w:szCs w:val="18"/>
              </w:rPr>
            </w:pPr>
            <w:r w:rsidRPr="00E26E2D">
              <w:rPr>
                <w:rFonts w:asciiTheme="majorHAnsi" w:hAnsiTheme="majorHAnsi" w:cstheme="majorHAnsi"/>
                <w:noProof w:val="0"/>
                <w:sz w:val="18"/>
                <w:szCs w:val="18"/>
              </w:rPr>
              <w:t>3</w:t>
            </w:r>
          </w:p>
        </w:tc>
        <w:tc>
          <w:tcPr>
            <w:tcW w:w="558" w:type="pct"/>
            <w:tcBorders>
              <w:top w:val="single" w:sz="4" w:space="0" w:color="auto"/>
              <w:left w:val="nil"/>
              <w:bottom w:val="single" w:sz="4" w:space="0" w:color="auto"/>
              <w:right w:val="single" w:sz="4" w:space="0" w:color="auto"/>
            </w:tcBorders>
            <w:vAlign w:val="center"/>
          </w:tcPr>
          <w:p w14:paraId="11630A38" w14:textId="185B782E" w:rsidR="00870902" w:rsidRPr="007D6EF0" w:rsidRDefault="00870902" w:rsidP="00870902">
            <w:pPr>
              <w:pStyle w:val="Redovitablice"/>
              <w:rPr>
                <w:rFonts w:cstheme="minorHAnsi"/>
                <w:sz w:val="18"/>
                <w:szCs w:val="18"/>
              </w:rPr>
            </w:pPr>
            <w:r>
              <w:rPr>
                <w:rFonts w:asciiTheme="majorHAnsi" w:hAnsiTheme="majorHAnsi" w:cstheme="majorHAnsi"/>
                <w:sz w:val="18"/>
                <w:szCs w:val="18"/>
                <w:bdr w:val="none" w:sz="0" w:space="0" w:color="auto" w:frame="1"/>
              </w:rPr>
              <w:t>2</w:t>
            </w:r>
          </w:p>
        </w:tc>
        <w:tc>
          <w:tcPr>
            <w:tcW w:w="620" w:type="pct"/>
            <w:tcBorders>
              <w:top w:val="single" w:sz="4" w:space="0" w:color="auto"/>
              <w:left w:val="single" w:sz="4" w:space="0" w:color="auto"/>
              <w:bottom w:val="single" w:sz="4" w:space="0" w:color="auto"/>
              <w:right w:val="single" w:sz="4" w:space="0" w:color="auto"/>
            </w:tcBorders>
            <w:vAlign w:val="center"/>
          </w:tcPr>
          <w:p w14:paraId="1F8BB720" w14:textId="081E33A3" w:rsidR="00870902" w:rsidRPr="007D6EF0" w:rsidRDefault="00870902" w:rsidP="00870902">
            <w:pPr>
              <w:pStyle w:val="Redovitablice"/>
              <w:rPr>
                <w:rFonts w:cstheme="minorHAnsi"/>
                <w:sz w:val="18"/>
                <w:szCs w:val="18"/>
              </w:rPr>
            </w:pPr>
            <w:r>
              <w:rPr>
                <w:rFonts w:asciiTheme="majorHAnsi" w:hAnsiTheme="majorHAnsi" w:cstheme="majorHAnsi"/>
                <w:noProof w:val="0"/>
                <w:sz w:val="18"/>
                <w:szCs w:val="18"/>
              </w:rPr>
              <w:t>67</w:t>
            </w:r>
          </w:p>
        </w:tc>
      </w:tr>
      <w:tr w:rsidR="00C9394A" w:rsidRPr="00FD6A94" w14:paraId="0B8FA825" w14:textId="77777777" w:rsidTr="00C9394A">
        <w:trPr>
          <w:trHeight w:val="454"/>
          <w:jc w:val="center"/>
        </w:trPr>
        <w:tc>
          <w:tcPr>
            <w:tcW w:w="1106" w:type="pct"/>
            <w:vMerge w:val="restart"/>
            <w:tcBorders>
              <w:top w:val="single" w:sz="4" w:space="0" w:color="auto"/>
              <w:left w:val="single" w:sz="4" w:space="0" w:color="auto"/>
              <w:bottom w:val="single" w:sz="4" w:space="0" w:color="auto"/>
              <w:right w:val="single" w:sz="4" w:space="0" w:color="auto"/>
            </w:tcBorders>
            <w:vAlign w:val="center"/>
            <w:hideMark/>
          </w:tcPr>
          <w:p w14:paraId="7E8098B0" w14:textId="77777777" w:rsidR="00C9394A" w:rsidRPr="00FD6A94" w:rsidRDefault="00C9394A" w:rsidP="00C9394A">
            <w:pPr>
              <w:spacing w:before="60" w:after="60" w:line="240" w:lineRule="auto"/>
              <w:jc w:val="left"/>
              <w:rPr>
                <w:rFonts w:cs="Calibri Light"/>
                <w:bCs/>
                <w:iCs/>
                <w:sz w:val="18"/>
                <w:szCs w:val="18"/>
              </w:rPr>
            </w:pPr>
            <w:r w:rsidRPr="00FD6A94">
              <w:rPr>
                <w:rFonts w:cs="Calibri Light"/>
                <w:bCs/>
                <w:iCs/>
                <w:sz w:val="18"/>
                <w:szCs w:val="18"/>
              </w:rPr>
              <w:t>4. Znanstveno-istraživačka i publicistička gerontološko-javnozdravstvena djelatnost</w:t>
            </w:r>
          </w:p>
        </w:tc>
        <w:tc>
          <w:tcPr>
            <w:tcW w:w="2165" w:type="pct"/>
            <w:tcBorders>
              <w:top w:val="single" w:sz="4" w:space="0" w:color="auto"/>
              <w:left w:val="nil"/>
              <w:bottom w:val="single" w:sz="4" w:space="0" w:color="auto"/>
              <w:right w:val="single" w:sz="4" w:space="0" w:color="auto"/>
            </w:tcBorders>
            <w:vAlign w:val="center"/>
          </w:tcPr>
          <w:p w14:paraId="266EA567" w14:textId="77777777" w:rsidR="00C9394A" w:rsidRPr="00FD6A94" w:rsidRDefault="00C9394A" w:rsidP="00C9394A">
            <w:pPr>
              <w:spacing w:before="60" w:after="60" w:line="240" w:lineRule="auto"/>
              <w:jc w:val="left"/>
              <w:rPr>
                <w:rFonts w:cs="Calibri Light"/>
                <w:bCs/>
                <w:iCs/>
                <w:sz w:val="18"/>
                <w:szCs w:val="18"/>
              </w:rPr>
            </w:pPr>
            <w:r w:rsidRPr="00FD6A94">
              <w:rPr>
                <w:rFonts w:cs="Calibri Light"/>
                <w:bCs/>
                <w:iCs/>
                <w:sz w:val="18"/>
                <w:szCs w:val="18"/>
              </w:rPr>
              <w:t>Savjetovališni rad i odgovaranje na upite o zaštiti zdravlja starijih osoba, gerontološko-javnozdravstvenoj i gerijatrijskoj djelatnosti (individualne konzultacije te savjetovanje putem telefona i e-pošte).</w:t>
            </w:r>
          </w:p>
        </w:tc>
        <w:tc>
          <w:tcPr>
            <w:tcW w:w="550" w:type="pct"/>
            <w:tcBorders>
              <w:top w:val="single" w:sz="4" w:space="0" w:color="auto"/>
              <w:left w:val="nil"/>
              <w:bottom w:val="single" w:sz="4" w:space="0" w:color="auto"/>
              <w:right w:val="single" w:sz="4" w:space="0" w:color="auto"/>
            </w:tcBorders>
            <w:noWrap/>
            <w:vAlign w:val="center"/>
          </w:tcPr>
          <w:p w14:paraId="7DCC37DB" w14:textId="5E485B2A" w:rsidR="00C9394A" w:rsidRPr="007D6EF0" w:rsidRDefault="00C9394A" w:rsidP="00C9394A">
            <w:pPr>
              <w:pStyle w:val="Redovitablice"/>
              <w:rPr>
                <w:sz w:val="18"/>
                <w:szCs w:val="18"/>
              </w:rPr>
            </w:pPr>
            <w:r w:rsidRPr="00E26E2D">
              <w:rPr>
                <w:rFonts w:asciiTheme="majorHAnsi" w:hAnsiTheme="majorHAnsi" w:cstheme="majorHAnsi"/>
                <w:noProof w:val="0"/>
                <w:sz w:val="18"/>
                <w:szCs w:val="18"/>
              </w:rPr>
              <w:t>250</w:t>
            </w:r>
          </w:p>
        </w:tc>
        <w:tc>
          <w:tcPr>
            <w:tcW w:w="558" w:type="pct"/>
            <w:tcBorders>
              <w:top w:val="single" w:sz="4" w:space="0" w:color="auto"/>
              <w:left w:val="nil"/>
              <w:bottom w:val="single" w:sz="4" w:space="0" w:color="auto"/>
              <w:right w:val="single" w:sz="4" w:space="0" w:color="auto"/>
            </w:tcBorders>
            <w:vAlign w:val="center"/>
          </w:tcPr>
          <w:p w14:paraId="1E87CBCA" w14:textId="18DE3D51" w:rsidR="00C9394A" w:rsidRPr="007D6EF0" w:rsidRDefault="00C9394A" w:rsidP="00C9394A">
            <w:pPr>
              <w:pStyle w:val="Redovitablice"/>
              <w:rPr>
                <w:sz w:val="18"/>
                <w:szCs w:val="18"/>
              </w:rPr>
            </w:pPr>
            <w:r w:rsidRPr="00490F89">
              <w:rPr>
                <w:rFonts w:asciiTheme="majorHAnsi" w:hAnsiTheme="majorHAnsi" w:cstheme="majorHAnsi"/>
                <w:sz w:val="18"/>
                <w:szCs w:val="18"/>
                <w:bdr w:val="none" w:sz="0" w:space="0" w:color="auto" w:frame="1"/>
              </w:rPr>
              <w:t>250</w:t>
            </w:r>
          </w:p>
        </w:tc>
        <w:tc>
          <w:tcPr>
            <w:tcW w:w="620" w:type="pct"/>
            <w:tcBorders>
              <w:top w:val="single" w:sz="4" w:space="0" w:color="auto"/>
              <w:left w:val="single" w:sz="4" w:space="0" w:color="auto"/>
              <w:bottom w:val="single" w:sz="4" w:space="0" w:color="auto"/>
              <w:right w:val="single" w:sz="4" w:space="0" w:color="auto"/>
            </w:tcBorders>
            <w:vAlign w:val="center"/>
          </w:tcPr>
          <w:p w14:paraId="5AA1C857" w14:textId="20E304D9" w:rsidR="00C9394A" w:rsidRPr="007D6EF0" w:rsidRDefault="00C9394A" w:rsidP="00C9394A">
            <w:pPr>
              <w:pStyle w:val="Redovitablice"/>
              <w:rPr>
                <w:sz w:val="18"/>
                <w:szCs w:val="18"/>
              </w:rPr>
            </w:pPr>
            <w:r w:rsidRPr="00490F89">
              <w:rPr>
                <w:rFonts w:asciiTheme="majorHAnsi" w:hAnsiTheme="majorHAnsi" w:cstheme="majorHAnsi"/>
                <w:sz w:val="18"/>
                <w:szCs w:val="18"/>
              </w:rPr>
              <w:t>100</w:t>
            </w:r>
          </w:p>
        </w:tc>
      </w:tr>
      <w:tr w:rsidR="00C9394A" w:rsidRPr="00FD6A94" w14:paraId="5C6F8146" w14:textId="77777777" w:rsidTr="00C9394A">
        <w:trPr>
          <w:trHeight w:val="454"/>
          <w:jc w:val="center"/>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2132548E" w14:textId="77777777" w:rsidR="00C9394A" w:rsidRPr="00FD6A94" w:rsidRDefault="00C9394A" w:rsidP="00C9394A">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22E29F82" w14:textId="651683FF" w:rsidR="00C9394A" w:rsidRPr="00FD6A94" w:rsidRDefault="00C9394A" w:rsidP="00C9394A">
            <w:pPr>
              <w:spacing w:before="60" w:after="60" w:line="240" w:lineRule="auto"/>
              <w:jc w:val="left"/>
              <w:rPr>
                <w:rFonts w:cs="Calibri Light"/>
                <w:bCs/>
                <w:iCs/>
                <w:sz w:val="18"/>
                <w:szCs w:val="18"/>
              </w:rPr>
            </w:pPr>
            <w:r w:rsidRPr="00FD6A94">
              <w:rPr>
                <w:rFonts w:cs="Calibri Light"/>
                <w:bCs/>
                <w:iCs/>
                <w:sz w:val="18"/>
                <w:szCs w:val="18"/>
              </w:rPr>
              <w:t>Publikacije (časopisi, internetski portali, znanstveni rad, izrada smjernica/preporuka</w:t>
            </w:r>
            <w:r>
              <w:rPr>
                <w:rFonts w:cs="Calibri Light"/>
                <w:bCs/>
                <w:iCs/>
                <w:sz w:val="18"/>
                <w:szCs w:val="18"/>
              </w:rPr>
              <w:t xml:space="preserve"> i </w:t>
            </w:r>
            <w:r w:rsidRPr="00FD6A94">
              <w:rPr>
                <w:rFonts w:cs="Calibri Light"/>
                <w:bCs/>
                <w:iCs/>
                <w:sz w:val="18"/>
                <w:szCs w:val="18"/>
              </w:rPr>
              <w:t>modifikacija</w:t>
            </w:r>
            <w:r>
              <w:rPr>
                <w:rFonts w:cs="Calibri Light"/>
                <w:bCs/>
                <w:iCs/>
                <w:sz w:val="18"/>
                <w:szCs w:val="18"/>
              </w:rPr>
              <w:t> </w:t>
            </w:r>
            <w:r w:rsidRPr="00FD6A94">
              <w:rPr>
                <w:rFonts w:cs="Calibri Light"/>
                <w:bCs/>
                <w:iCs/>
                <w:sz w:val="18"/>
                <w:szCs w:val="18"/>
              </w:rPr>
              <w:t>postojećih)</w:t>
            </w:r>
            <w:r>
              <w:rPr>
                <w:rFonts w:cs="Calibri Light"/>
                <w:bCs/>
                <w:iCs/>
                <w:sz w:val="18"/>
                <w:szCs w:val="18"/>
              </w:rPr>
              <w:t xml:space="preserve"> </w:t>
            </w:r>
            <w:r w:rsidRPr="00C10AB0">
              <w:rPr>
                <w:rFonts w:cs="Calibri Light"/>
                <w:b/>
                <w:iCs/>
                <w:sz w:val="18"/>
                <w:szCs w:val="18"/>
                <w:vertAlign w:val="superscript"/>
              </w:rPr>
              <w:t>5</w:t>
            </w:r>
          </w:p>
        </w:tc>
        <w:tc>
          <w:tcPr>
            <w:tcW w:w="550" w:type="pct"/>
            <w:tcBorders>
              <w:top w:val="single" w:sz="4" w:space="0" w:color="auto"/>
              <w:left w:val="nil"/>
              <w:bottom w:val="single" w:sz="4" w:space="0" w:color="auto"/>
              <w:right w:val="single" w:sz="4" w:space="0" w:color="auto"/>
            </w:tcBorders>
            <w:noWrap/>
            <w:vAlign w:val="center"/>
          </w:tcPr>
          <w:p w14:paraId="6B0E027C" w14:textId="403DCA0E" w:rsidR="00C9394A" w:rsidRPr="007D6EF0" w:rsidRDefault="00C9394A" w:rsidP="00C9394A">
            <w:pPr>
              <w:pStyle w:val="Redovitablice"/>
              <w:rPr>
                <w:sz w:val="18"/>
                <w:szCs w:val="18"/>
              </w:rPr>
            </w:pPr>
            <w:r w:rsidRPr="00E26E2D">
              <w:rPr>
                <w:rFonts w:asciiTheme="majorHAnsi" w:hAnsiTheme="majorHAnsi" w:cstheme="majorHAnsi"/>
                <w:noProof w:val="0"/>
                <w:sz w:val="18"/>
                <w:szCs w:val="18"/>
              </w:rPr>
              <w:t>12</w:t>
            </w:r>
          </w:p>
        </w:tc>
        <w:tc>
          <w:tcPr>
            <w:tcW w:w="558" w:type="pct"/>
            <w:tcBorders>
              <w:top w:val="single" w:sz="4" w:space="0" w:color="auto"/>
              <w:left w:val="nil"/>
              <w:bottom w:val="single" w:sz="4" w:space="0" w:color="auto"/>
              <w:right w:val="single" w:sz="4" w:space="0" w:color="auto"/>
            </w:tcBorders>
            <w:vAlign w:val="center"/>
          </w:tcPr>
          <w:p w14:paraId="13823B19" w14:textId="1D7D5108" w:rsidR="00C9394A" w:rsidRPr="007D6EF0" w:rsidRDefault="00C9394A" w:rsidP="00C9394A">
            <w:pPr>
              <w:pStyle w:val="Redovitablice"/>
              <w:rPr>
                <w:sz w:val="18"/>
                <w:szCs w:val="18"/>
              </w:rPr>
            </w:pPr>
            <w:r w:rsidRPr="00490F89">
              <w:rPr>
                <w:rFonts w:asciiTheme="majorHAnsi" w:hAnsiTheme="majorHAnsi" w:cstheme="majorHAnsi"/>
                <w:sz w:val="18"/>
                <w:szCs w:val="18"/>
                <w:bdr w:val="none" w:sz="0" w:space="0" w:color="auto" w:frame="1"/>
              </w:rPr>
              <w:t>12</w:t>
            </w:r>
          </w:p>
        </w:tc>
        <w:tc>
          <w:tcPr>
            <w:tcW w:w="620" w:type="pct"/>
            <w:tcBorders>
              <w:top w:val="single" w:sz="4" w:space="0" w:color="auto"/>
              <w:left w:val="single" w:sz="4" w:space="0" w:color="auto"/>
              <w:bottom w:val="single" w:sz="4" w:space="0" w:color="auto"/>
              <w:right w:val="single" w:sz="4" w:space="0" w:color="auto"/>
            </w:tcBorders>
            <w:vAlign w:val="center"/>
          </w:tcPr>
          <w:p w14:paraId="0621DEDD" w14:textId="6B9A607E" w:rsidR="00C9394A" w:rsidRPr="007D6EF0" w:rsidRDefault="00C9394A" w:rsidP="00C9394A">
            <w:pPr>
              <w:pStyle w:val="Redovitablice"/>
              <w:rPr>
                <w:sz w:val="18"/>
                <w:szCs w:val="18"/>
              </w:rPr>
            </w:pPr>
            <w:r w:rsidRPr="00490F89">
              <w:rPr>
                <w:rFonts w:asciiTheme="majorHAnsi" w:hAnsiTheme="majorHAnsi" w:cstheme="majorHAnsi"/>
                <w:noProof w:val="0"/>
                <w:sz w:val="18"/>
                <w:szCs w:val="18"/>
              </w:rPr>
              <w:t>100</w:t>
            </w:r>
          </w:p>
        </w:tc>
      </w:tr>
      <w:tr w:rsidR="00C9394A" w:rsidRPr="00FD6A94" w14:paraId="6F9E7DE7" w14:textId="77777777" w:rsidTr="00C9394A">
        <w:trPr>
          <w:trHeight w:val="454"/>
          <w:jc w:val="center"/>
        </w:trPr>
        <w:tc>
          <w:tcPr>
            <w:tcW w:w="1106" w:type="pct"/>
            <w:vMerge w:val="restart"/>
            <w:tcBorders>
              <w:top w:val="single" w:sz="4" w:space="0" w:color="auto"/>
              <w:left w:val="single" w:sz="4" w:space="0" w:color="auto"/>
              <w:bottom w:val="single" w:sz="4" w:space="0" w:color="auto"/>
              <w:right w:val="single" w:sz="4" w:space="0" w:color="auto"/>
            </w:tcBorders>
            <w:vAlign w:val="center"/>
            <w:hideMark/>
          </w:tcPr>
          <w:p w14:paraId="3CBF5516" w14:textId="77777777" w:rsidR="00C9394A" w:rsidRPr="00FD6A94" w:rsidRDefault="00C9394A" w:rsidP="00C9394A">
            <w:pPr>
              <w:spacing w:before="60" w:after="60" w:line="240" w:lineRule="auto"/>
              <w:jc w:val="left"/>
              <w:rPr>
                <w:rFonts w:cs="Calibri Light"/>
                <w:bCs/>
                <w:iCs/>
                <w:sz w:val="18"/>
                <w:szCs w:val="18"/>
              </w:rPr>
            </w:pPr>
            <w:bookmarkStart w:id="78" w:name="_Hlk216184968"/>
            <w:r w:rsidRPr="00FD6A94">
              <w:rPr>
                <w:rFonts w:cs="Calibri Light"/>
                <w:bCs/>
                <w:iCs/>
                <w:sz w:val="18"/>
                <w:szCs w:val="18"/>
              </w:rPr>
              <w:t>5. Ostale aktivnosti</w:t>
            </w:r>
          </w:p>
        </w:tc>
        <w:tc>
          <w:tcPr>
            <w:tcW w:w="2165" w:type="pct"/>
            <w:tcBorders>
              <w:top w:val="single" w:sz="4" w:space="0" w:color="auto"/>
              <w:left w:val="nil"/>
              <w:bottom w:val="single" w:sz="4" w:space="0" w:color="auto"/>
              <w:right w:val="single" w:sz="4" w:space="0" w:color="auto"/>
            </w:tcBorders>
            <w:vAlign w:val="center"/>
          </w:tcPr>
          <w:p w14:paraId="13301419" w14:textId="7BB2A28D" w:rsidR="00C9394A" w:rsidRPr="00FD6A94" w:rsidRDefault="00C9394A" w:rsidP="00C9394A">
            <w:pPr>
              <w:spacing w:before="60" w:after="60" w:line="240" w:lineRule="auto"/>
              <w:jc w:val="left"/>
              <w:rPr>
                <w:rFonts w:cs="Calibri Light"/>
                <w:bCs/>
                <w:iCs/>
                <w:sz w:val="18"/>
                <w:szCs w:val="18"/>
              </w:rPr>
            </w:pPr>
            <w:r w:rsidRPr="00FD6A94">
              <w:rPr>
                <w:rFonts w:cs="Calibri Light"/>
                <w:bCs/>
                <w:iCs/>
                <w:sz w:val="18"/>
                <w:szCs w:val="18"/>
              </w:rPr>
              <w:t>Stručni sastanci/sjednice</w:t>
            </w:r>
            <w:r>
              <w:rPr>
                <w:rFonts w:cs="Calibri Light"/>
                <w:bCs/>
                <w:iCs/>
                <w:sz w:val="18"/>
                <w:szCs w:val="18"/>
              </w:rPr>
              <w:t xml:space="preserve"> </w:t>
            </w:r>
            <w:r w:rsidRPr="00C10AB0">
              <w:rPr>
                <w:rFonts w:cs="Calibri Light"/>
                <w:b/>
                <w:iCs/>
                <w:sz w:val="18"/>
                <w:szCs w:val="18"/>
                <w:vertAlign w:val="superscript"/>
              </w:rPr>
              <w:t>6</w:t>
            </w:r>
          </w:p>
        </w:tc>
        <w:tc>
          <w:tcPr>
            <w:tcW w:w="550" w:type="pct"/>
            <w:tcBorders>
              <w:top w:val="single" w:sz="4" w:space="0" w:color="auto"/>
              <w:left w:val="nil"/>
              <w:bottom w:val="single" w:sz="4" w:space="0" w:color="auto"/>
              <w:right w:val="single" w:sz="4" w:space="0" w:color="auto"/>
            </w:tcBorders>
            <w:noWrap/>
            <w:vAlign w:val="center"/>
          </w:tcPr>
          <w:p w14:paraId="367FB429" w14:textId="1C74B1A5" w:rsidR="00C9394A" w:rsidRPr="007D6EF0" w:rsidRDefault="00C9394A" w:rsidP="00C9394A">
            <w:pPr>
              <w:pStyle w:val="Redovitablice"/>
              <w:rPr>
                <w:sz w:val="18"/>
                <w:szCs w:val="18"/>
              </w:rPr>
            </w:pPr>
            <w:r w:rsidRPr="00E26E2D">
              <w:rPr>
                <w:rFonts w:asciiTheme="majorHAnsi" w:hAnsiTheme="majorHAnsi" w:cstheme="majorHAnsi"/>
                <w:noProof w:val="0"/>
                <w:sz w:val="18"/>
                <w:szCs w:val="18"/>
              </w:rPr>
              <w:t>20</w:t>
            </w:r>
          </w:p>
        </w:tc>
        <w:tc>
          <w:tcPr>
            <w:tcW w:w="558" w:type="pct"/>
            <w:tcBorders>
              <w:top w:val="single" w:sz="4" w:space="0" w:color="auto"/>
              <w:left w:val="nil"/>
              <w:bottom w:val="single" w:sz="4" w:space="0" w:color="auto"/>
              <w:right w:val="single" w:sz="4" w:space="0" w:color="auto"/>
            </w:tcBorders>
            <w:vAlign w:val="center"/>
          </w:tcPr>
          <w:p w14:paraId="5C2F61C2" w14:textId="43CFC1C3" w:rsidR="00C9394A" w:rsidRPr="007D6EF0" w:rsidRDefault="00C9394A" w:rsidP="00C9394A">
            <w:pPr>
              <w:pStyle w:val="Redovitablice"/>
              <w:rPr>
                <w:sz w:val="18"/>
                <w:szCs w:val="18"/>
              </w:rPr>
            </w:pPr>
            <w:r w:rsidRPr="00490F89">
              <w:rPr>
                <w:rFonts w:asciiTheme="majorHAnsi" w:hAnsiTheme="majorHAnsi" w:cstheme="majorHAnsi"/>
                <w:sz w:val="18"/>
                <w:szCs w:val="18"/>
                <w:bdr w:val="none" w:sz="0" w:space="0" w:color="auto" w:frame="1"/>
              </w:rPr>
              <w:t>17</w:t>
            </w:r>
          </w:p>
        </w:tc>
        <w:tc>
          <w:tcPr>
            <w:tcW w:w="620" w:type="pct"/>
            <w:tcBorders>
              <w:top w:val="single" w:sz="4" w:space="0" w:color="auto"/>
              <w:left w:val="single" w:sz="4" w:space="0" w:color="auto"/>
              <w:bottom w:val="single" w:sz="4" w:space="0" w:color="auto"/>
              <w:right w:val="single" w:sz="4" w:space="0" w:color="auto"/>
            </w:tcBorders>
            <w:vAlign w:val="center"/>
          </w:tcPr>
          <w:p w14:paraId="20C639A7" w14:textId="14491FDF" w:rsidR="00C9394A" w:rsidRPr="007D6EF0" w:rsidRDefault="00C9394A" w:rsidP="00C9394A">
            <w:pPr>
              <w:pStyle w:val="Redovitablice"/>
              <w:rPr>
                <w:sz w:val="18"/>
                <w:szCs w:val="18"/>
              </w:rPr>
            </w:pPr>
            <w:r w:rsidRPr="00490F89">
              <w:rPr>
                <w:rFonts w:asciiTheme="majorHAnsi" w:hAnsiTheme="majorHAnsi" w:cstheme="majorHAnsi"/>
                <w:noProof w:val="0"/>
                <w:sz w:val="18"/>
                <w:szCs w:val="18"/>
              </w:rPr>
              <w:t>85</w:t>
            </w:r>
          </w:p>
        </w:tc>
      </w:tr>
      <w:bookmarkEnd w:id="78"/>
      <w:tr w:rsidR="00C9394A" w:rsidRPr="00FD6A94" w14:paraId="20F87C97" w14:textId="77777777" w:rsidTr="00C9394A">
        <w:trPr>
          <w:trHeight w:val="454"/>
          <w:jc w:val="center"/>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2E50F6A3" w14:textId="77777777" w:rsidR="00C9394A" w:rsidRPr="00FD6A94" w:rsidRDefault="00C9394A" w:rsidP="00C9394A">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73129E75" w14:textId="4F103B38" w:rsidR="00C9394A" w:rsidRPr="00FD6A94" w:rsidRDefault="00C9394A" w:rsidP="00C9394A">
            <w:pPr>
              <w:spacing w:before="60" w:after="60" w:line="240" w:lineRule="auto"/>
              <w:jc w:val="left"/>
              <w:rPr>
                <w:rFonts w:cs="Calibri Light"/>
                <w:bCs/>
                <w:iCs/>
                <w:sz w:val="18"/>
                <w:szCs w:val="18"/>
              </w:rPr>
            </w:pPr>
            <w:bookmarkStart w:id="79" w:name="_Hlk216187071"/>
            <w:r w:rsidRPr="00FD6A94">
              <w:rPr>
                <w:rFonts w:cs="Calibri Light"/>
                <w:bCs/>
                <w:iCs/>
                <w:sz w:val="18"/>
                <w:szCs w:val="18"/>
              </w:rPr>
              <w:t>Javnozdravstvene aktivnosti i edukacij</w:t>
            </w:r>
            <w:bookmarkEnd w:id="79"/>
            <w:r w:rsidRPr="00FD6A94">
              <w:rPr>
                <w:rFonts w:cs="Calibri Light"/>
                <w:bCs/>
                <w:iCs/>
                <w:sz w:val="18"/>
                <w:szCs w:val="18"/>
              </w:rPr>
              <w:t>e</w:t>
            </w:r>
            <w:r>
              <w:rPr>
                <w:rFonts w:cs="Calibri Light"/>
                <w:bCs/>
                <w:iCs/>
                <w:sz w:val="18"/>
                <w:szCs w:val="18"/>
              </w:rPr>
              <w:t xml:space="preserve"> </w:t>
            </w:r>
            <w:r w:rsidRPr="00C10AB0">
              <w:rPr>
                <w:rFonts w:cs="Calibri Light"/>
                <w:b/>
                <w:iCs/>
                <w:sz w:val="18"/>
                <w:szCs w:val="18"/>
                <w:vertAlign w:val="superscript"/>
              </w:rPr>
              <w:t>7</w:t>
            </w:r>
          </w:p>
        </w:tc>
        <w:tc>
          <w:tcPr>
            <w:tcW w:w="550" w:type="pct"/>
            <w:tcBorders>
              <w:top w:val="single" w:sz="4" w:space="0" w:color="auto"/>
              <w:left w:val="nil"/>
              <w:bottom w:val="single" w:sz="4" w:space="0" w:color="auto"/>
              <w:right w:val="single" w:sz="4" w:space="0" w:color="auto"/>
            </w:tcBorders>
            <w:noWrap/>
            <w:vAlign w:val="center"/>
          </w:tcPr>
          <w:p w14:paraId="2C55E724" w14:textId="5458732B" w:rsidR="00C9394A" w:rsidRPr="007D6EF0" w:rsidRDefault="00C9394A" w:rsidP="00C9394A">
            <w:pPr>
              <w:pStyle w:val="Redovitablice"/>
              <w:rPr>
                <w:sz w:val="18"/>
                <w:szCs w:val="18"/>
              </w:rPr>
            </w:pPr>
            <w:r w:rsidRPr="00E26E2D">
              <w:rPr>
                <w:rFonts w:asciiTheme="majorHAnsi" w:hAnsiTheme="majorHAnsi" w:cstheme="majorHAnsi"/>
                <w:noProof w:val="0"/>
                <w:sz w:val="18"/>
                <w:szCs w:val="18"/>
              </w:rPr>
              <w:t>20</w:t>
            </w:r>
          </w:p>
        </w:tc>
        <w:tc>
          <w:tcPr>
            <w:tcW w:w="558" w:type="pct"/>
            <w:tcBorders>
              <w:top w:val="single" w:sz="4" w:space="0" w:color="auto"/>
              <w:left w:val="nil"/>
              <w:bottom w:val="single" w:sz="4" w:space="0" w:color="auto"/>
              <w:right w:val="single" w:sz="4" w:space="0" w:color="auto"/>
            </w:tcBorders>
            <w:vAlign w:val="center"/>
          </w:tcPr>
          <w:p w14:paraId="769114A2" w14:textId="60472B8F" w:rsidR="00C9394A" w:rsidRPr="007D6EF0" w:rsidRDefault="00C9394A" w:rsidP="00C9394A">
            <w:pPr>
              <w:pStyle w:val="Redovitablice"/>
              <w:rPr>
                <w:sz w:val="18"/>
                <w:szCs w:val="18"/>
              </w:rPr>
            </w:pPr>
            <w:r w:rsidRPr="00490F89">
              <w:rPr>
                <w:rFonts w:asciiTheme="majorHAnsi" w:hAnsiTheme="majorHAnsi" w:cstheme="majorHAnsi"/>
                <w:sz w:val="18"/>
                <w:szCs w:val="18"/>
                <w:bdr w:val="none" w:sz="0" w:space="0" w:color="auto" w:frame="1"/>
              </w:rPr>
              <w:t>20</w:t>
            </w:r>
          </w:p>
        </w:tc>
        <w:tc>
          <w:tcPr>
            <w:tcW w:w="620" w:type="pct"/>
            <w:tcBorders>
              <w:top w:val="single" w:sz="4" w:space="0" w:color="auto"/>
              <w:left w:val="single" w:sz="4" w:space="0" w:color="auto"/>
              <w:bottom w:val="single" w:sz="4" w:space="0" w:color="auto"/>
              <w:right w:val="single" w:sz="4" w:space="0" w:color="auto"/>
            </w:tcBorders>
            <w:vAlign w:val="center"/>
          </w:tcPr>
          <w:p w14:paraId="36D192C6" w14:textId="255EFF38" w:rsidR="00C9394A" w:rsidRPr="007D6EF0" w:rsidRDefault="00C9394A" w:rsidP="00C9394A">
            <w:pPr>
              <w:pStyle w:val="Redovitablice"/>
              <w:rPr>
                <w:sz w:val="18"/>
                <w:szCs w:val="18"/>
              </w:rPr>
            </w:pPr>
            <w:r w:rsidRPr="00490F89">
              <w:rPr>
                <w:rFonts w:asciiTheme="majorHAnsi" w:hAnsiTheme="majorHAnsi" w:cstheme="majorHAnsi"/>
                <w:noProof w:val="0"/>
                <w:sz w:val="18"/>
                <w:szCs w:val="18"/>
              </w:rPr>
              <w:t>100</w:t>
            </w:r>
          </w:p>
        </w:tc>
      </w:tr>
      <w:tr w:rsidR="00C9394A" w:rsidRPr="00FD6A94" w14:paraId="74CE4B25" w14:textId="77777777" w:rsidTr="00C9394A">
        <w:trPr>
          <w:trHeight w:val="454"/>
          <w:jc w:val="center"/>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77D06B58" w14:textId="77777777" w:rsidR="00C9394A" w:rsidRPr="00FD6A94" w:rsidRDefault="00C9394A" w:rsidP="00C9394A">
            <w:pPr>
              <w:spacing w:after="0" w:line="240" w:lineRule="auto"/>
              <w:jc w:val="left"/>
              <w:rPr>
                <w:bCs/>
                <w:iCs/>
                <w:sz w:val="18"/>
                <w:szCs w:val="18"/>
              </w:rPr>
            </w:pPr>
          </w:p>
        </w:tc>
        <w:tc>
          <w:tcPr>
            <w:tcW w:w="2165" w:type="pct"/>
            <w:tcBorders>
              <w:top w:val="single" w:sz="4" w:space="0" w:color="auto"/>
              <w:left w:val="nil"/>
              <w:bottom w:val="single" w:sz="4" w:space="0" w:color="auto"/>
              <w:right w:val="single" w:sz="4" w:space="0" w:color="auto"/>
            </w:tcBorders>
            <w:vAlign w:val="center"/>
          </w:tcPr>
          <w:p w14:paraId="11B2FB8B" w14:textId="2EF9027A" w:rsidR="00C9394A" w:rsidRPr="00FD6A94" w:rsidRDefault="00C9394A" w:rsidP="00C9394A">
            <w:pPr>
              <w:spacing w:before="60" w:after="60" w:line="240" w:lineRule="auto"/>
              <w:jc w:val="left"/>
              <w:rPr>
                <w:rFonts w:cs="Calibri Light"/>
                <w:bCs/>
                <w:iCs/>
                <w:sz w:val="18"/>
                <w:szCs w:val="18"/>
              </w:rPr>
            </w:pPr>
            <w:bookmarkStart w:id="80" w:name="_Hlk216187295"/>
            <w:r w:rsidRPr="00FD6A94">
              <w:rPr>
                <w:rFonts w:cs="Calibri Light"/>
                <w:bCs/>
                <w:iCs/>
                <w:sz w:val="18"/>
                <w:szCs w:val="18"/>
              </w:rPr>
              <w:t>Medijska istupanja</w:t>
            </w:r>
            <w:bookmarkEnd w:id="80"/>
            <w:r>
              <w:rPr>
                <w:rFonts w:cs="Calibri Light"/>
                <w:bCs/>
                <w:iCs/>
                <w:sz w:val="18"/>
                <w:szCs w:val="18"/>
              </w:rPr>
              <w:t xml:space="preserve"> </w:t>
            </w:r>
            <w:r w:rsidRPr="00C10AB0">
              <w:rPr>
                <w:rFonts w:cs="Calibri Light"/>
                <w:b/>
                <w:iCs/>
                <w:sz w:val="18"/>
                <w:szCs w:val="18"/>
                <w:vertAlign w:val="superscript"/>
              </w:rPr>
              <w:t>8</w:t>
            </w:r>
          </w:p>
        </w:tc>
        <w:tc>
          <w:tcPr>
            <w:tcW w:w="550" w:type="pct"/>
            <w:tcBorders>
              <w:top w:val="single" w:sz="4" w:space="0" w:color="auto"/>
              <w:left w:val="nil"/>
              <w:bottom w:val="single" w:sz="4" w:space="0" w:color="auto"/>
              <w:right w:val="single" w:sz="4" w:space="0" w:color="auto"/>
            </w:tcBorders>
            <w:noWrap/>
            <w:vAlign w:val="center"/>
          </w:tcPr>
          <w:p w14:paraId="1A68BE9E" w14:textId="4871BAE5" w:rsidR="00C9394A" w:rsidRPr="007D6EF0" w:rsidRDefault="00C9394A" w:rsidP="00C9394A">
            <w:pPr>
              <w:pStyle w:val="Redovitablice"/>
              <w:rPr>
                <w:sz w:val="18"/>
                <w:szCs w:val="18"/>
              </w:rPr>
            </w:pPr>
            <w:r w:rsidRPr="00E26E2D">
              <w:rPr>
                <w:rFonts w:asciiTheme="majorHAnsi" w:hAnsiTheme="majorHAnsi" w:cstheme="majorHAnsi"/>
                <w:noProof w:val="0"/>
                <w:sz w:val="18"/>
                <w:szCs w:val="18"/>
              </w:rPr>
              <w:t>50</w:t>
            </w:r>
          </w:p>
        </w:tc>
        <w:tc>
          <w:tcPr>
            <w:tcW w:w="558" w:type="pct"/>
            <w:tcBorders>
              <w:top w:val="single" w:sz="4" w:space="0" w:color="auto"/>
              <w:left w:val="nil"/>
              <w:bottom w:val="single" w:sz="4" w:space="0" w:color="auto"/>
              <w:right w:val="single" w:sz="4" w:space="0" w:color="auto"/>
            </w:tcBorders>
            <w:vAlign w:val="center"/>
          </w:tcPr>
          <w:p w14:paraId="3F6572F0" w14:textId="4E1BBBD5" w:rsidR="00C9394A" w:rsidRPr="007D6EF0" w:rsidRDefault="00C9394A" w:rsidP="00C9394A">
            <w:pPr>
              <w:pStyle w:val="Redovitablice"/>
              <w:rPr>
                <w:sz w:val="18"/>
                <w:szCs w:val="18"/>
              </w:rPr>
            </w:pPr>
            <w:r>
              <w:rPr>
                <w:rFonts w:asciiTheme="majorHAnsi" w:hAnsiTheme="majorHAnsi" w:cstheme="majorHAnsi"/>
                <w:sz w:val="18"/>
                <w:szCs w:val="18"/>
                <w:bdr w:val="none" w:sz="0" w:space="0" w:color="auto" w:frame="1"/>
              </w:rPr>
              <w:t>46</w:t>
            </w:r>
          </w:p>
        </w:tc>
        <w:tc>
          <w:tcPr>
            <w:tcW w:w="620" w:type="pct"/>
            <w:tcBorders>
              <w:top w:val="single" w:sz="4" w:space="0" w:color="auto"/>
              <w:left w:val="single" w:sz="4" w:space="0" w:color="auto"/>
              <w:bottom w:val="single" w:sz="4" w:space="0" w:color="auto"/>
              <w:right w:val="single" w:sz="4" w:space="0" w:color="auto"/>
            </w:tcBorders>
            <w:vAlign w:val="center"/>
          </w:tcPr>
          <w:p w14:paraId="31F73C3A" w14:textId="1901AFA6" w:rsidR="00C9394A" w:rsidRPr="007D6EF0" w:rsidRDefault="00C9394A" w:rsidP="00C9394A">
            <w:pPr>
              <w:pStyle w:val="Redovitablice"/>
              <w:rPr>
                <w:sz w:val="18"/>
                <w:szCs w:val="18"/>
              </w:rPr>
            </w:pPr>
            <w:r>
              <w:rPr>
                <w:rFonts w:asciiTheme="majorHAnsi" w:hAnsiTheme="majorHAnsi" w:cstheme="majorHAnsi"/>
                <w:noProof w:val="0"/>
                <w:sz w:val="18"/>
                <w:szCs w:val="18"/>
              </w:rPr>
              <w:t>92</w:t>
            </w:r>
          </w:p>
        </w:tc>
      </w:tr>
    </w:tbl>
    <w:p w14:paraId="3F893F0F" w14:textId="77777777" w:rsidR="00474B46" w:rsidRPr="00E26E2D" w:rsidRDefault="00474B46" w:rsidP="00474B46">
      <w:pPr>
        <w:rPr>
          <w:szCs w:val="26"/>
        </w:rPr>
      </w:pPr>
    </w:p>
    <w:p w14:paraId="154C6EB5" w14:textId="77777777" w:rsidR="006C63C2" w:rsidRDefault="006C63C2" w:rsidP="006C63C2">
      <w:pPr>
        <w:rPr>
          <w:noProof w:val="0"/>
        </w:rPr>
      </w:pPr>
    </w:p>
    <w:p w14:paraId="303FDB5D" w14:textId="77777777" w:rsidR="006C63C2" w:rsidRPr="00DF7550" w:rsidRDefault="006C63C2" w:rsidP="006C63C2">
      <w:pPr>
        <w:rPr>
          <w:bCs/>
          <w:iCs/>
          <w:noProof w:val="0"/>
          <w:spacing w:val="-6"/>
          <w:sz w:val="22"/>
          <w:szCs w:val="18"/>
        </w:rPr>
      </w:pPr>
      <w:r w:rsidRPr="00DF7550">
        <w:rPr>
          <w:bCs/>
          <w:iCs/>
          <w:noProof w:val="0"/>
          <w:spacing w:val="-6"/>
          <w:sz w:val="22"/>
          <w:szCs w:val="18"/>
          <w:vertAlign w:val="superscript"/>
        </w:rPr>
        <w:lastRenderedPageBreak/>
        <w:t>1</w:t>
      </w:r>
      <w:r w:rsidRPr="00DF7550">
        <w:rPr>
          <w:bCs/>
          <w:iCs/>
          <w:noProof w:val="0"/>
          <w:spacing w:val="-6"/>
          <w:sz w:val="22"/>
          <w:szCs w:val="18"/>
        </w:rPr>
        <w:t xml:space="preserve"> Organizacija i koordinacija pripremnih aktivnosti u sklopu programa </w:t>
      </w:r>
      <w:r w:rsidRPr="00DF7550">
        <w:rPr>
          <w:bCs/>
          <w:i/>
          <w:noProof w:val="0"/>
          <w:spacing w:val="-6"/>
          <w:sz w:val="22"/>
          <w:szCs w:val="18"/>
        </w:rPr>
        <w:t>Sajam zdravlja – Štampar u tvom kvartu</w:t>
      </w:r>
      <w:r w:rsidRPr="00DF7550">
        <w:rPr>
          <w:bCs/>
          <w:iCs/>
          <w:noProof w:val="0"/>
          <w:spacing w:val="-6"/>
          <w:sz w:val="22"/>
          <w:szCs w:val="18"/>
        </w:rPr>
        <w:t>:</w:t>
      </w:r>
    </w:p>
    <w:p w14:paraId="1CCF4ED0" w14:textId="77777777" w:rsidR="006C63C2" w:rsidRPr="007D5C57" w:rsidRDefault="006C63C2" w:rsidP="006C63C2">
      <w:pPr>
        <w:pStyle w:val="ListParagraph"/>
        <w:numPr>
          <w:ilvl w:val="0"/>
          <w:numId w:val="49"/>
        </w:numPr>
        <w:rPr>
          <w:bCs/>
          <w:iCs/>
          <w:sz w:val="22"/>
          <w:szCs w:val="18"/>
        </w:rPr>
      </w:pPr>
      <w:r w:rsidRPr="007D5C57">
        <w:rPr>
          <w:bCs/>
          <w:iCs/>
          <w:sz w:val="22"/>
          <w:szCs w:val="18"/>
        </w:rPr>
        <w:t>sastavljanje plana održavanja sajmova, formiranje projektnog tima s podjelom zaduženja</w:t>
      </w:r>
    </w:p>
    <w:p w14:paraId="580F34BD" w14:textId="77777777" w:rsidR="006C63C2" w:rsidRPr="007D5C57" w:rsidRDefault="006C63C2" w:rsidP="006C63C2">
      <w:pPr>
        <w:pStyle w:val="ListParagraph"/>
        <w:numPr>
          <w:ilvl w:val="0"/>
          <w:numId w:val="49"/>
        </w:numPr>
        <w:rPr>
          <w:bCs/>
          <w:iCs/>
          <w:sz w:val="22"/>
          <w:szCs w:val="18"/>
        </w:rPr>
      </w:pPr>
      <w:r w:rsidRPr="007D5C57">
        <w:rPr>
          <w:bCs/>
          <w:iCs/>
          <w:sz w:val="22"/>
          <w:szCs w:val="18"/>
        </w:rPr>
        <w:t>administrativni poslovi</w:t>
      </w:r>
    </w:p>
    <w:p w14:paraId="5A6712D2" w14:textId="77777777" w:rsidR="006C63C2" w:rsidRPr="007D5C57" w:rsidRDefault="006C63C2" w:rsidP="006C63C2">
      <w:pPr>
        <w:pStyle w:val="ListParagraph"/>
        <w:numPr>
          <w:ilvl w:val="0"/>
          <w:numId w:val="49"/>
        </w:numPr>
        <w:rPr>
          <w:bCs/>
          <w:iCs/>
          <w:sz w:val="22"/>
          <w:szCs w:val="18"/>
        </w:rPr>
      </w:pPr>
      <w:r w:rsidRPr="007D5C57">
        <w:rPr>
          <w:bCs/>
          <w:iCs/>
          <w:sz w:val="22"/>
          <w:szCs w:val="18"/>
        </w:rPr>
        <w:t>sastanak sa suradnicima na programu (Dom zdravlja Zagreb</w:t>
      </w:r>
      <w:r>
        <w:rPr>
          <w:bCs/>
          <w:iCs/>
          <w:sz w:val="22"/>
          <w:szCs w:val="18"/>
        </w:rPr>
        <w:t xml:space="preserve"> – </w:t>
      </w:r>
      <w:r w:rsidRPr="007D5C57">
        <w:rPr>
          <w:bCs/>
          <w:iCs/>
          <w:sz w:val="22"/>
          <w:szCs w:val="18"/>
        </w:rPr>
        <w:t>Centar, Specijalna bolnica za plućne bolesti, Gradsko društvo Crvenog križa Zagreb, Agronomska škola Zagreb)</w:t>
      </w:r>
    </w:p>
    <w:p w14:paraId="3F49EC2A" w14:textId="77777777" w:rsidR="006C63C2" w:rsidRPr="007D5C57" w:rsidRDefault="006C63C2" w:rsidP="006C63C2">
      <w:pPr>
        <w:pStyle w:val="ListParagraph"/>
        <w:numPr>
          <w:ilvl w:val="0"/>
          <w:numId w:val="49"/>
        </w:numPr>
        <w:rPr>
          <w:bCs/>
          <w:iCs/>
          <w:sz w:val="22"/>
          <w:szCs w:val="18"/>
        </w:rPr>
      </w:pPr>
      <w:r w:rsidRPr="007D5C57">
        <w:rPr>
          <w:bCs/>
          <w:iCs/>
          <w:sz w:val="22"/>
          <w:szCs w:val="18"/>
        </w:rPr>
        <w:t xml:space="preserve">sastanak s koordinatorima programa iz drugih </w:t>
      </w:r>
      <w:r>
        <w:rPr>
          <w:bCs/>
          <w:iCs/>
          <w:sz w:val="22"/>
          <w:szCs w:val="18"/>
        </w:rPr>
        <w:t>s</w:t>
      </w:r>
      <w:r w:rsidRPr="007D5C57">
        <w:rPr>
          <w:bCs/>
          <w:iCs/>
          <w:sz w:val="22"/>
          <w:szCs w:val="18"/>
        </w:rPr>
        <w:t>lužbi Zavoda</w:t>
      </w:r>
    </w:p>
    <w:p w14:paraId="11F5D3FD" w14:textId="77777777" w:rsidR="006C63C2" w:rsidRPr="007D5C57" w:rsidRDefault="006C63C2" w:rsidP="006C63C2">
      <w:pPr>
        <w:pStyle w:val="ListParagraph"/>
        <w:numPr>
          <w:ilvl w:val="0"/>
          <w:numId w:val="49"/>
        </w:numPr>
        <w:rPr>
          <w:bCs/>
          <w:iCs/>
          <w:sz w:val="22"/>
          <w:szCs w:val="18"/>
        </w:rPr>
      </w:pPr>
      <w:r w:rsidRPr="007D5C57">
        <w:rPr>
          <w:bCs/>
          <w:iCs/>
          <w:sz w:val="22"/>
          <w:szCs w:val="18"/>
        </w:rPr>
        <w:t>sastanak s tehničkim organizatorima</w:t>
      </w:r>
    </w:p>
    <w:p w14:paraId="1ED24463" w14:textId="77777777" w:rsidR="006C63C2" w:rsidRPr="007D5C57" w:rsidRDefault="006C63C2" w:rsidP="006C63C2">
      <w:pPr>
        <w:pStyle w:val="ListParagraph"/>
        <w:numPr>
          <w:ilvl w:val="0"/>
          <w:numId w:val="49"/>
        </w:numPr>
        <w:rPr>
          <w:bCs/>
          <w:iCs/>
          <w:sz w:val="22"/>
          <w:szCs w:val="18"/>
        </w:rPr>
      </w:pPr>
      <w:r w:rsidRPr="007D5C57">
        <w:rPr>
          <w:bCs/>
          <w:iCs/>
          <w:sz w:val="22"/>
          <w:szCs w:val="18"/>
        </w:rPr>
        <w:t>pregled i dogovor lokacija za održavanje Sajma</w:t>
      </w:r>
    </w:p>
    <w:p w14:paraId="03965BA4" w14:textId="6F879CB3" w:rsidR="006C63C2" w:rsidRPr="006C63C2" w:rsidRDefault="006C63C2" w:rsidP="006C63C2">
      <w:pPr>
        <w:pStyle w:val="ListParagraph"/>
        <w:numPr>
          <w:ilvl w:val="0"/>
          <w:numId w:val="49"/>
        </w:numPr>
        <w:rPr>
          <w:bCs/>
          <w:iCs/>
          <w:sz w:val="22"/>
          <w:szCs w:val="18"/>
        </w:rPr>
      </w:pPr>
      <w:r w:rsidRPr="007D5C57">
        <w:rPr>
          <w:bCs/>
          <w:iCs/>
          <w:sz w:val="22"/>
          <w:szCs w:val="18"/>
        </w:rPr>
        <w:t xml:space="preserve">održani </w:t>
      </w:r>
      <w:r>
        <w:rPr>
          <w:bCs/>
          <w:iCs/>
          <w:sz w:val="22"/>
          <w:szCs w:val="18"/>
        </w:rPr>
        <w:t>s</w:t>
      </w:r>
      <w:r w:rsidRPr="007D5C57">
        <w:rPr>
          <w:bCs/>
          <w:iCs/>
          <w:sz w:val="22"/>
          <w:szCs w:val="18"/>
        </w:rPr>
        <w:t>ajmovi: 5.</w:t>
      </w:r>
      <w:r>
        <w:rPr>
          <w:bCs/>
          <w:iCs/>
          <w:sz w:val="22"/>
          <w:szCs w:val="18"/>
        </w:rPr>
        <w:t xml:space="preserve"> </w:t>
      </w:r>
      <w:r w:rsidRPr="007D5C57">
        <w:rPr>
          <w:bCs/>
          <w:iCs/>
          <w:sz w:val="22"/>
          <w:szCs w:val="18"/>
        </w:rPr>
        <w:t>4. u GČ Novi Zagreb (Bundek), 10.</w:t>
      </w:r>
      <w:r>
        <w:rPr>
          <w:bCs/>
          <w:iCs/>
          <w:sz w:val="22"/>
          <w:szCs w:val="18"/>
        </w:rPr>
        <w:t xml:space="preserve"> </w:t>
      </w:r>
      <w:r w:rsidRPr="007D5C57">
        <w:rPr>
          <w:bCs/>
          <w:iCs/>
          <w:sz w:val="22"/>
          <w:szCs w:val="18"/>
        </w:rPr>
        <w:t>5. GČ Trešnjevka-jug, 25.</w:t>
      </w:r>
      <w:r>
        <w:rPr>
          <w:bCs/>
          <w:iCs/>
          <w:sz w:val="22"/>
          <w:szCs w:val="18"/>
        </w:rPr>
        <w:t xml:space="preserve"> </w:t>
      </w:r>
      <w:r w:rsidRPr="007D5C57">
        <w:rPr>
          <w:bCs/>
          <w:iCs/>
          <w:sz w:val="22"/>
          <w:szCs w:val="18"/>
        </w:rPr>
        <w:t>5. GČ Sesvete, 7.</w:t>
      </w:r>
      <w:r>
        <w:rPr>
          <w:bCs/>
          <w:iCs/>
          <w:sz w:val="22"/>
          <w:szCs w:val="18"/>
        </w:rPr>
        <w:t xml:space="preserve"> </w:t>
      </w:r>
      <w:r w:rsidRPr="007D5C57">
        <w:rPr>
          <w:bCs/>
          <w:iCs/>
          <w:sz w:val="22"/>
          <w:szCs w:val="18"/>
        </w:rPr>
        <w:t>6. GČ Donja Dubrava, 20.</w:t>
      </w:r>
      <w:r>
        <w:rPr>
          <w:bCs/>
          <w:iCs/>
          <w:sz w:val="22"/>
          <w:szCs w:val="18"/>
        </w:rPr>
        <w:t xml:space="preserve"> </w:t>
      </w:r>
      <w:r w:rsidRPr="007D5C57">
        <w:rPr>
          <w:bCs/>
          <w:iCs/>
          <w:sz w:val="22"/>
          <w:szCs w:val="18"/>
        </w:rPr>
        <w:t>9. GČ Podsused Vrapče</w:t>
      </w:r>
      <w:r>
        <w:rPr>
          <w:bCs/>
          <w:iCs/>
          <w:sz w:val="22"/>
          <w:szCs w:val="18"/>
        </w:rPr>
        <w:t xml:space="preserve">, </w:t>
      </w:r>
      <w:r w:rsidRPr="006C63C2">
        <w:rPr>
          <w:bCs/>
          <w:iCs/>
          <w:sz w:val="22"/>
          <w:szCs w:val="18"/>
        </w:rPr>
        <w:t>4.</w:t>
      </w:r>
      <w:r>
        <w:rPr>
          <w:bCs/>
          <w:iCs/>
          <w:sz w:val="22"/>
          <w:szCs w:val="18"/>
        </w:rPr>
        <w:t xml:space="preserve"> </w:t>
      </w:r>
      <w:r w:rsidRPr="006C63C2">
        <w:rPr>
          <w:bCs/>
          <w:iCs/>
          <w:sz w:val="22"/>
          <w:szCs w:val="18"/>
        </w:rPr>
        <w:t>10. GČ Pešćenica-Žitnjak.</w:t>
      </w:r>
    </w:p>
    <w:p w14:paraId="3A46559B" w14:textId="77777777" w:rsidR="006C63C2" w:rsidRPr="007D5C57" w:rsidRDefault="006C63C2" w:rsidP="006C63C2">
      <w:pPr>
        <w:rPr>
          <w:bCs/>
          <w:iCs/>
          <w:noProof w:val="0"/>
          <w:sz w:val="22"/>
          <w:szCs w:val="18"/>
        </w:rPr>
      </w:pPr>
      <w:r w:rsidRPr="007D5C57">
        <w:rPr>
          <w:bCs/>
          <w:iCs/>
          <w:noProof w:val="0"/>
          <w:sz w:val="22"/>
          <w:szCs w:val="18"/>
          <w:vertAlign w:val="superscript"/>
        </w:rPr>
        <w:t>2</w:t>
      </w:r>
      <w:r w:rsidRPr="007D5C57">
        <w:rPr>
          <w:bCs/>
          <w:iCs/>
          <w:noProof w:val="0"/>
          <w:sz w:val="22"/>
          <w:szCs w:val="18"/>
        </w:rPr>
        <w:t xml:space="preserve"> Organizacija i koordinacija pripremnih aktivnosti u sklopu programa </w:t>
      </w:r>
      <w:r w:rsidRPr="007D5C57">
        <w:rPr>
          <w:bCs/>
          <w:i/>
          <w:noProof w:val="0"/>
          <w:sz w:val="22"/>
          <w:szCs w:val="18"/>
        </w:rPr>
        <w:t>Edukacija o racionalnoj upotrebi lijekova u domovima za starije osobe u Gradu Zagrebu</w:t>
      </w:r>
      <w:r w:rsidRPr="007D5C57">
        <w:rPr>
          <w:bCs/>
          <w:iCs/>
          <w:noProof w:val="0"/>
          <w:sz w:val="22"/>
          <w:szCs w:val="18"/>
        </w:rPr>
        <w:t>:</w:t>
      </w:r>
    </w:p>
    <w:p w14:paraId="374EE989" w14:textId="77777777" w:rsidR="006C63C2" w:rsidRPr="007D5C57" w:rsidRDefault="006C63C2" w:rsidP="006C63C2">
      <w:pPr>
        <w:pStyle w:val="ListParagraph"/>
        <w:numPr>
          <w:ilvl w:val="0"/>
          <w:numId w:val="50"/>
        </w:numPr>
        <w:rPr>
          <w:bCs/>
          <w:iCs/>
          <w:sz w:val="22"/>
          <w:szCs w:val="18"/>
        </w:rPr>
      </w:pPr>
      <w:r w:rsidRPr="007D5C57">
        <w:rPr>
          <w:bCs/>
          <w:iCs/>
          <w:sz w:val="22"/>
          <w:szCs w:val="18"/>
        </w:rPr>
        <w:t>sastavljanje vremenskog plana aktivnosti, formiranje projektnog tima s podjelom zaduženja</w:t>
      </w:r>
    </w:p>
    <w:p w14:paraId="6961F885" w14:textId="77777777" w:rsidR="006C63C2" w:rsidRPr="007D5C57" w:rsidRDefault="006C63C2" w:rsidP="006C63C2">
      <w:pPr>
        <w:pStyle w:val="ListParagraph"/>
        <w:numPr>
          <w:ilvl w:val="0"/>
          <w:numId w:val="50"/>
        </w:numPr>
        <w:rPr>
          <w:bCs/>
          <w:iCs/>
          <w:sz w:val="22"/>
          <w:szCs w:val="18"/>
        </w:rPr>
      </w:pPr>
      <w:r w:rsidRPr="007D5C57">
        <w:rPr>
          <w:bCs/>
          <w:iCs/>
          <w:sz w:val="22"/>
          <w:szCs w:val="18"/>
        </w:rPr>
        <w:t>administrativni poslovi</w:t>
      </w:r>
    </w:p>
    <w:p w14:paraId="6E87F8A8" w14:textId="77777777" w:rsidR="006C63C2" w:rsidRPr="007D5C57" w:rsidRDefault="006C63C2" w:rsidP="006C63C2">
      <w:pPr>
        <w:pStyle w:val="ListParagraph"/>
        <w:numPr>
          <w:ilvl w:val="0"/>
          <w:numId w:val="50"/>
        </w:numPr>
        <w:rPr>
          <w:bCs/>
          <w:iCs/>
          <w:sz w:val="22"/>
          <w:szCs w:val="18"/>
        </w:rPr>
      </w:pPr>
      <w:r w:rsidRPr="007D5C57">
        <w:rPr>
          <w:bCs/>
          <w:iCs/>
          <w:sz w:val="22"/>
          <w:szCs w:val="18"/>
        </w:rPr>
        <w:t>dobivena suglasnost Grada za provođenje kvantitativnog istraživanja u domovima za starije osobe u Gradu Zagrebu</w:t>
      </w:r>
    </w:p>
    <w:p w14:paraId="715B25E9" w14:textId="77777777" w:rsidR="006C63C2" w:rsidRPr="007D5C57" w:rsidRDefault="006C63C2" w:rsidP="006C63C2">
      <w:pPr>
        <w:pStyle w:val="ListParagraph"/>
        <w:numPr>
          <w:ilvl w:val="0"/>
          <w:numId w:val="50"/>
        </w:numPr>
        <w:rPr>
          <w:bCs/>
          <w:iCs/>
          <w:spacing w:val="-4"/>
          <w:sz w:val="22"/>
          <w:szCs w:val="18"/>
        </w:rPr>
      </w:pPr>
      <w:r w:rsidRPr="007D5C57">
        <w:rPr>
          <w:bCs/>
          <w:iCs/>
          <w:spacing w:val="-4"/>
          <w:sz w:val="22"/>
          <w:szCs w:val="18"/>
        </w:rPr>
        <w:t>izrada dokumentacije za Etičko povjerenstvo potrebnog za provođenje istraživanja (dobivena suglasnost)</w:t>
      </w:r>
    </w:p>
    <w:p w14:paraId="50CA569A" w14:textId="6C41469C" w:rsidR="006C63C2" w:rsidRPr="007D5C57" w:rsidRDefault="006C63C2" w:rsidP="006C63C2">
      <w:pPr>
        <w:pStyle w:val="ListParagraph"/>
        <w:numPr>
          <w:ilvl w:val="0"/>
          <w:numId w:val="50"/>
        </w:numPr>
        <w:rPr>
          <w:bCs/>
          <w:iCs/>
          <w:sz w:val="22"/>
          <w:szCs w:val="18"/>
        </w:rPr>
      </w:pPr>
      <w:r w:rsidRPr="007D5C57">
        <w:rPr>
          <w:bCs/>
          <w:iCs/>
          <w:sz w:val="22"/>
          <w:szCs w:val="18"/>
        </w:rPr>
        <w:t xml:space="preserve">održana </w:t>
      </w:r>
      <w:r>
        <w:rPr>
          <w:bCs/>
          <w:iCs/>
          <w:sz w:val="22"/>
          <w:szCs w:val="18"/>
        </w:rPr>
        <w:t>tri</w:t>
      </w:r>
      <w:r w:rsidRPr="007D5C57">
        <w:rPr>
          <w:bCs/>
          <w:iCs/>
          <w:sz w:val="22"/>
          <w:szCs w:val="18"/>
        </w:rPr>
        <w:t xml:space="preserve"> stručna sastanka s projektnim timom</w:t>
      </w:r>
    </w:p>
    <w:p w14:paraId="7D692EA1" w14:textId="7F3C0710" w:rsidR="006C63C2" w:rsidRPr="007D5C57" w:rsidRDefault="006C63C2" w:rsidP="006C63C2">
      <w:pPr>
        <w:pStyle w:val="ListParagraph"/>
        <w:numPr>
          <w:ilvl w:val="0"/>
          <w:numId w:val="50"/>
        </w:numPr>
        <w:rPr>
          <w:bCs/>
          <w:iCs/>
          <w:sz w:val="22"/>
          <w:szCs w:val="18"/>
        </w:rPr>
      </w:pPr>
      <w:r w:rsidRPr="007D5C57">
        <w:rPr>
          <w:bCs/>
          <w:iCs/>
          <w:sz w:val="22"/>
          <w:szCs w:val="18"/>
        </w:rPr>
        <w:t xml:space="preserve">izrađena i testirana </w:t>
      </w:r>
      <w:r w:rsidRPr="006C63C2">
        <w:rPr>
          <w:bCs/>
          <w:i/>
          <w:sz w:val="22"/>
          <w:szCs w:val="18"/>
        </w:rPr>
        <w:t>proračunska tablica</w:t>
      </w:r>
      <w:r w:rsidRPr="007D5C57">
        <w:rPr>
          <w:bCs/>
          <w:iCs/>
          <w:sz w:val="22"/>
          <w:szCs w:val="18"/>
        </w:rPr>
        <w:t xml:space="preserve"> za prikupljanje podataka u sklopu istraživanja (u kvantitativnom dijelu istraživanja sudjeluju Dom za starije osobe Centar, Sv. Josip i Trešnjevka)</w:t>
      </w:r>
    </w:p>
    <w:p w14:paraId="472ECAC7" w14:textId="77777777" w:rsidR="006C63C2" w:rsidRPr="007D5C57" w:rsidRDefault="006C63C2" w:rsidP="006C63C2">
      <w:pPr>
        <w:pStyle w:val="ListParagraph"/>
        <w:numPr>
          <w:ilvl w:val="0"/>
          <w:numId w:val="50"/>
        </w:numPr>
        <w:rPr>
          <w:bCs/>
          <w:iCs/>
          <w:sz w:val="22"/>
          <w:szCs w:val="18"/>
        </w:rPr>
      </w:pPr>
      <w:r w:rsidRPr="007D5C57">
        <w:rPr>
          <w:bCs/>
          <w:iCs/>
          <w:sz w:val="22"/>
          <w:szCs w:val="18"/>
        </w:rPr>
        <w:t>dogovoreni rokovi za dostavljanje ispunjenih tablica i za izradu edukativnih materijala</w:t>
      </w:r>
    </w:p>
    <w:p w14:paraId="69260A89" w14:textId="46E9A0AD" w:rsidR="006C63C2" w:rsidRDefault="006C63C2" w:rsidP="006C63C2">
      <w:pPr>
        <w:pStyle w:val="ListParagraph"/>
        <w:numPr>
          <w:ilvl w:val="0"/>
          <w:numId w:val="50"/>
        </w:numPr>
        <w:rPr>
          <w:bCs/>
          <w:iCs/>
          <w:sz w:val="22"/>
          <w:szCs w:val="18"/>
        </w:rPr>
      </w:pPr>
      <w:r w:rsidRPr="007D5C57">
        <w:rPr>
          <w:bCs/>
          <w:iCs/>
          <w:sz w:val="22"/>
          <w:szCs w:val="18"/>
        </w:rPr>
        <w:t>obrada pristiglih podataka</w:t>
      </w:r>
    </w:p>
    <w:p w14:paraId="3F95C32A" w14:textId="77777777" w:rsidR="006C63C2" w:rsidRPr="006C63C2" w:rsidRDefault="006C63C2" w:rsidP="006C63C2">
      <w:pPr>
        <w:pStyle w:val="ListParagraph"/>
        <w:numPr>
          <w:ilvl w:val="0"/>
          <w:numId w:val="50"/>
        </w:numPr>
        <w:rPr>
          <w:bCs/>
          <w:iCs/>
          <w:sz w:val="22"/>
          <w:szCs w:val="18"/>
        </w:rPr>
      </w:pPr>
      <w:r w:rsidRPr="006C63C2">
        <w:rPr>
          <w:bCs/>
          <w:iCs/>
          <w:sz w:val="22"/>
          <w:szCs w:val="18"/>
        </w:rPr>
        <w:t>priprema, organizacija i provedba dvodnevne radionice za zdravstvene djelatnike (medicinske sestre i obiteljski liječnici domova za starije osobe Grada Zagreba) u Tuhelju, 03. i 04. prosinca 2025., te prateći administrativni poslovi po završetku radionice</w:t>
      </w:r>
    </w:p>
    <w:p w14:paraId="1F88C863" w14:textId="7CF4E58A" w:rsidR="006C63C2" w:rsidRPr="006C63C2" w:rsidRDefault="006C63C2" w:rsidP="006C63C2">
      <w:pPr>
        <w:pStyle w:val="ListParagraph"/>
        <w:numPr>
          <w:ilvl w:val="0"/>
          <w:numId w:val="50"/>
        </w:numPr>
        <w:rPr>
          <w:bCs/>
          <w:iCs/>
          <w:spacing w:val="-6"/>
          <w:sz w:val="22"/>
          <w:szCs w:val="18"/>
        </w:rPr>
      </w:pPr>
      <w:r w:rsidRPr="006C63C2">
        <w:rPr>
          <w:bCs/>
          <w:iCs/>
          <w:spacing w:val="-6"/>
          <w:sz w:val="22"/>
          <w:szCs w:val="18"/>
        </w:rPr>
        <w:t xml:space="preserve">sastavljanje edukativnog materijala </w:t>
      </w:r>
      <w:r w:rsidRPr="006C63C2">
        <w:rPr>
          <w:bCs/>
          <w:i/>
          <w:spacing w:val="-6"/>
          <w:sz w:val="22"/>
          <w:szCs w:val="18"/>
        </w:rPr>
        <w:t>Vodič za osobe starije životne dobi o pravilnoj i sigurnoj upotrebi lijekova</w:t>
      </w:r>
    </w:p>
    <w:p w14:paraId="0F7187CA" w14:textId="0178B9C6" w:rsidR="006C63C2" w:rsidRPr="006C63C2" w:rsidRDefault="006C63C2" w:rsidP="006C63C2">
      <w:pPr>
        <w:pStyle w:val="ListParagraph"/>
        <w:numPr>
          <w:ilvl w:val="0"/>
          <w:numId w:val="50"/>
        </w:numPr>
        <w:rPr>
          <w:bCs/>
          <w:iCs/>
          <w:sz w:val="22"/>
          <w:szCs w:val="18"/>
        </w:rPr>
      </w:pPr>
      <w:r w:rsidRPr="006C63C2">
        <w:rPr>
          <w:bCs/>
          <w:iCs/>
          <w:sz w:val="22"/>
          <w:szCs w:val="18"/>
        </w:rPr>
        <w:t>priprema, organizacija i provedba edukativne tribine, 16. prosinca 2025. te prateći administrativni poslovi po završetku tribine</w:t>
      </w:r>
    </w:p>
    <w:p w14:paraId="0BC5F334" w14:textId="4BA3FF6E" w:rsidR="006C63C2" w:rsidRDefault="006C63C2" w:rsidP="006C63C2">
      <w:pPr>
        <w:pStyle w:val="ListParagraph"/>
        <w:numPr>
          <w:ilvl w:val="0"/>
          <w:numId w:val="50"/>
        </w:numPr>
        <w:rPr>
          <w:bCs/>
          <w:iCs/>
          <w:sz w:val="22"/>
          <w:szCs w:val="18"/>
        </w:rPr>
      </w:pPr>
      <w:r w:rsidRPr="006C63C2">
        <w:rPr>
          <w:bCs/>
          <w:iCs/>
          <w:sz w:val="22"/>
          <w:szCs w:val="18"/>
        </w:rPr>
        <w:t>pisanje izvješća (kvartalna i godišnje).</w:t>
      </w:r>
    </w:p>
    <w:p w14:paraId="736F063A" w14:textId="77777777" w:rsidR="006C63C2" w:rsidRPr="00947B2E" w:rsidRDefault="006C63C2" w:rsidP="006C63C2">
      <w:pPr>
        <w:rPr>
          <w:bCs/>
          <w:iCs/>
          <w:sz w:val="22"/>
          <w:szCs w:val="18"/>
        </w:rPr>
      </w:pPr>
      <w:r w:rsidRPr="00947B2E">
        <w:rPr>
          <w:bCs/>
          <w:iCs/>
          <w:sz w:val="22"/>
          <w:szCs w:val="18"/>
          <w:vertAlign w:val="superscript"/>
        </w:rPr>
        <w:t>3</w:t>
      </w:r>
      <w:r>
        <w:rPr>
          <w:bCs/>
          <w:iCs/>
          <w:sz w:val="22"/>
          <w:szCs w:val="18"/>
        </w:rPr>
        <w:t xml:space="preserve"> </w:t>
      </w:r>
      <w:r w:rsidRPr="00947B2E">
        <w:rPr>
          <w:bCs/>
          <w:iCs/>
          <w:sz w:val="22"/>
          <w:szCs w:val="18"/>
        </w:rPr>
        <w:t>Održavanje gerontoloških tribina</w:t>
      </w:r>
      <w:r>
        <w:rPr>
          <w:bCs/>
          <w:iCs/>
          <w:sz w:val="22"/>
          <w:szCs w:val="18"/>
        </w:rPr>
        <w:t xml:space="preserve"> – </w:t>
      </w:r>
      <w:r w:rsidRPr="00947B2E">
        <w:rPr>
          <w:bCs/>
          <w:iCs/>
          <w:sz w:val="22"/>
          <w:szCs w:val="18"/>
        </w:rPr>
        <w:t>planiranje, priprema</w:t>
      </w:r>
      <w:r>
        <w:rPr>
          <w:bCs/>
          <w:iCs/>
          <w:sz w:val="22"/>
          <w:szCs w:val="18"/>
        </w:rPr>
        <w:t>,</w:t>
      </w:r>
      <w:r w:rsidRPr="00947B2E">
        <w:rPr>
          <w:bCs/>
          <w:iCs/>
          <w:sz w:val="22"/>
          <w:szCs w:val="18"/>
        </w:rPr>
        <w:t xml:space="preserve"> organizacija </w:t>
      </w:r>
      <w:r>
        <w:rPr>
          <w:bCs/>
          <w:iCs/>
          <w:sz w:val="22"/>
          <w:szCs w:val="18"/>
        </w:rPr>
        <w:t>i provedba:</w:t>
      </w:r>
    </w:p>
    <w:p w14:paraId="054EE4D2" w14:textId="77777777" w:rsidR="006C63C2" w:rsidRPr="00947B2E" w:rsidRDefault="006C63C2" w:rsidP="006C63C2">
      <w:pPr>
        <w:pStyle w:val="ListParagraph"/>
        <w:numPr>
          <w:ilvl w:val="0"/>
          <w:numId w:val="52"/>
        </w:numPr>
        <w:rPr>
          <w:bCs/>
          <w:iCs/>
          <w:sz w:val="22"/>
          <w:szCs w:val="18"/>
        </w:rPr>
      </w:pPr>
      <w:r w:rsidRPr="00947B2E">
        <w:rPr>
          <w:bCs/>
          <w:iCs/>
          <w:sz w:val="22"/>
          <w:szCs w:val="18"/>
        </w:rPr>
        <w:t>227. gerontološk</w:t>
      </w:r>
      <w:r>
        <w:rPr>
          <w:bCs/>
          <w:iCs/>
          <w:sz w:val="22"/>
          <w:szCs w:val="18"/>
        </w:rPr>
        <w:t>a</w:t>
      </w:r>
      <w:r w:rsidRPr="00947B2E">
        <w:rPr>
          <w:bCs/>
          <w:iCs/>
          <w:sz w:val="22"/>
          <w:szCs w:val="18"/>
        </w:rPr>
        <w:t xml:space="preserve"> tribin</w:t>
      </w:r>
      <w:r>
        <w:rPr>
          <w:bCs/>
          <w:iCs/>
          <w:sz w:val="22"/>
          <w:szCs w:val="18"/>
        </w:rPr>
        <w:t>a</w:t>
      </w:r>
      <w:r w:rsidRPr="00947B2E">
        <w:rPr>
          <w:bCs/>
          <w:iCs/>
          <w:sz w:val="22"/>
          <w:szCs w:val="18"/>
        </w:rPr>
        <w:t xml:space="preserve"> </w:t>
      </w:r>
      <w:r w:rsidRPr="00947B2E">
        <w:rPr>
          <w:bCs/>
          <w:i/>
          <w:sz w:val="22"/>
          <w:szCs w:val="18"/>
        </w:rPr>
        <w:t>Tjelesna aktivnost u starijoj dobi</w:t>
      </w:r>
    </w:p>
    <w:p w14:paraId="3EAD089B" w14:textId="77777777" w:rsidR="006C63C2" w:rsidRPr="00947B2E" w:rsidRDefault="006C63C2" w:rsidP="006C63C2">
      <w:pPr>
        <w:pStyle w:val="ListParagraph"/>
        <w:numPr>
          <w:ilvl w:val="0"/>
          <w:numId w:val="52"/>
        </w:numPr>
        <w:rPr>
          <w:bCs/>
          <w:iCs/>
          <w:sz w:val="22"/>
          <w:szCs w:val="18"/>
        </w:rPr>
      </w:pPr>
      <w:r w:rsidRPr="00947B2E">
        <w:rPr>
          <w:bCs/>
          <w:iCs/>
          <w:sz w:val="22"/>
          <w:szCs w:val="18"/>
        </w:rPr>
        <w:t>228. gerontološk</w:t>
      </w:r>
      <w:r>
        <w:rPr>
          <w:bCs/>
          <w:iCs/>
          <w:sz w:val="22"/>
          <w:szCs w:val="18"/>
        </w:rPr>
        <w:t>a</w:t>
      </w:r>
      <w:r w:rsidRPr="00947B2E">
        <w:rPr>
          <w:bCs/>
          <w:iCs/>
          <w:sz w:val="22"/>
          <w:szCs w:val="18"/>
        </w:rPr>
        <w:t xml:space="preserve"> tribin</w:t>
      </w:r>
      <w:r>
        <w:rPr>
          <w:bCs/>
          <w:iCs/>
          <w:sz w:val="22"/>
          <w:szCs w:val="18"/>
        </w:rPr>
        <w:t>a</w:t>
      </w:r>
      <w:r w:rsidRPr="00947B2E">
        <w:rPr>
          <w:bCs/>
          <w:iCs/>
          <w:sz w:val="22"/>
          <w:szCs w:val="18"/>
        </w:rPr>
        <w:t xml:space="preserve"> </w:t>
      </w:r>
      <w:r w:rsidRPr="00947B2E">
        <w:rPr>
          <w:bCs/>
          <w:i/>
          <w:sz w:val="22"/>
          <w:szCs w:val="18"/>
        </w:rPr>
        <w:t>Izvaninstitucijska skrb za starije osobe u Gradu Zagrebu</w:t>
      </w:r>
    </w:p>
    <w:p w14:paraId="0F30049E" w14:textId="60F9AA32" w:rsidR="006C63C2" w:rsidRDefault="006C63C2" w:rsidP="006C63C2">
      <w:pPr>
        <w:pStyle w:val="ListParagraph"/>
        <w:numPr>
          <w:ilvl w:val="0"/>
          <w:numId w:val="52"/>
        </w:numPr>
        <w:rPr>
          <w:bCs/>
          <w:iCs/>
          <w:sz w:val="22"/>
          <w:szCs w:val="18"/>
        </w:rPr>
      </w:pPr>
      <w:r w:rsidRPr="00947B2E">
        <w:rPr>
          <w:bCs/>
          <w:iCs/>
          <w:sz w:val="22"/>
          <w:szCs w:val="18"/>
        </w:rPr>
        <w:t>229. gerontološk</w:t>
      </w:r>
      <w:r>
        <w:rPr>
          <w:bCs/>
          <w:iCs/>
          <w:sz w:val="22"/>
          <w:szCs w:val="18"/>
        </w:rPr>
        <w:t>a</w:t>
      </w:r>
      <w:r w:rsidRPr="00947B2E">
        <w:rPr>
          <w:bCs/>
          <w:iCs/>
          <w:sz w:val="22"/>
          <w:szCs w:val="18"/>
        </w:rPr>
        <w:t xml:space="preserve"> tribin</w:t>
      </w:r>
      <w:r>
        <w:rPr>
          <w:bCs/>
          <w:iCs/>
          <w:sz w:val="22"/>
          <w:szCs w:val="18"/>
        </w:rPr>
        <w:t>a</w:t>
      </w:r>
      <w:r w:rsidRPr="00947B2E">
        <w:rPr>
          <w:bCs/>
          <w:iCs/>
          <w:sz w:val="22"/>
          <w:szCs w:val="18"/>
        </w:rPr>
        <w:t xml:space="preserve"> </w:t>
      </w:r>
      <w:r w:rsidRPr="00947B2E">
        <w:rPr>
          <w:bCs/>
          <w:i/>
          <w:sz w:val="22"/>
          <w:szCs w:val="18"/>
        </w:rPr>
        <w:t>Prevencija prepoznatih zdravstvenih rizika u doseljenih osoba</w:t>
      </w:r>
    </w:p>
    <w:p w14:paraId="65033A25" w14:textId="73424C5E" w:rsidR="00E55700" w:rsidRPr="00947B2E" w:rsidRDefault="00E55700" w:rsidP="006C63C2">
      <w:pPr>
        <w:pStyle w:val="ListParagraph"/>
        <w:numPr>
          <w:ilvl w:val="0"/>
          <w:numId w:val="52"/>
        </w:numPr>
        <w:rPr>
          <w:bCs/>
          <w:iCs/>
          <w:sz w:val="22"/>
          <w:szCs w:val="18"/>
        </w:rPr>
      </w:pPr>
      <w:r w:rsidRPr="00E55700">
        <w:rPr>
          <w:bCs/>
          <w:iCs/>
          <w:sz w:val="22"/>
          <w:szCs w:val="18"/>
        </w:rPr>
        <w:t xml:space="preserve">230. gerontološka tribina u sklopu programa </w:t>
      </w:r>
      <w:r w:rsidRPr="00E55700">
        <w:rPr>
          <w:bCs/>
          <w:i/>
          <w:sz w:val="22"/>
          <w:szCs w:val="18"/>
        </w:rPr>
        <w:t>Edukacija o racionalnoj upotrebi lijekova u domovima za starije osobe u Gradu Zagrebu</w:t>
      </w:r>
      <w:r>
        <w:rPr>
          <w:bCs/>
          <w:i/>
          <w:sz w:val="22"/>
          <w:szCs w:val="18"/>
        </w:rPr>
        <w:t>.</w:t>
      </w:r>
    </w:p>
    <w:p w14:paraId="402DE0DD" w14:textId="77777777" w:rsidR="006C63C2" w:rsidRPr="00D74F33" w:rsidRDefault="006C63C2" w:rsidP="006C63C2">
      <w:pPr>
        <w:rPr>
          <w:noProof w:val="0"/>
          <w:sz w:val="22"/>
          <w:szCs w:val="18"/>
        </w:rPr>
      </w:pPr>
      <w:r>
        <w:rPr>
          <w:noProof w:val="0"/>
          <w:sz w:val="22"/>
          <w:szCs w:val="18"/>
          <w:vertAlign w:val="superscript"/>
        </w:rPr>
        <w:t>4</w:t>
      </w:r>
      <w:r w:rsidRPr="00D74F33">
        <w:rPr>
          <w:noProof w:val="0"/>
          <w:sz w:val="22"/>
          <w:szCs w:val="18"/>
        </w:rPr>
        <w:t xml:space="preserve"> Edukacije(kongresi/predavanja/radionice/tečajevi)</w:t>
      </w:r>
      <w:r>
        <w:rPr>
          <w:noProof w:val="0"/>
          <w:sz w:val="22"/>
          <w:szCs w:val="18"/>
        </w:rPr>
        <w:t>:</w:t>
      </w:r>
    </w:p>
    <w:p w14:paraId="3B18525B" w14:textId="77777777" w:rsidR="006C63C2" w:rsidRPr="00D74F33" w:rsidRDefault="006C63C2" w:rsidP="006C63C2">
      <w:pPr>
        <w:pStyle w:val="ListParagraph"/>
        <w:numPr>
          <w:ilvl w:val="0"/>
          <w:numId w:val="51"/>
        </w:numPr>
        <w:rPr>
          <w:sz w:val="22"/>
          <w:szCs w:val="18"/>
        </w:rPr>
      </w:pPr>
      <w:r w:rsidRPr="00D74F33">
        <w:rPr>
          <w:sz w:val="22"/>
          <w:szCs w:val="18"/>
        </w:rPr>
        <w:t xml:space="preserve">radionica za korisnike </w:t>
      </w:r>
      <w:r w:rsidRPr="00D74F33">
        <w:rPr>
          <w:i/>
          <w:iCs/>
          <w:sz w:val="22"/>
          <w:szCs w:val="18"/>
        </w:rPr>
        <w:t>Doma za starije osobe Park</w:t>
      </w:r>
      <w:r w:rsidRPr="00D74F33">
        <w:rPr>
          <w:sz w:val="22"/>
          <w:szCs w:val="18"/>
        </w:rPr>
        <w:t xml:space="preserve"> na temu pravilne prehrane osoba oboljelih od šećerne bolesti</w:t>
      </w:r>
    </w:p>
    <w:p w14:paraId="2F1C3F42" w14:textId="77777777" w:rsidR="006C63C2" w:rsidRPr="00D74F33" w:rsidRDefault="006C63C2" w:rsidP="006C63C2">
      <w:pPr>
        <w:pStyle w:val="ListParagraph"/>
        <w:numPr>
          <w:ilvl w:val="0"/>
          <w:numId w:val="51"/>
        </w:numPr>
        <w:rPr>
          <w:sz w:val="22"/>
          <w:szCs w:val="18"/>
        </w:rPr>
      </w:pPr>
      <w:r w:rsidRPr="00D74F33">
        <w:rPr>
          <w:sz w:val="22"/>
          <w:szCs w:val="18"/>
        </w:rPr>
        <w:t>predavanje na poslijediplomskom studiju iz epidemiologije na temu epidemiologija starenja</w:t>
      </w:r>
    </w:p>
    <w:p w14:paraId="69B3846A" w14:textId="77777777" w:rsidR="006C63C2" w:rsidRPr="00D74F33" w:rsidRDefault="006C63C2" w:rsidP="006C63C2">
      <w:pPr>
        <w:pStyle w:val="ListParagraph"/>
        <w:numPr>
          <w:ilvl w:val="0"/>
          <w:numId w:val="51"/>
        </w:numPr>
        <w:rPr>
          <w:sz w:val="22"/>
          <w:szCs w:val="18"/>
        </w:rPr>
      </w:pPr>
      <w:r w:rsidRPr="00D74F33">
        <w:rPr>
          <w:sz w:val="22"/>
          <w:szCs w:val="18"/>
        </w:rPr>
        <w:t xml:space="preserve">aktivno sudjelovanje na 2. gerontološkom skupu Istarske županije s pozvanim predavanjem </w:t>
      </w:r>
      <w:r w:rsidRPr="00D74F33">
        <w:rPr>
          <w:i/>
          <w:iCs/>
          <w:sz w:val="22"/>
          <w:szCs w:val="18"/>
        </w:rPr>
        <w:t>Aktivno i zdravo starenje kroz prikaz priručnika-Stvaranje okruženja prilagođenih dobi u Europi</w:t>
      </w:r>
    </w:p>
    <w:p w14:paraId="26EBD49D" w14:textId="77777777" w:rsidR="006C63C2" w:rsidRPr="00D74F33" w:rsidRDefault="006C63C2" w:rsidP="006C63C2">
      <w:pPr>
        <w:pStyle w:val="ListParagraph"/>
        <w:numPr>
          <w:ilvl w:val="0"/>
          <w:numId w:val="51"/>
        </w:numPr>
        <w:rPr>
          <w:sz w:val="22"/>
          <w:szCs w:val="18"/>
        </w:rPr>
      </w:pPr>
      <w:r w:rsidRPr="00D74F33">
        <w:rPr>
          <w:sz w:val="22"/>
          <w:szCs w:val="18"/>
        </w:rPr>
        <w:lastRenderedPageBreak/>
        <w:t xml:space="preserve">aktivno sudjelovanje na </w:t>
      </w:r>
      <w:r w:rsidRPr="00D74F33">
        <w:rPr>
          <w:i/>
          <w:iCs/>
          <w:sz w:val="22"/>
          <w:szCs w:val="18"/>
        </w:rPr>
        <w:t>3. kongresu Hrvatske Alzheimer alijanse s međunarodnim sudjelovanjem</w:t>
      </w:r>
      <w:r w:rsidRPr="00D74F33">
        <w:rPr>
          <w:sz w:val="22"/>
          <w:szCs w:val="18"/>
        </w:rPr>
        <w:t>, 20. i 21. ožujka 2025. godine u Edukacijskom centru Klinike za psihijatriju Vrapče</w:t>
      </w:r>
    </w:p>
    <w:p w14:paraId="40485969" w14:textId="77777777" w:rsidR="006C63C2" w:rsidRPr="00D74F33" w:rsidRDefault="006C63C2" w:rsidP="006C63C2">
      <w:pPr>
        <w:pStyle w:val="ListParagraph"/>
        <w:numPr>
          <w:ilvl w:val="0"/>
          <w:numId w:val="51"/>
        </w:numPr>
        <w:rPr>
          <w:sz w:val="22"/>
          <w:szCs w:val="18"/>
        </w:rPr>
      </w:pPr>
      <w:r>
        <w:rPr>
          <w:sz w:val="22"/>
          <w:szCs w:val="18"/>
        </w:rPr>
        <w:t>p</w:t>
      </w:r>
      <w:r w:rsidRPr="00D74F33">
        <w:rPr>
          <w:sz w:val="22"/>
          <w:szCs w:val="18"/>
        </w:rPr>
        <w:t xml:space="preserve">redavanje </w:t>
      </w:r>
      <w:r w:rsidRPr="00D74F33">
        <w:rPr>
          <w:i/>
          <w:iCs/>
          <w:sz w:val="22"/>
          <w:szCs w:val="18"/>
        </w:rPr>
        <w:t>Aktivno i zdravo starenje uz pravilnu prehranu</w:t>
      </w:r>
      <w:r w:rsidRPr="00D74F33">
        <w:rPr>
          <w:sz w:val="22"/>
          <w:szCs w:val="18"/>
        </w:rPr>
        <w:t xml:space="preserve"> u </w:t>
      </w:r>
      <w:r w:rsidRPr="00D74F33">
        <w:rPr>
          <w:i/>
          <w:iCs/>
          <w:sz w:val="22"/>
          <w:szCs w:val="18"/>
        </w:rPr>
        <w:t>Domu za starije osobe Maksimir</w:t>
      </w:r>
    </w:p>
    <w:p w14:paraId="329AEAD6" w14:textId="77777777" w:rsidR="006C63C2" w:rsidRPr="00D74F33" w:rsidRDefault="006C63C2" w:rsidP="006C63C2">
      <w:pPr>
        <w:pStyle w:val="ListParagraph"/>
        <w:numPr>
          <w:ilvl w:val="0"/>
          <w:numId w:val="51"/>
        </w:numPr>
        <w:rPr>
          <w:sz w:val="22"/>
          <w:szCs w:val="18"/>
        </w:rPr>
      </w:pPr>
      <w:r>
        <w:rPr>
          <w:sz w:val="22"/>
          <w:szCs w:val="18"/>
        </w:rPr>
        <w:t>p</w:t>
      </w:r>
      <w:r w:rsidRPr="00D74F33">
        <w:rPr>
          <w:sz w:val="22"/>
          <w:szCs w:val="18"/>
        </w:rPr>
        <w:t xml:space="preserve">redavanje </w:t>
      </w:r>
      <w:r w:rsidRPr="00D74F33">
        <w:rPr>
          <w:i/>
          <w:iCs/>
          <w:sz w:val="22"/>
          <w:szCs w:val="18"/>
        </w:rPr>
        <w:t>Aktivno i zdravo starenje uz pravilnu prehranu</w:t>
      </w:r>
      <w:r w:rsidRPr="00D74F33">
        <w:rPr>
          <w:sz w:val="22"/>
          <w:szCs w:val="18"/>
        </w:rPr>
        <w:t xml:space="preserve"> u </w:t>
      </w:r>
      <w:r w:rsidRPr="00D74F33">
        <w:rPr>
          <w:i/>
          <w:iCs/>
          <w:sz w:val="22"/>
          <w:szCs w:val="18"/>
        </w:rPr>
        <w:t>Knjižnici Jelkovec</w:t>
      </w:r>
    </w:p>
    <w:p w14:paraId="7C2FD779" w14:textId="77777777" w:rsidR="006C63C2" w:rsidRPr="00AE4769" w:rsidRDefault="006C63C2" w:rsidP="006C63C2">
      <w:pPr>
        <w:pStyle w:val="ListParagraph"/>
        <w:numPr>
          <w:ilvl w:val="0"/>
          <w:numId w:val="51"/>
        </w:numPr>
        <w:rPr>
          <w:spacing w:val="-6"/>
          <w:sz w:val="22"/>
          <w:szCs w:val="18"/>
        </w:rPr>
      </w:pPr>
      <w:r w:rsidRPr="00AE4769">
        <w:rPr>
          <w:spacing w:val="-6"/>
          <w:sz w:val="22"/>
          <w:szCs w:val="18"/>
        </w:rPr>
        <w:t xml:space="preserve">na gerontološkom tečaju pod nazivom </w:t>
      </w:r>
      <w:r w:rsidRPr="00AE4769">
        <w:rPr>
          <w:i/>
          <w:iCs/>
          <w:spacing w:val="-6"/>
          <w:sz w:val="22"/>
          <w:szCs w:val="18"/>
        </w:rPr>
        <w:t>Značaj primjene sveobuhvatne gerijatrijske procjene u zaštiti zdravlja starijih osoba</w:t>
      </w:r>
      <w:r w:rsidRPr="00AE4769">
        <w:rPr>
          <w:spacing w:val="-6"/>
          <w:sz w:val="22"/>
          <w:szCs w:val="18"/>
        </w:rPr>
        <w:t xml:space="preserve"> koji se održao dana 4. lipnja na SOZS, Sveučilište u Splitu održana su tri predavanja</w:t>
      </w:r>
    </w:p>
    <w:p w14:paraId="526A44F3" w14:textId="77777777" w:rsidR="006C63C2" w:rsidRPr="00AE4769" w:rsidRDefault="006C63C2" w:rsidP="006C63C2">
      <w:pPr>
        <w:pStyle w:val="ListParagraph"/>
        <w:numPr>
          <w:ilvl w:val="1"/>
          <w:numId w:val="51"/>
        </w:numPr>
        <w:rPr>
          <w:i/>
          <w:iCs/>
          <w:sz w:val="22"/>
          <w:szCs w:val="18"/>
        </w:rPr>
      </w:pPr>
      <w:r w:rsidRPr="00AE4769">
        <w:rPr>
          <w:i/>
          <w:iCs/>
          <w:sz w:val="22"/>
          <w:szCs w:val="18"/>
        </w:rPr>
        <w:t>Što je sveobuhvatna gerijatrijska procjena?</w:t>
      </w:r>
    </w:p>
    <w:p w14:paraId="51E41231" w14:textId="77777777" w:rsidR="006C63C2" w:rsidRPr="00AE4769" w:rsidRDefault="006C63C2" w:rsidP="006C63C2">
      <w:pPr>
        <w:pStyle w:val="ListParagraph"/>
        <w:numPr>
          <w:ilvl w:val="1"/>
          <w:numId w:val="51"/>
        </w:numPr>
        <w:rPr>
          <w:i/>
          <w:iCs/>
          <w:sz w:val="22"/>
          <w:szCs w:val="18"/>
        </w:rPr>
      </w:pPr>
      <w:r w:rsidRPr="00AE4769">
        <w:rPr>
          <w:i/>
          <w:iCs/>
          <w:sz w:val="22"/>
          <w:szCs w:val="18"/>
        </w:rPr>
        <w:t>Mjerni instrumenti za detektiranje čestih gerijatrijskih problema</w:t>
      </w:r>
    </w:p>
    <w:p w14:paraId="359ABB91" w14:textId="77777777" w:rsidR="006C63C2" w:rsidRPr="00AE4769" w:rsidRDefault="006C63C2" w:rsidP="006C63C2">
      <w:pPr>
        <w:pStyle w:val="ListParagraph"/>
        <w:numPr>
          <w:ilvl w:val="1"/>
          <w:numId w:val="51"/>
        </w:numPr>
        <w:rPr>
          <w:i/>
          <w:iCs/>
          <w:sz w:val="22"/>
          <w:szCs w:val="18"/>
        </w:rPr>
      </w:pPr>
      <w:r w:rsidRPr="00AE4769">
        <w:rPr>
          <w:i/>
          <w:iCs/>
          <w:sz w:val="22"/>
          <w:szCs w:val="18"/>
        </w:rPr>
        <w:t>Procjena gerijatrijskog bolesnika kroz četiri stupnja gerijatrijske zdravstvene njege</w:t>
      </w:r>
    </w:p>
    <w:p w14:paraId="0C1A7462" w14:textId="77777777" w:rsidR="006C63C2" w:rsidRPr="00D74F33" w:rsidRDefault="006C63C2" w:rsidP="006C63C2">
      <w:pPr>
        <w:pStyle w:val="ListParagraph"/>
        <w:numPr>
          <w:ilvl w:val="0"/>
          <w:numId w:val="51"/>
        </w:numPr>
        <w:rPr>
          <w:sz w:val="22"/>
          <w:szCs w:val="18"/>
        </w:rPr>
      </w:pPr>
      <w:r>
        <w:rPr>
          <w:sz w:val="22"/>
          <w:szCs w:val="18"/>
        </w:rPr>
        <w:t>a</w:t>
      </w:r>
      <w:r w:rsidRPr="00D74F33">
        <w:rPr>
          <w:sz w:val="22"/>
          <w:szCs w:val="18"/>
        </w:rPr>
        <w:t xml:space="preserve">ktivno sudjelovanje na simpoziju s međunarodnim sudjelovanjem pod nazivom </w:t>
      </w:r>
      <w:r w:rsidRPr="00AE4769">
        <w:rPr>
          <w:i/>
          <w:iCs/>
          <w:sz w:val="22"/>
          <w:szCs w:val="18"/>
        </w:rPr>
        <w:t>Zlatne godine</w:t>
      </w:r>
      <w:r w:rsidRPr="00D74F33">
        <w:rPr>
          <w:sz w:val="22"/>
          <w:szCs w:val="18"/>
        </w:rPr>
        <w:t xml:space="preserve"> s predavanjem </w:t>
      </w:r>
      <w:r w:rsidRPr="00AE4769">
        <w:rPr>
          <w:i/>
          <w:iCs/>
          <w:sz w:val="22"/>
          <w:szCs w:val="18"/>
        </w:rPr>
        <w:t>Sveobuhvatna gerijatrijska procjena: primjena, svrha i komponente</w:t>
      </w:r>
    </w:p>
    <w:p w14:paraId="6DEF8ABF" w14:textId="62C556F6" w:rsidR="006C63C2" w:rsidRDefault="006C63C2" w:rsidP="006C63C2">
      <w:pPr>
        <w:pStyle w:val="ListParagraph"/>
        <w:numPr>
          <w:ilvl w:val="0"/>
          <w:numId w:val="51"/>
        </w:numPr>
        <w:rPr>
          <w:sz w:val="22"/>
          <w:szCs w:val="18"/>
        </w:rPr>
      </w:pPr>
      <w:r>
        <w:rPr>
          <w:sz w:val="22"/>
          <w:szCs w:val="18"/>
        </w:rPr>
        <w:t>a</w:t>
      </w:r>
      <w:r w:rsidRPr="00D74F33">
        <w:rPr>
          <w:sz w:val="22"/>
          <w:szCs w:val="18"/>
        </w:rPr>
        <w:t xml:space="preserve">ktivno sudjelovanje na simpoziju Hrvatske koalicije za imunizaciju s predavanjem </w:t>
      </w:r>
      <w:r w:rsidRPr="00AE4769">
        <w:rPr>
          <w:i/>
          <w:iCs/>
          <w:sz w:val="22"/>
          <w:szCs w:val="18"/>
        </w:rPr>
        <w:t>Cijepljenje u domovima za starije osobe</w:t>
      </w:r>
    </w:p>
    <w:p w14:paraId="2A7A70D8" w14:textId="77777777" w:rsidR="00E55700" w:rsidRPr="00E55700" w:rsidRDefault="00E55700" w:rsidP="00E55700">
      <w:pPr>
        <w:pStyle w:val="ListParagraph"/>
        <w:numPr>
          <w:ilvl w:val="0"/>
          <w:numId w:val="51"/>
        </w:numPr>
        <w:rPr>
          <w:sz w:val="22"/>
          <w:szCs w:val="18"/>
        </w:rPr>
      </w:pPr>
      <w:r w:rsidRPr="00E55700">
        <w:rPr>
          <w:sz w:val="22"/>
          <w:szCs w:val="18"/>
        </w:rPr>
        <w:t xml:space="preserve">održavanje nastave u sklopu izbornog kolegija </w:t>
      </w:r>
      <w:r w:rsidRPr="00E55700">
        <w:rPr>
          <w:i/>
          <w:iCs/>
          <w:sz w:val="22"/>
          <w:szCs w:val="18"/>
        </w:rPr>
        <w:t>Gerijatrija</w:t>
      </w:r>
      <w:r w:rsidRPr="00E55700">
        <w:rPr>
          <w:sz w:val="22"/>
          <w:szCs w:val="18"/>
        </w:rPr>
        <w:t xml:space="preserve"> Sveučilišnog prijediplomskog studija Sestrinstva, Sveučilište u Splitu, Fakultet zdravstvenih znanosti</w:t>
      </w:r>
    </w:p>
    <w:p w14:paraId="6476EF5F" w14:textId="785727EB" w:rsidR="00E55700" w:rsidRPr="00E55700" w:rsidRDefault="00E55700" w:rsidP="00E55700">
      <w:pPr>
        <w:pStyle w:val="ListParagraph"/>
        <w:numPr>
          <w:ilvl w:val="0"/>
          <w:numId w:val="51"/>
        </w:numPr>
        <w:rPr>
          <w:sz w:val="22"/>
          <w:szCs w:val="18"/>
        </w:rPr>
      </w:pPr>
      <w:r w:rsidRPr="00E55700">
        <w:rPr>
          <w:sz w:val="22"/>
          <w:szCs w:val="18"/>
        </w:rPr>
        <w:t xml:space="preserve">dvodnevna radionica u Tuhelju za zdravstvene djelatnike domova za starije osobe Grada Zagreba u sklopu programa </w:t>
      </w:r>
      <w:r w:rsidRPr="00E55700">
        <w:rPr>
          <w:i/>
          <w:iCs/>
          <w:sz w:val="22"/>
          <w:szCs w:val="18"/>
        </w:rPr>
        <w:t>Edukacija o racionalnoj upotrebi lijekova u domovima za starije osobe</w:t>
      </w:r>
    </w:p>
    <w:p w14:paraId="47A612BA" w14:textId="51789E1F" w:rsidR="00E55700" w:rsidRDefault="00E55700" w:rsidP="00E55700">
      <w:pPr>
        <w:pStyle w:val="ListParagraph"/>
        <w:numPr>
          <w:ilvl w:val="0"/>
          <w:numId w:val="51"/>
        </w:numPr>
        <w:rPr>
          <w:sz w:val="22"/>
          <w:szCs w:val="18"/>
        </w:rPr>
      </w:pPr>
      <w:r w:rsidRPr="00E55700">
        <w:rPr>
          <w:sz w:val="22"/>
          <w:szCs w:val="18"/>
        </w:rPr>
        <w:t xml:space="preserve">predavanje </w:t>
      </w:r>
      <w:r w:rsidRPr="00E55700">
        <w:rPr>
          <w:i/>
          <w:iCs/>
          <w:sz w:val="22"/>
          <w:szCs w:val="18"/>
        </w:rPr>
        <w:t>Desetljeće zdravog starenja</w:t>
      </w:r>
      <w:r w:rsidRPr="00E55700">
        <w:rPr>
          <w:sz w:val="22"/>
          <w:szCs w:val="18"/>
        </w:rPr>
        <w:t xml:space="preserve"> specijalizantima obiteljske medicine u Rijeci</w:t>
      </w:r>
      <w:r>
        <w:rPr>
          <w:sz w:val="22"/>
          <w:szCs w:val="18"/>
        </w:rPr>
        <w:t>.</w:t>
      </w:r>
    </w:p>
    <w:p w14:paraId="19AAB59A" w14:textId="71482264" w:rsidR="006C63C2" w:rsidRPr="00E55700" w:rsidRDefault="006C63C2" w:rsidP="006C63C2">
      <w:pPr>
        <w:rPr>
          <w:spacing w:val="-6"/>
          <w:sz w:val="22"/>
          <w:szCs w:val="18"/>
        </w:rPr>
      </w:pPr>
      <w:r w:rsidRPr="00E55700">
        <w:rPr>
          <w:spacing w:val="-6"/>
          <w:sz w:val="22"/>
          <w:szCs w:val="18"/>
          <w:vertAlign w:val="superscript"/>
        </w:rPr>
        <w:t>5</w:t>
      </w:r>
      <w:r w:rsidRPr="00E55700">
        <w:rPr>
          <w:spacing w:val="-6"/>
          <w:sz w:val="22"/>
          <w:szCs w:val="18"/>
        </w:rPr>
        <w:t xml:space="preserve"> Publikacije (časopisi, internetski portali, znanstveni rad, izrada smjernica/preporuka</w:t>
      </w:r>
      <w:r w:rsidR="00E55700" w:rsidRPr="00E55700">
        <w:rPr>
          <w:spacing w:val="-6"/>
          <w:sz w:val="22"/>
          <w:szCs w:val="18"/>
        </w:rPr>
        <w:t xml:space="preserve"> i </w:t>
      </w:r>
      <w:r w:rsidRPr="00E55700">
        <w:rPr>
          <w:spacing w:val="-6"/>
          <w:sz w:val="22"/>
          <w:szCs w:val="18"/>
        </w:rPr>
        <w:t>modifikacija postojećih):</w:t>
      </w:r>
    </w:p>
    <w:p w14:paraId="4505A44B" w14:textId="77777777" w:rsidR="006C63C2" w:rsidRPr="00CA6F4D" w:rsidRDefault="006C63C2" w:rsidP="006C63C2">
      <w:pPr>
        <w:pStyle w:val="ListParagraph"/>
        <w:numPr>
          <w:ilvl w:val="0"/>
          <w:numId w:val="51"/>
        </w:numPr>
        <w:rPr>
          <w:bCs/>
          <w:iCs/>
          <w:sz w:val="22"/>
          <w:szCs w:val="18"/>
        </w:rPr>
      </w:pPr>
      <w:r w:rsidRPr="00CA6F4D">
        <w:rPr>
          <w:bCs/>
          <w:iCs/>
          <w:sz w:val="22"/>
          <w:szCs w:val="18"/>
        </w:rPr>
        <w:t xml:space="preserve">pisanje članka za e-časopis </w:t>
      </w:r>
      <w:r w:rsidRPr="00CA6F4D">
        <w:rPr>
          <w:bCs/>
          <w:i/>
          <w:sz w:val="22"/>
          <w:szCs w:val="18"/>
        </w:rPr>
        <w:t>Zdravlje za sve</w:t>
      </w:r>
      <w:r w:rsidRPr="00CA6F4D">
        <w:rPr>
          <w:bCs/>
          <w:iCs/>
          <w:sz w:val="22"/>
          <w:szCs w:val="18"/>
        </w:rPr>
        <w:t xml:space="preserve"> na temu </w:t>
      </w:r>
      <w:r w:rsidRPr="00CA6F4D">
        <w:rPr>
          <w:bCs/>
          <w:i/>
          <w:sz w:val="22"/>
          <w:szCs w:val="18"/>
        </w:rPr>
        <w:t>Gradovi i zajednice prilagođene osobama starije životne dobi</w:t>
      </w:r>
    </w:p>
    <w:p w14:paraId="047CB8CD" w14:textId="77777777" w:rsidR="006C63C2" w:rsidRPr="00CA6F4D" w:rsidRDefault="006C63C2" w:rsidP="006C63C2">
      <w:pPr>
        <w:pStyle w:val="ListParagraph"/>
        <w:numPr>
          <w:ilvl w:val="0"/>
          <w:numId w:val="51"/>
        </w:numPr>
        <w:rPr>
          <w:bCs/>
          <w:iCs/>
          <w:sz w:val="22"/>
          <w:szCs w:val="18"/>
        </w:rPr>
      </w:pPr>
      <w:r w:rsidRPr="00CA6F4D">
        <w:rPr>
          <w:bCs/>
          <w:iCs/>
          <w:sz w:val="22"/>
          <w:szCs w:val="18"/>
        </w:rPr>
        <w:t xml:space="preserve">objavljen sažetak </w:t>
      </w:r>
      <w:r w:rsidRPr="00CA6F4D">
        <w:rPr>
          <w:bCs/>
          <w:i/>
          <w:sz w:val="22"/>
          <w:szCs w:val="18"/>
        </w:rPr>
        <w:t>Hospitalizacije osoba starijih od 65 godina kod kojih je zabilježena dijagnoza Alzheimerove bolesti ili drugih demencija u Hrvatskoj i gradu Zagrebu od 2021. do 2023. godine</w:t>
      </w:r>
    </w:p>
    <w:p w14:paraId="3FCA44FF" w14:textId="77777777" w:rsidR="006C63C2" w:rsidRPr="00CA6F4D" w:rsidRDefault="006C63C2" w:rsidP="006C63C2">
      <w:pPr>
        <w:pStyle w:val="ListParagraph"/>
        <w:numPr>
          <w:ilvl w:val="0"/>
          <w:numId w:val="51"/>
        </w:numPr>
        <w:rPr>
          <w:bCs/>
          <w:iCs/>
          <w:sz w:val="22"/>
          <w:szCs w:val="18"/>
        </w:rPr>
      </w:pPr>
      <w:r w:rsidRPr="00CA6F4D">
        <w:rPr>
          <w:bCs/>
          <w:iCs/>
          <w:sz w:val="22"/>
          <w:szCs w:val="18"/>
        </w:rPr>
        <w:t xml:space="preserve">redizajn i prilagodba </w:t>
      </w:r>
      <w:r w:rsidRPr="00CA6F4D">
        <w:rPr>
          <w:bCs/>
          <w:i/>
          <w:sz w:val="22"/>
          <w:szCs w:val="18"/>
        </w:rPr>
        <w:t>Preporučenih mjera zaštite zdravlja starijih osoba pri izlaganju visokim temperaturama zraka iznad 30 Celzijevih stupnjeva</w:t>
      </w:r>
      <w:r w:rsidRPr="00CA6F4D">
        <w:rPr>
          <w:bCs/>
          <w:iCs/>
          <w:sz w:val="22"/>
          <w:szCs w:val="18"/>
        </w:rPr>
        <w:t xml:space="preserve"> za objavu na društvenim mrežama</w:t>
      </w:r>
    </w:p>
    <w:p w14:paraId="4DC5D123" w14:textId="77777777" w:rsidR="006C63C2" w:rsidRPr="00CA6F4D" w:rsidRDefault="006C63C2" w:rsidP="006C63C2">
      <w:pPr>
        <w:pStyle w:val="ListParagraph"/>
        <w:numPr>
          <w:ilvl w:val="0"/>
          <w:numId w:val="51"/>
        </w:numPr>
        <w:rPr>
          <w:bCs/>
          <w:iCs/>
          <w:sz w:val="22"/>
          <w:szCs w:val="18"/>
        </w:rPr>
      </w:pPr>
      <w:r w:rsidRPr="00CA6F4D">
        <w:rPr>
          <w:bCs/>
          <w:iCs/>
          <w:sz w:val="22"/>
          <w:szCs w:val="18"/>
        </w:rPr>
        <w:t xml:space="preserve">pisanje članka za </w:t>
      </w:r>
      <w:r w:rsidRPr="00CA6F4D">
        <w:rPr>
          <w:bCs/>
          <w:i/>
          <w:sz w:val="22"/>
          <w:szCs w:val="18"/>
        </w:rPr>
        <w:t>Mirovina.hr</w:t>
      </w:r>
      <w:r w:rsidRPr="00CA6F4D">
        <w:rPr>
          <w:bCs/>
          <w:iCs/>
          <w:sz w:val="22"/>
          <w:szCs w:val="18"/>
        </w:rPr>
        <w:t xml:space="preserve"> pod nazivom </w:t>
      </w:r>
      <w:r w:rsidRPr="00CA6F4D">
        <w:rPr>
          <w:bCs/>
          <w:i/>
          <w:sz w:val="22"/>
          <w:szCs w:val="18"/>
        </w:rPr>
        <w:t>Sarkopenija kod starijih osoba</w:t>
      </w:r>
    </w:p>
    <w:p w14:paraId="38F51823" w14:textId="77777777" w:rsidR="006C63C2" w:rsidRPr="00CA6F4D" w:rsidRDefault="006C63C2" w:rsidP="006C63C2">
      <w:pPr>
        <w:pStyle w:val="ListParagraph"/>
        <w:numPr>
          <w:ilvl w:val="0"/>
          <w:numId w:val="51"/>
        </w:numPr>
        <w:rPr>
          <w:bCs/>
          <w:iCs/>
          <w:sz w:val="22"/>
          <w:szCs w:val="18"/>
        </w:rPr>
      </w:pPr>
      <w:r w:rsidRPr="00CA6F4D">
        <w:rPr>
          <w:bCs/>
          <w:iCs/>
          <w:sz w:val="22"/>
          <w:szCs w:val="18"/>
        </w:rPr>
        <w:t xml:space="preserve">objava znanstvenog rada </w:t>
      </w:r>
      <w:r w:rsidRPr="00CA6F4D">
        <w:rPr>
          <w:bCs/>
          <w:i/>
          <w:sz w:val="22"/>
          <w:szCs w:val="18"/>
          <w:lang w:val="en-GB"/>
        </w:rPr>
        <w:t>Dietary Habits and Obesity in Middle-Aged and Elderly Europeans-The Survey of Health, Ageing, and retirement in Europe</w:t>
      </w:r>
      <w:r w:rsidRPr="00CA6F4D">
        <w:rPr>
          <w:bCs/>
          <w:i/>
          <w:sz w:val="22"/>
          <w:szCs w:val="18"/>
        </w:rPr>
        <w:t xml:space="preserve"> (SHARE)</w:t>
      </w:r>
      <w:r w:rsidRPr="00CA6F4D">
        <w:rPr>
          <w:bCs/>
          <w:iCs/>
          <w:sz w:val="22"/>
          <w:szCs w:val="18"/>
        </w:rPr>
        <w:t xml:space="preserve"> u ča</w:t>
      </w:r>
      <w:r>
        <w:rPr>
          <w:bCs/>
          <w:iCs/>
          <w:sz w:val="22"/>
          <w:szCs w:val="18"/>
        </w:rPr>
        <w:t>s</w:t>
      </w:r>
      <w:r w:rsidRPr="00CA6F4D">
        <w:rPr>
          <w:bCs/>
          <w:iCs/>
          <w:sz w:val="22"/>
          <w:szCs w:val="18"/>
        </w:rPr>
        <w:t xml:space="preserve">opisu </w:t>
      </w:r>
      <w:r w:rsidRPr="00CA6F4D">
        <w:rPr>
          <w:bCs/>
          <w:i/>
          <w:sz w:val="22"/>
          <w:szCs w:val="18"/>
          <w:lang w:val="en-GB"/>
        </w:rPr>
        <w:t>Nutrients</w:t>
      </w:r>
    </w:p>
    <w:p w14:paraId="2DABCA30" w14:textId="77777777" w:rsidR="006C63C2" w:rsidRPr="00CA6F4D" w:rsidRDefault="006C63C2" w:rsidP="006C63C2">
      <w:pPr>
        <w:pStyle w:val="ListParagraph"/>
        <w:numPr>
          <w:ilvl w:val="0"/>
          <w:numId w:val="51"/>
        </w:numPr>
        <w:rPr>
          <w:bCs/>
          <w:iCs/>
          <w:spacing w:val="-6"/>
          <w:sz w:val="22"/>
          <w:szCs w:val="18"/>
        </w:rPr>
      </w:pPr>
      <w:r w:rsidRPr="00CA6F4D">
        <w:rPr>
          <w:bCs/>
          <w:iCs/>
          <w:spacing w:val="-6"/>
          <w:sz w:val="22"/>
          <w:szCs w:val="18"/>
        </w:rPr>
        <w:t xml:space="preserve">pisanje promemorije povodom Međunarodnog dana starijih osoba za objavu na </w:t>
      </w:r>
      <w:r w:rsidRPr="00CA6F4D">
        <w:rPr>
          <w:bCs/>
          <w:i/>
          <w:spacing w:val="-6"/>
          <w:sz w:val="22"/>
          <w:szCs w:val="18"/>
        </w:rPr>
        <w:t>Web</w:t>
      </w:r>
      <w:r w:rsidRPr="00CA6F4D">
        <w:rPr>
          <w:bCs/>
          <w:iCs/>
          <w:spacing w:val="-6"/>
          <w:sz w:val="22"/>
          <w:szCs w:val="18"/>
        </w:rPr>
        <w:t>-stranici Zavoda</w:t>
      </w:r>
    </w:p>
    <w:p w14:paraId="32785440" w14:textId="76ED2D97" w:rsidR="006C63C2" w:rsidRPr="00E55700" w:rsidRDefault="006C63C2" w:rsidP="006C63C2">
      <w:pPr>
        <w:pStyle w:val="ListParagraph"/>
        <w:numPr>
          <w:ilvl w:val="0"/>
          <w:numId w:val="51"/>
        </w:numPr>
        <w:rPr>
          <w:sz w:val="22"/>
          <w:szCs w:val="18"/>
        </w:rPr>
      </w:pPr>
      <w:r w:rsidRPr="00CA6F4D">
        <w:rPr>
          <w:bCs/>
          <w:iCs/>
          <w:sz w:val="22"/>
          <w:szCs w:val="18"/>
        </w:rPr>
        <w:t xml:space="preserve">objava znanstvenog rada </w:t>
      </w:r>
      <w:r w:rsidRPr="00793611">
        <w:rPr>
          <w:bCs/>
          <w:i/>
          <w:sz w:val="22"/>
          <w:szCs w:val="18"/>
          <w:lang w:val="en-GB"/>
        </w:rPr>
        <w:t xml:space="preserve">Planning care for nursing home residents: cognitive </w:t>
      </w:r>
      <w:r w:rsidR="002B0626" w:rsidRPr="00793611">
        <w:rPr>
          <w:bCs/>
          <w:i/>
          <w:sz w:val="22"/>
          <w:szCs w:val="18"/>
          <w:lang w:val="en-GB"/>
        </w:rPr>
        <w:t>impairment</w:t>
      </w:r>
      <w:r w:rsidRPr="00793611">
        <w:rPr>
          <w:bCs/>
          <w:i/>
          <w:sz w:val="22"/>
          <w:szCs w:val="18"/>
          <w:lang w:val="en-GB"/>
        </w:rPr>
        <w:t xml:space="preserve">, functional independence, and </w:t>
      </w:r>
      <w:r w:rsidR="002B0626" w:rsidRPr="00793611">
        <w:rPr>
          <w:bCs/>
          <w:i/>
          <w:sz w:val="22"/>
          <w:szCs w:val="18"/>
          <w:lang w:val="en-GB"/>
        </w:rPr>
        <w:t>accommodation</w:t>
      </w:r>
      <w:r w:rsidRPr="00793611">
        <w:rPr>
          <w:bCs/>
          <w:i/>
          <w:sz w:val="22"/>
          <w:szCs w:val="18"/>
          <w:lang w:val="en-GB"/>
        </w:rPr>
        <w:t xml:space="preserve"> services in nursing homes in the city of Zagreb</w:t>
      </w:r>
      <w:r w:rsidRPr="00CA6F4D">
        <w:rPr>
          <w:bCs/>
          <w:iCs/>
          <w:sz w:val="22"/>
          <w:szCs w:val="18"/>
        </w:rPr>
        <w:t xml:space="preserve"> (Croat Med J. 2025; 66:256-72)</w:t>
      </w:r>
    </w:p>
    <w:p w14:paraId="1709D763" w14:textId="3D2CA337" w:rsidR="00E55700" w:rsidRPr="00E55700" w:rsidRDefault="00E55700" w:rsidP="00E55700">
      <w:pPr>
        <w:pStyle w:val="ListParagraph"/>
        <w:numPr>
          <w:ilvl w:val="0"/>
          <w:numId w:val="51"/>
        </w:numPr>
        <w:rPr>
          <w:sz w:val="22"/>
          <w:szCs w:val="18"/>
        </w:rPr>
      </w:pPr>
      <w:r>
        <w:rPr>
          <w:sz w:val="22"/>
          <w:szCs w:val="18"/>
        </w:rPr>
        <w:t>o</w:t>
      </w:r>
      <w:r w:rsidRPr="00E55700">
        <w:rPr>
          <w:sz w:val="22"/>
          <w:szCs w:val="18"/>
        </w:rPr>
        <w:t xml:space="preserve">bjava znanstvenog rada: </w:t>
      </w:r>
      <w:r w:rsidRPr="00E55700">
        <w:rPr>
          <w:i/>
          <w:iCs/>
          <w:sz w:val="22"/>
          <w:szCs w:val="18"/>
          <w:lang w:val="en-GB"/>
        </w:rPr>
        <w:t>Cross-European Patterns of Obesity: Where Does Croatia Stand?-Descriptive Analysis of Waves 2015-2022 of the Survey of Health, Ageing and Retirement in Europe (SHARE) Including Adults Aged over 50</w:t>
      </w:r>
      <w:r w:rsidRPr="00E55700">
        <w:rPr>
          <w:sz w:val="22"/>
          <w:szCs w:val="18"/>
        </w:rPr>
        <w:t xml:space="preserve"> u časopisu </w:t>
      </w:r>
      <w:r w:rsidRPr="00E55700">
        <w:rPr>
          <w:i/>
          <w:iCs/>
          <w:sz w:val="22"/>
          <w:szCs w:val="18"/>
          <w:lang w:val="en-GB"/>
        </w:rPr>
        <w:t>Obesity</w:t>
      </w:r>
    </w:p>
    <w:p w14:paraId="6DF2BDAD" w14:textId="595F2CFB" w:rsidR="00E55700" w:rsidRPr="00E55700" w:rsidRDefault="00E55700" w:rsidP="00E55700">
      <w:pPr>
        <w:pStyle w:val="ListParagraph"/>
        <w:numPr>
          <w:ilvl w:val="0"/>
          <w:numId w:val="51"/>
        </w:numPr>
        <w:rPr>
          <w:sz w:val="22"/>
          <w:szCs w:val="18"/>
        </w:rPr>
      </w:pPr>
      <w:r w:rsidRPr="00E55700">
        <w:rPr>
          <w:sz w:val="22"/>
          <w:szCs w:val="18"/>
        </w:rPr>
        <w:t>prezentiran rad na Kongresu HDOD, Terme Sv. Martin, Sveti Martin na Muri</w:t>
      </w:r>
    </w:p>
    <w:p w14:paraId="715A6F8A" w14:textId="5DCBF981" w:rsidR="00E55700" w:rsidRPr="00E55700" w:rsidRDefault="00E55700" w:rsidP="00E55700">
      <w:pPr>
        <w:pStyle w:val="ListParagraph"/>
        <w:numPr>
          <w:ilvl w:val="0"/>
          <w:numId w:val="51"/>
        </w:numPr>
        <w:rPr>
          <w:sz w:val="22"/>
          <w:szCs w:val="18"/>
        </w:rPr>
      </w:pPr>
      <w:r w:rsidRPr="00E55700">
        <w:rPr>
          <w:sz w:val="22"/>
          <w:szCs w:val="18"/>
        </w:rPr>
        <w:t xml:space="preserve">objava znanstvenog rada: </w:t>
      </w:r>
      <w:r w:rsidRPr="00E55700">
        <w:rPr>
          <w:i/>
          <w:iCs/>
          <w:sz w:val="22"/>
          <w:szCs w:val="18"/>
          <w:lang w:val="en-GB"/>
        </w:rPr>
        <w:t>Quality of Life, Physical Activity, and Mental and Physical Health Status in Croatian Middle-Aged and Elderly Population</w:t>
      </w:r>
      <w:r w:rsidRPr="00E55700">
        <w:rPr>
          <w:sz w:val="22"/>
          <w:szCs w:val="18"/>
        </w:rPr>
        <w:t xml:space="preserve"> u časopisu </w:t>
      </w:r>
      <w:r w:rsidRPr="00E55700">
        <w:rPr>
          <w:i/>
          <w:iCs/>
          <w:sz w:val="22"/>
          <w:szCs w:val="18"/>
          <w:lang w:val="en-GB"/>
        </w:rPr>
        <w:t>Healthcare</w:t>
      </w:r>
    </w:p>
    <w:p w14:paraId="4931D22C" w14:textId="3FE8E3D0" w:rsidR="00E55700" w:rsidRPr="00E55700" w:rsidRDefault="00E55700" w:rsidP="00E55700">
      <w:pPr>
        <w:pStyle w:val="ListParagraph"/>
        <w:numPr>
          <w:ilvl w:val="0"/>
          <w:numId w:val="51"/>
        </w:numPr>
        <w:rPr>
          <w:sz w:val="22"/>
          <w:szCs w:val="18"/>
        </w:rPr>
      </w:pPr>
      <w:r>
        <w:rPr>
          <w:sz w:val="22"/>
          <w:szCs w:val="18"/>
        </w:rPr>
        <w:t>sastavljen</w:t>
      </w:r>
      <w:r w:rsidRPr="00E55700">
        <w:rPr>
          <w:sz w:val="22"/>
          <w:szCs w:val="18"/>
        </w:rPr>
        <w:t xml:space="preserve"> </w:t>
      </w:r>
      <w:r w:rsidRPr="00E55700">
        <w:rPr>
          <w:i/>
          <w:iCs/>
          <w:sz w:val="22"/>
          <w:szCs w:val="18"/>
        </w:rPr>
        <w:t>Vodič za osobe starije životne dobi o pravilnoj i sigurnoj upotrebi lijekova – Lijekovi – Vaši saveznici u očuvanju zdravlja</w:t>
      </w:r>
      <w:r w:rsidRPr="00E55700">
        <w:rPr>
          <w:sz w:val="22"/>
          <w:szCs w:val="18"/>
        </w:rPr>
        <w:t xml:space="preserve"> u sklopu programa </w:t>
      </w:r>
      <w:r w:rsidRPr="00E55700">
        <w:rPr>
          <w:i/>
          <w:iCs/>
          <w:sz w:val="22"/>
          <w:szCs w:val="18"/>
        </w:rPr>
        <w:t>Edukacija o racionalnoj upotrebi lijekova u domovima za starije osobe u Gradu Zagrebu</w:t>
      </w:r>
    </w:p>
    <w:p w14:paraId="6E2A38ED" w14:textId="08119EBB" w:rsidR="00E55700" w:rsidRPr="00E55700" w:rsidRDefault="00E55700" w:rsidP="00E55700">
      <w:pPr>
        <w:pStyle w:val="ListParagraph"/>
        <w:numPr>
          <w:ilvl w:val="0"/>
          <w:numId w:val="51"/>
        </w:numPr>
        <w:rPr>
          <w:sz w:val="22"/>
          <w:szCs w:val="18"/>
        </w:rPr>
      </w:pPr>
      <w:r w:rsidRPr="00E55700">
        <w:rPr>
          <w:sz w:val="22"/>
          <w:szCs w:val="18"/>
        </w:rPr>
        <w:t xml:space="preserve">objava sažetka u </w:t>
      </w:r>
      <w:r w:rsidRPr="00E55700">
        <w:rPr>
          <w:i/>
          <w:iCs/>
          <w:sz w:val="22"/>
          <w:szCs w:val="18"/>
        </w:rPr>
        <w:t>Knjizi sažetaka 2. gerontološko-gerijatrijsko-javnozdravstvenog simpozija s međunarodnim sudjelovanjem</w:t>
      </w:r>
      <w:r>
        <w:rPr>
          <w:i/>
          <w:iCs/>
          <w:sz w:val="22"/>
          <w:szCs w:val="18"/>
        </w:rPr>
        <w:t xml:space="preserve"> – </w:t>
      </w:r>
      <w:r w:rsidRPr="00E55700">
        <w:rPr>
          <w:i/>
          <w:iCs/>
          <w:sz w:val="22"/>
          <w:szCs w:val="18"/>
        </w:rPr>
        <w:t>Zlatne godine</w:t>
      </w:r>
      <w:r w:rsidR="00EC64B5">
        <w:rPr>
          <w:i/>
          <w:iCs/>
          <w:sz w:val="22"/>
          <w:szCs w:val="18"/>
        </w:rPr>
        <w:t>.</w:t>
      </w:r>
    </w:p>
    <w:p w14:paraId="42B14642" w14:textId="77777777" w:rsidR="00D60602" w:rsidRDefault="00D60602" w:rsidP="006C63C2">
      <w:pPr>
        <w:rPr>
          <w:sz w:val="22"/>
          <w:szCs w:val="18"/>
          <w:vertAlign w:val="superscript"/>
        </w:rPr>
      </w:pPr>
    </w:p>
    <w:p w14:paraId="4D44F9A9" w14:textId="230CF21F" w:rsidR="006C63C2" w:rsidRPr="000A04E6" w:rsidRDefault="006C63C2" w:rsidP="006C63C2">
      <w:pPr>
        <w:rPr>
          <w:sz w:val="22"/>
          <w:szCs w:val="18"/>
        </w:rPr>
      </w:pPr>
      <w:r w:rsidRPr="00092371">
        <w:rPr>
          <w:sz w:val="22"/>
          <w:szCs w:val="18"/>
          <w:vertAlign w:val="superscript"/>
        </w:rPr>
        <w:lastRenderedPageBreak/>
        <w:t>6</w:t>
      </w:r>
      <w:r>
        <w:rPr>
          <w:sz w:val="22"/>
          <w:szCs w:val="18"/>
        </w:rPr>
        <w:t xml:space="preserve"> </w:t>
      </w:r>
      <w:r w:rsidRPr="000A04E6">
        <w:rPr>
          <w:sz w:val="22"/>
          <w:szCs w:val="18"/>
        </w:rPr>
        <w:t>Stručni sastanci/sjednice</w:t>
      </w:r>
      <w:r>
        <w:rPr>
          <w:sz w:val="22"/>
          <w:szCs w:val="18"/>
        </w:rPr>
        <w:t>:</w:t>
      </w:r>
    </w:p>
    <w:p w14:paraId="6A2A9D23" w14:textId="77777777" w:rsidR="006C63C2" w:rsidRPr="00092371" w:rsidRDefault="006C63C2" w:rsidP="006C63C2">
      <w:pPr>
        <w:pStyle w:val="ListParagraph"/>
        <w:numPr>
          <w:ilvl w:val="0"/>
          <w:numId w:val="51"/>
        </w:numPr>
        <w:rPr>
          <w:bCs/>
          <w:iCs/>
          <w:sz w:val="22"/>
          <w:szCs w:val="18"/>
        </w:rPr>
      </w:pPr>
      <w:r w:rsidRPr="00092371">
        <w:rPr>
          <w:bCs/>
          <w:iCs/>
          <w:sz w:val="22"/>
          <w:szCs w:val="18"/>
        </w:rPr>
        <w:t>sastanak Povjerenstva MZ za gerijatriju s ciljem izrade prijedloga trećeg dijela panela Gerastenija</w:t>
      </w:r>
    </w:p>
    <w:p w14:paraId="7FDB3242" w14:textId="3C465A0D" w:rsidR="006C63C2" w:rsidRPr="00092371" w:rsidRDefault="006C63C2" w:rsidP="006C63C2">
      <w:pPr>
        <w:pStyle w:val="ListParagraph"/>
        <w:numPr>
          <w:ilvl w:val="0"/>
          <w:numId w:val="51"/>
        </w:numPr>
        <w:rPr>
          <w:bCs/>
          <w:iCs/>
          <w:sz w:val="22"/>
          <w:szCs w:val="18"/>
        </w:rPr>
      </w:pPr>
      <w:r w:rsidRPr="00092371">
        <w:rPr>
          <w:bCs/>
          <w:iCs/>
          <w:sz w:val="22"/>
          <w:szCs w:val="18"/>
        </w:rPr>
        <w:t xml:space="preserve">sudjelovanje na Okruglom stolu Udruge </w:t>
      </w:r>
      <w:r w:rsidRPr="00092371">
        <w:rPr>
          <w:bCs/>
          <w:i/>
          <w:sz w:val="22"/>
          <w:szCs w:val="18"/>
        </w:rPr>
        <w:t>Krugovi</w:t>
      </w:r>
      <w:r w:rsidRPr="00092371">
        <w:rPr>
          <w:bCs/>
          <w:iCs/>
          <w:sz w:val="22"/>
          <w:szCs w:val="18"/>
        </w:rPr>
        <w:t xml:space="preserve"> koji je organiziran u sklopu projekta </w:t>
      </w:r>
      <w:r w:rsidRPr="00092371">
        <w:rPr>
          <w:bCs/>
          <w:i/>
          <w:sz w:val="22"/>
          <w:szCs w:val="18"/>
        </w:rPr>
        <w:t>Krugovi podrške za starije osobe</w:t>
      </w:r>
      <w:r w:rsidRPr="00092371">
        <w:rPr>
          <w:bCs/>
          <w:iCs/>
          <w:sz w:val="22"/>
          <w:szCs w:val="18"/>
        </w:rPr>
        <w:t xml:space="preserve"> pod naslovom </w:t>
      </w:r>
      <w:r w:rsidRPr="00092371">
        <w:rPr>
          <w:bCs/>
          <w:i/>
          <w:sz w:val="22"/>
          <w:szCs w:val="18"/>
        </w:rPr>
        <w:t>Hitno djelovanje za dostojanstvenu starost i palijativnu skrb</w:t>
      </w:r>
    </w:p>
    <w:p w14:paraId="1724196C" w14:textId="77777777" w:rsidR="006C63C2" w:rsidRPr="00092371" w:rsidRDefault="006C63C2" w:rsidP="006C63C2">
      <w:pPr>
        <w:pStyle w:val="ListParagraph"/>
        <w:numPr>
          <w:ilvl w:val="0"/>
          <w:numId w:val="51"/>
        </w:numPr>
        <w:rPr>
          <w:bCs/>
          <w:iCs/>
          <w:sz w:val="22"/>
          <w:szCs w:val="18"/>
        </w:rPr>
      </w:pPr>
      <w:r w:rsidRPr="00092371">
        <w:rPr>
          <w:bCs/>
          <w:iCs/>
          <w:sz w:val="22"/>
          <w:szCs w:val="18"/>
        </w:rPr>
        <w:t>sudjelovanje na sastancima radne skupine za organizaciju proslave 75. godišnjice Zavoda</w:t>
      </w:r>
    </w:p>
    <w:p w14:paraId="5EEFF90F" w14:textId="77777777" w:rsidR="006C63C2" w:rsidRPr="00092371" w:rsidRDefault="006C63C2" w:rsidP="006C63C2">
      <w:pPr>
        <w:pStyle w:val="ListParagraph"/>
        <w:numPr>
          <w:ilvl w:val="0"/>
          <w:numId w:val="51"/>
        </w:numPr>
        <w:rPr>
          <w:bCs/>
          <w:iCs/>
          <w:sz w:val="22"/>
          <w:szCs w:val="18"/>
        </w:rPr>
      </w:pPr>
      <w:r w:rsidRPr="00092371">
        <w:rPr>
          <w:bCs/>
          <w:iCs/>
          <w:sz w:val="22"/>
          <w:szCs w:val="18"/>
        </w:rPr>
        <w:t>sastanak s predstavnicima Gradskog ureda za socijalnu zaštitu, zdravstvo, branitelje i osobe s invaliditetom u vezi provođenja programa financiranih od Grada Zagreba</w:t>
      </w:r>
    </w:p>
    <w:p w14:paraId="37329076" w14:textId="77777777" w:rsidR="006C63C2" w:rsidRPr="00092371" w:rsidRDefault="006C63C2" w:rsidP="006C63C2">
      <w:pPr>
        <w:pStyle w:val="ListParagraph"/>
        <w:numPr>
          <w:ilvl w:val="0"/>
          <w:numId w:val="51"/>
        </w:numPr>
        <w:rPr>
          <w:bCs/>
          <w:iCs/>
          <w:spacing w:val="-6"/>
          <w:sz w:val="22"/>
          <w:szCs w:val="18"/>
        </w:rPr>
      </w:pPr>
      <w:r w:rsidRPr="00092371">
        <w:rPr>
          <w:bCs/>
          <w:iCs/>
          <w:spacing w:val="-6"/>
          <w:sz w:val="22"/>
          <w:szCs w:val="18"/>
        </w:rPr>
        <w:t xml:space="preserve">sastanak Odbora za zdravstvo i socijalnu zaštitu Hrvatskog sabora s temom </w:t>
      </w:r>
      <w:r w:rsidRPr="00092371">
        <w:rPr>
          <w:bCs/>
          <w:i/>
          <w:spacing w:val="-6"/>
          <w:sz w:val="22"/>
          <w:szCs w:val="18"/>
        </w:rPr>
        <w:t>Zdravstvena zaštita na otocima</w:t>
      </w:r>
    </w:p>
    <w:p w14:paraId="29DCDACE" w14:textId="77777777" w:rsidR="006C63C2" w:rsidRPr="00092371" w:rsidRDefault="006C63C2" w:rsidP="006C63C2">
      <w:pPr>
        <w:pStyle w:val="ListParagraph"/>
        <w:numPr>
          <w:ilvl w:val="0"/>
          <w:numId w:val="51"/>
        </w:numPr>
        <w:rPr>
          <w:bCs/>
          <w:iCs/>
          <w:sz w:val="22"/>
          <w:szCs w:val="18"/>
        </w:rPr>
      </w:pPr>
      <w:r w:rsidRPr="00092371">
        <w:rPr>
          <w:bCs/>
          <w:iCs/>
          <w:sz w:val="22"/>
          <w:szCs w:val="18"/>
        </w:rPr>
        <w:t xml:space="preserve">sastanak s direktoricom tvrtke </w:t>
      </w:r>
      <w:r w:rsidRPr="006A48B6">
        <w:rPr>
          <w:bCs/>
          <w:i/>
          <w:sz w:val="22"/>
          <w:szCs w:val="18"/>
          <w:lang w:val="pl-PL"/>
        </w:rPr>
        <w:t>Silver technologies</w:t>
      </w:r>
      <w:r w:rsidRPr="00092371">
        <w:rPr>
          <w:bCs/>
          <w:iCs/>
          <w:sz w:val="22"/>
          <w:szCs w:val="18"/>
        </w:rPr>
        <w:t xml:space="preserve"> za proizvode namijenjene starijoj populaciji</w:t>
      </w:r>
    </w:p>
    <w:p w14:paraId="18C2E5CF" w14:textId="77777777" w:rsidR="006C63C2" w:rsidRPr="00092371" w:rsidRDefault="006C63C2" w:rsidP="006C63C2">
      <w:pPr>
        <w:pStyle w:val="ListParagraph"/>
        <w:numPr>
          <w:ilvl w:val="0"/>
          <w:numId w:val="51"/>
        </w:numPr>
        <w:rPr>
          <w:bCs/>
          <w:iCs/>
          <w:sz w:val="22"/>
          <w:szCs w:val="18"/>
        </w:rPr>
      </w:pPr>
      <w:r w:rsidRPr="00092371">
        <w:rPr>
          <w:bCs/>
          <w:iCs/>
          <w:sz w:val="22"/>
          <w:szCs w:val="18"/>
        </w:rPr>
        <w:t xml:space="preserve">sastanak s voditeljicom Službe za mentalno zdravlje i prevenciju ovisnosti i dr. Sanjom Klajić Grotić iz Doma zdravlja – istok u vezi s mogućom suradnjom na novom programu Grada Zagreba u 2026. godini vezano uz osnivanje </w:t>
      </w:r>
      <w:r w:rsidRPr="00092371">
        <w:rPr>
          <w:bCs/>
          <w:i/>
          <w:sz w:val="22"/>
          <w:szCs w:val="18"/>
        </w:rPr>
        <w:t>Centra za demencije</w:t>
      </w:r>
    </w:p>
    <w:p w14:paraId="07F6E8EE" w14:textId="77777777" w:rsidR="006C63C2" w:rsidRPr="00092371" w:rsidRDefault="006C63C2" w:rsidP="006C63C2">
      <w:pPr>
        <w:pStyle w:val="ListParagraph"/>
        <w:numPr>
          <w:ilvl w:val="0"/>
          <w:numId w:val="51"/>
        </w:numPr>
        <w:rPr>
          <w:bCs/>
          <w:iCs/>
          <w:sz w:val="22"/>
          <w:szCs w:val="18"/>
        </w:rPr>
      </w:pPr>
      <w:r w:rsidRPr="00092371">
        <w:rPr>
          <w:bCs/>
          <w:iCs/>
          <w:sz w:val="22"/>
          <w:szCs w:val="18"/>
        </w:rPr>
        <w:t xml:space="preserve">sastanak s predstavnicima tvrtke </w:t>
      </w:r>
      <w:r w:rsidRPr="00092371">
        <w:rPr>
          <w:bCs/>
          <w:i/>
          <w:sz w:val="22"/>
          <w:szCs w:val="18"/>
        </w:rPr>
        <w:t>MCS grupa</w:t>
      </w:r>
      <w:r w:rsidRPr="00092371">
        <w:rPr>
          <w:bCs/>
          <w:iCs/>
          <w:sz w:val="22"/>
          <w:szCs w:val="18"/>
        </w:rPr>
        <w:t xml:space="preserve"> vezano za unaprjeđenje informatizacije i digitalizacije radnog procesa u Službi</w:t>
      </w:r>
    </w:p>
    <w:p w14:paraId="2652A4D1" w14:textId="77777777" w:rsidR="006C63C2" w:rsidRPr="00092371" w:rsidRDefault="006C63C2" w:rsidP="006C63C2">
      <w:pPr>
        <w:pStyle w:val="ListParagraph"/>
        <w:numPr>
          <w:ilvl w:val="0"/>
          <w:numId w:val="51"/>
        </w:numPr>
        <w:rPr>
          <w:bCs/>
          <w:iCs/>
          <w:spacing w:val="-6"/>
          <w:sz w:val="22"/>
          <w:szCs w:val="18"/>
        </w:rPr>
      </w:pPr>
      <w:r w:rsidRPr="00092371">
        <w:rPr>
          <w:bCs/>
          <w:iCs/>
          <w:spacing w:val="-6"/>
          <w:sz w:val="22"/>
          <w:szCs w:val="18"/>
        </w:rPr>
        <w:t xml:space="preserve">sudjelovanje na 4. sastanku Lokalne grupe dionika projekta CARES – </w:t>
      </w:r>
      <w:r w:rsidRPr="00B4165C">
        <w:rPr>
          <w:bCs/>
          <w:i/>
          <w:spacing w:val="-6"/>
          <w:sz w:val="22"/>
          <w:szCs w:val="18"/>
          <w:lang w:val="en-GB"/>
        </w:rPr>
        <w:t>Remote Healthcare for Silver Europe</w:t>
      </w:r>
    </w:p>
    <w:p w14:paraId="4B899BCD" w14:textId="470C41D5" w:rsidR="006C63C2" w:rsidRPr="00B4165C" w:rsidRDefault="006C63C2" w:rsidP="006C63C2">
      <w:pPr>
        <w:pStyle w:val="ListParagraph"/>
        <w:numPr>
          <w:ilvl w:val="0"/>
          <w:numId w:val="51"/>
        </w:numPr>
        <w:rPr>
          <w:sz w:val="22"/>
          <w:szCs w:val="18"/>
        </w:rPr>
      </w:pPr>
      <w:r w:rsidRPr="00092371">
        <w:rPr>
          <w:bCs/>
          <w:iCs/>
          <w:sz w:val="22"/>
          <w:szCs w:val="18"/>
        </w:rPr>
        <w:t xml:space="preserve">sastanak s konzultantom za EU fondove, vezano za projekt </w:t>
      </w:r>
      <w:r w:rsidRPr="00092371">
        <w:rPr>
          <w:bCs/>
          <w:i/>
          <w:sz w:val="22"/>
          <w:szCs w:val="18"/>
        </w:rPr>
        <w:t>Jačanje kapaciteta OCD-a za provedbu programa aktivnog starenja</w:t>
      </w:r>
      <w:r w:rsidRPr="00092371">
        <w:rPr>
          <w:bCs/>
          <w:iCs/>
          <w:sz w:val="22"/>
          <w:szCs w:val="18"/>
        </w:rPr>
        <w:t xml:space="preserve">: </w:t>
      </w:r>
      <w:r w:rsidRPr="00092371">
        <w:rPr>
          <w:bCs/>
          <w:i/>
          <w:sz w:val="22"/>
          <w:szCs w:val="18"/>
        </w:rPr>
        <w:t>Zlatni plus</w:t>
      </w:r>
      <w:r w:rsidRPr="00092371">
        <w:rPr>
          <w:bCs/>
          <w:iCs/>
          <w:sz w:val="22"/>
          <w:szCs w:val="18"/>
        </w:rPr>
        <w:t xml:space="preserve"> u kojemu bi </w:t>
      </w:r>
      <w:r w:rsidR="00B4165C">
        <w:rPr>
          <w:bCs/>
          <w:iCs/>
          <w:sz w:val="22"/>
          <w:szCs w:val="18"/>
        </w:rPr>
        <w:t>Nastavni zavod</w:t>
      </w:r>
      <w:r w:rsidRPr="00092371">
        <w:rPr>
          <w:bCs/>
          <w:iCs/>
          <w:sz w:val="22"/>
          <w:szCs w:val="18"/>
        </w:rPr>
        <w:t xml:space="preserve"> sudjelovao kao vanjski suradnik</w:t>
      </w:r>
    </w:p>
    <w:p w14:paraId="01D8FA56" w14:textId="4EF31C36" w:rsidR="00B4165C" w:rsidRPr="00B4165C" w:rsidRDefault="00B4165C" w:rsidP="00B4165C">
      <w:pPr>
        <w:pStyle w:val="ListParagraph"/>
        <w:numPr>
          <w:ilvl w:val="0"/>
          <w:numId w:val="51"/>
        </w:numPr>
        <w:rPr>
          <w:sz w:val="22"/>
          <w:szCs w:val="18"/>
        </w:rPr>
      </w:pPr>
      <w:r w:rsidRPr="00B4165C">
        <w:rPr>
          <w:sz w:val="22"/>
          <w:szCs w:val="18"/>
        </w:rPr>
        <w:t xml:space="preserve">sudjelovanje na </w:t>
      </w:r>
      <w:r w:rsidRPr="00EC64B5">
        <w:rPr>
          <w:i/>
          <w:iCs/>
          <w:sz w:val="22"/>
          <w:szCs w:val="18"/>
        </w:rPr>
        <w:t xml:space="preserve">2025 </w:t>
      </w:r>
      <w:r w:rsidRPr="006A48B6">
        <w:rPr>
          <w:i/>
          <w:iCs/>
          <w:sz w:val="22"/>
          <w:szCs w:val="18"/>
        </w:rPr>
        <w:t xml:space="preserve">Korea-Croatia </w:t>
      </w:r>
      <w:r w:rsidR="002B0626" w:rsidRPr="006A48B6">
        <w:rPr>
          <w:i/>
          <w:iCs/>
          <w:sz w:val="22"/>
          <w:szCs w:val="18"/>
        </w:rPr>
        <w:t>Business</w:t>
      </w:r>
      <w:r w:rsidRPr="006A48B6">
        <w:rPr>
          <w:i/>
          <w:iCs/>
          <w:sz w:val="22"/>
          <w:szCs w:val="18"/>
        </w:rPr>
        <w:t xml:space="preserve"> Forum, NextMed: Korea-Croatia Partnership in Healthcare Industry</w:t>
      </w:r>
      <w:r w:rsidRPr="00B4165C">
        <w:rPr>
          <w:sz w:val="22"/>
          <w:szCs w:val="18"/>
        </w:rPr>
        <w:t>, organizirano od strane Veleposlanstva Republike Koreje u RH na kojem se dogovarala suradnja u području aktivnog zdravog starenja</w:t>
      </w:r>
    </w:p>
    <w:p w14:paraId="6B5DB921" w14:textId="6A1C60AA" w:rsidR="00B4165C" w:rsidRPr="00B4165C" w:rsidRDefault="00B4165C" w:rsidP="00B4165C">
      <w:pPr>
        <w:pStyle w:val="ListParagraph"/>
        <w:numPr>
          <w:ilvl w:val="0"/>
          <w:numId w:val="51"/>
        </w:numPr>
        <w:rPr>
          <w:sz w:val="22"/>
          <w:szCs w:val="18"/>
        </w:rPr>
      </w:pPr>
      <w:r w:rsidRPr="00B4165C">
        <w:rPr>
          <w:sz w:val="22"/>
          <w:szCs w:val="18"/>
        </w:rPr>
        <w:t>sudjelovanje na sastancima Radne skupine MZ za izradu Akcijskog plana za skrb osoba s demencijom</w:t>
      </w:r>
    </w:p>
    <w:p w14:paraId="5954D379" w14:textId="277B6DB5" w:rsidR="00B4165C" w:rsidRPr="00B4165C" w:rsidRDefault="00B4165C" w:rsidP="00B4165C">
      <w:pPr>
        <w:pStyle w:val="ListParagraph"/>
        <w:numPr>
          <w:ilvl w:val="0"/>
          <w:numId w:val="51"/>
        </w:numPr>
        <w:rPr>
          <w:sz w:val="22"/>
          <w:szCs w:val="18"/>
        </w:rPr>
      </w:pPr>
      <w:r w:rsidRPr="00B4165C">
        <w:rPr>
          <w:sz w:val="22"/>
          <w:szCs w:val="18"/>
        </w:rPr>
        <w:t>sudjelovanje ravnatelja na sastanku s predstavnicima Gradskog ureda za socijalnu zaštitu, zdravstvo, branitelje i osobe s invaliditetom Grada Zagreba zbog izrade programa sufinanciranih od Grada Zagreba za zaštitu zdravlja starijih osoba</w:t>
      </w:r>
    </w:p>
    <w:p w14:paraId="626104CF" w14:textId="0F908386" w:rsidR="00B4165C" w:rsidRPr="00B4165C" w:rsidRDefault="00B4165C" w:rsidP="00B4165C">
      <w:pPr>
        <w:pStyle w:val="ListParagraph"/>
        <w:numPr>
          <w:ilvl w:val="0"/>
          <w:numId w:val="51"/>
        </w:numPr>
        <w:rPr>
          <w:sz w:val="22"/>
          <w:szCs w:val="18"/>
        </w:rPr>
      </w:pPr>
      <w:r w:rsidRPr="00B4165C">
        <w:rPr>
          <w:sz w:val="22"/>
          <w:szCs w:val="18"/>
        </w:rPr>
        <w:t>sudjelovanje na Godišnjoj Skupštini i 89. sastanku Hrvatskog epidemiološkog društva</w:t>
      </w:r>
    </w:p>
    <w:p w14:paraId="1847169D" w14:textId="227D1C0C" w:rsidR="00B4165C" w:rsidRPr="00B4165C" w:rsidRDefault="00B4165C" w:rsidP="00B4165C">
      <w:pPr>
        <w:pStyle w:val="ListParagraph"/>
        <w:numPr>
          <w:ilvl w:val="0"/>
          <w:numId w:val="51"/>
        </w:numPr>
        <w:rPr>
          <w:sz w:val="22"/>
          <w:szCs w:val="18"/>
        </w:rPr>
      </w:pPr>
      <w:r w:rsidRPr="00B4165C">
        <w:rPr>
          <w:sz w:val="22"/>
          <w:szCs w:val="18"/>
        </w:rPr>
        <w:t>održan sastanak s predstavnicima Vijeća romske nacionalne manjine Grada Zagreba s temom unaprjeđenja zdravlja pripadnika romske nacionalne manjine starije životne dobi</w:t>
      </w:r>
    </w:p>
    <w:p w14:paraId="7F9865C8" w14:textId="4E18B8EC" w:rsidR="00B4165C" w:rsidRPr="0045686B" w:rsidRDefault="00B4165C" w:rsidP="00B4165C">
      <w:pPr>
        <w:pStyle w:val="ListParagraph"/>
        <w:numPr>
          <w:ilvl w:val="0"/>
          <w:numId w:val="51"/>
        </w:numPr>
        <w:rPr>
          <w:sz w:val="22"/>
          <w:szCs w:val="18"/>
        </w:rPr>
      </w:pPr>
      <w:r w:rsidRPr="00B4165C">
        <w:rPr>
          <w:sz w:val="22"/>
          <w:szCs w:val="18"/>
        </w:rPr>
        <w:t>sastanak Povjerenstva za sprečavanje i suzbijanje bolničkih infekcija Poliklinike za reumatske bolesti, fizikalnu medicinu i rehabilitaciju „Dr. Drago Čop“</w:t>
      </w:r>
      <w:r>
        <w:rPr>
          <w:sz w:val="22"/>
          <w:szCs w:val="18"/>
        </w:rPr>
        <w:t>.</w:t>
      </w:r>
    </w:p>
    <w:p w14:paraId="792AD1F3" w14:textId="77777777" w:rsidR="006C63C2" w:rsidRDefault="006C63C2" w:rsidP="006C63C2">
      <w:pPr>
        <w:rPr>
          <w:sz w:val="22"/>
          <w:szCs w:val="18"/>
        </w:rPr>
      </w:pPr>
      <w:r w:rsidRPr="0045686B">
        <w:rPr>
          <w:sz w:val="22"/>
          <w:szCs w:val="18"/>
          <w:vertAlign w:val="superscript"/>
        </w:rPr>
        <w:t>7</w:t>
      </w:r>
      <w:r>
        <w:rPr>
          <w:sz w:val="22"/>
          <w:szCs w:val="18"/>
        </w:rPr>
        <w:t xml:space="preserve"> </w:t>
      </w:r>
      <w:r w:rsidRPr="0045686B">
        <w:rPr>
          <w:sz w:val="22"/>
          <w:szCs w:val="18"/>
        </w:rPr>
        <w:t>Javnozdravstvene aktivnosti i edukacij</w:t>
      </w:r>
      <w:r>
        <w:rPr>
          <w:sz w:val="22"/>
          <w:szCs w:val="18"/>
        </w:rPr>
        <w:t>e:</w:t>
      </w:r>
    </w:p>
    <w:p w14:paraId="7AC5463E"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nazočnost na obilježavanju 15 godina rada Dnevnog boravka </w:t>
      </w:r>
      <w:r w:rsidRPr="00EC64B5">
        <w:rPr>
          <w:bCs/>
          <w:i/>
          <w:sz w:val="22"/>
          <w:szCs w:val="18"/>
        </w:rPr>
        <w:t>Doma za starije osobe Sv. Josip</w:t>
      </w:r>
    </w:p>
    <w:p w14:paraId="7D24B92C"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sudjelovanje na Manifestaciji </w:t>
      </w:r>
      <w:r w:rsidRPr="00EC64B5">
        <w:rPr>
          <w:bCs/>
          <w:i/>
          <w:sz w:val="22"/>
          <w:szCs w:val="18"/>
        </w:rPr>
        <w:t>Eko-market i zdravlje za starije</w:t>
      </w:r>
    </w:p>
    <w:p w14:paraId="04E0C88C"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sudjelovanje na online edukaciji </w:t>
      </w:r>
      <w:r w:rsidRPr="002B0626">
        <w:rPr>
          <w:bCs/>
          <w:i/>
          <w:sz w:val="22"/>
          <w:szCs w:val="18"/>
          <w:lang w:val="en-GB"/>
        </w:rPr>
        <w:t>R data analysis and visualisation for beginners</w:t>
      </w:r>
      <w:r w:rsidRPr="00EC64B5">
        <w:rPr>
          <w:bCs/>
          <w:iCs/>
          <w:sz w:val="22"/>
          <w:szCs w:val="18"/>
        </w:rPr>
        <w:t xml:space="preserve"> organizirano od strane ECDC-a u sklopu programa </w:t>
      </w:r>
      <w:r w:rsidRPr="00EC64B5">
        <w:rPr>
          <w:bCs/>
          <w:i/>
          <w:sz w:val="22"/>
          <w:szCs w:val="18"/>
        </w:rPr>
        <w:t>GenEpi-BioTrain</w:t>
      </w:r>
    </w:p>
    <w:p w14:paraId="3E7A4434" w14:textId="77777777" w:rsidR="006C63C2" w:rsidRPr="00EC64B5" w:rsidRDefault="006C63C2" w:rsidP="005C0653">
      <w:pPr>
        <w:pStyle w:val="ListParagraph"/>
        <w:numPr>
          <w:ilvl w:val="0"/>
          <w:numId w:val="55"/>
        </w:numPr>
        <w:rPr>
          <w:bCs/>
          <w:iCs/>
          <w:spacing w:val="-6"/>
          <w:sz w:val="22"/>
          <w:szCs w:val="18"/>
        </w:rPr>
      </w:pPr>
      <w:r w:rsidRPr="00EC64B5">
        <w:rPr>
          <w:bCs/>
          <w:iCs/>
          <w:spacing w:val="-6"/>
          <w:sz w:val="22"/>
          <w:szCs w:val="18"/>
        </w:rPr>
        <w:t xml:space="preserve">nazočnost na </w:t>
      </w:r>
      <w:r w:rsidRPr="00EC64B5">
        <w:rPr>
          <w:bCs/>
          <w:i/>
          <w:spacing w:val="-6"/>
          <w:sz w:val="22"/>
          <w:szCs w:val="18"/>
        </w:rPr>
        <w:t>IX. konferenciji o debljini</w:t>
      </w:r>
      <w:r w:rsidRPr="00EC64B5">
        <w:rPr>
          <w:bCs/>
          <w:iCs/>
          <w:spacing w:val="-6"/>
          <w:sz w:val="22"/>
          <w:szCs w:val="18"/>
        </w:rPr>
        <w:t xml:space="preserve"> – </w:t>
      </w:r>
      <w:r w:rsidRPr="00EC64B5">
        <w:rPr>
          <w:bCs/>
          <w:i/>
          <w:spacing w:val="-6"/>
          <w:sz w:val="22"/>
          <w:szCs w:val="18"/>
        </w:rPr>
        <w:t>Tijelo, emocije, um</w:t>
      </w:r>
      <w:r w:rsidRPr="00EC64B5">
        <w:rPr>
          <w:bCs/>
          <w:iCs/>
          <w:spacing w:val="-6"/>
          <w:sz w:val="22"/>
          <w:szCs w:val="18"/>
        </w:rPr>
        <w:t xml:space="preserve"> koja se održala na NZJZ „Dr. Andrija Štampar“</w:t>
      </w:r>
    </w:p>
    <w:p w14:paraId="73975235" w14:textId="77777777" w:rsidR="006C63C2" w:rsidRPr="00EC64B5" w:rsidRDefault="006C63C2" w:rsidP="005C0653">
      <w:pPr>
        <w:pStyle w:val="ListParagraph"/>
        <w:numPr>
          <w:ilvl w:val="0"/>
          <w:numId w:val="55"/>
        </w:numPr>
        <w:rPr>
          <w:bCs/>
          <w:iCs/>
          <w:spacing w:val="-6"/>
          <w:sz w:val="22"/>
          <w:szCs w:val="18"/>
        </w:rPr>
      </w:pPr>
      <w:r w:rsidRPr="00EC64B5">
        <w:rPr>
          <w:bCs/>
          <w:iCs/>
          <w:spacing w:val="-6"/>
          <w:sz w:val="22"/>
          <w:szCs w:val="18"/>
        </w:rPr>
        <w:t xml:space="preserve">nazočnost na javnozdravstvenoj tribini </w:t>
      </w:r>
      <w:r w:rsidRPr="00EC64B5">
        <w:rPr>
          <w:bCs/>
          <w:i/>
          <w:spacing w:val="-6"/>
          <w:sz w:val="22"/>
          <w:szCs w:val="18"/>
        </w:rPr>
        <w:t>Zdravlje za sve</w:t>
      </w:r>
      <w:r w:rsidRPr="00EC64B5">
        <w:rPr>
          <w:bCs/>
          <w:iCs/>
          <w:spacing w:val="-6"/>
          <w:sz w:val="22"/>
          <w:szCs w:val="18"/>
        </w:rPr>
        <w:t xml:space="preserve"> povodom obilježavanja </w:t>
      </w:r>
      <w:r w:rsidRPr="00EC64B5">
        <w:rPr>
          <w:bCs/>
          <w:i/>
          <w:spacing w:val="-6"/>
          <w:sz w:val="22"/>
          <w:szCs w:val="18"/>
        </w:rPr>
        <w:t>Svjetskoga dana zdravlja</w:t>
      </w:r>
    </w:p>
    <w:p w14:paraId="0F39BADC"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sudjelovanje na obilježavanju </w:t>
      </w:r>
      <w:r w:rsidRPr="00EC64B5">
        <w:rPr>
          <w:bCs/>
          <w:i/>
          <w:sz w:val="22"/>
          <w:szCs w:val="18"/>
        </w:rPr>
        <w:t>Nacionalnog dana palijative</w:t>
      </w:r>
    </w:p>
    <w:p w14:paraId="34C24A49"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nazočnost na 35. obljetnici </w:t>
      </w:r>
      <w:r w:rsidRPr="00EC64B5">
        <w:rPr>
          <w:bCs/>
          <w:i/>
          <w:sz w:val="22"/>
          <w:szCs w:val="18"/>
        </w:rPr>
        <w:t>Doma za starije osobe Centar</w:t>
      </w:r>
    </w:p>
    <w:p w14:paraId="1CA8AD7C"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sudjelovanje na skupu </w:t>
      </w:r>
      <w:r w:rsidRPr="00EC64B5">
        <w:rPr>
          <w:bCs/>
          <w:i/>
          <w:sz w:val="22"/>
          <w:szCs w:val="18"/>
        </w:rPr>
        <w:t>HealthComm Forum 2025</w:t>
      </w:r>
    </w:p>
    <w:p w14:paraId="0E143528"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sudjelovanje na obilježavanju 50. godišnjice </w:t>
      </w:r>
      <w:r w:rsidRPr="00EC64B5">
        <w:rPr>
          <w:bCs/>
          <w:i/>
          <w:sz w:val="22"/>
          <w:szCs w:val="18"/>
        </w:rPr>
        <w:t>Hrvatskog epidemiološkog društva</w:t>
      </w:r>
    </w:p>
    <w:p w14:paraId="38480178"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sudjelovanje na farmakoepidemiološkoj tribini pod nazivom </w:t>
      </w:r>
      <w:r w:rsidRPr="00EC64B5">
        <w:rPr>
          <w:bCs/>
          <w:i/>
          <w:sz w:val="22"/>
          <w:szCs w:val="18"/>
        </w:rPr>
        <w:t>DAJ – DAM ljekarna – Istine i mitovi o dijeljenju lijekova</w:t>
      </w:r>
    </w:p>
    <w:p w14:paraId="3D6D2C70" w14:textId="77777777" w:rsidR="006C63C2" w:rsidRPr="00EC64B5" w:rsidRDefault="006C63C2" w:rsidP="005C0653">
      <w:pPr>
        <w:pStyle w:val="ListParagraph"/>
        <w:numPr>
          <w:ilvl w:val="0"/>
          <w:numId w:val="55"/>
        </w:numPr>
        <w:rPr>
          <w:bCs/>
          <w:iCs/>
          <w:sz w:val="22"/>
          <w:szCs w:val="18"/>
        </w:rPr>
      </w:pPr>
      <w:r w:rsidRPr="00EC64B5">
        <w:rPr>
          <w:bCs/>
          <w:iCs/>
          <w:sz w:val="22"/>
          <w:szCs w:val="18"/>
        </w:rPr>
        <w:t xml:space="preserve">sudjelovanje na javnozdravstvenoj manifestaciji </w:t>
      </w:r>
      <w:r w:rsidRPr="00EC64B5">
        <w:rPr>
          <w:bCs/>
          <w:i/>
          <w:sz w:val="22"/>
          <w:szCs w:val="18"/>
        </w:rPr>
        <w:t>Dan dojki – BRA DAY 2025</w:t>
      </w:r>
    </w:p>
    <w:p w14:paraId="204EA858" w14:textId="7DE60280" w:rsidR="006C63C2" w:rsidRPr="00EC64B5" w:rsidRDefault="006C63C2" w:rsidP="005C0653">
      <w:pPr>
        <w:pStyle w:val="ListParagraph"/>
        <w:numPr>
          <w:ilvl w:val="0"/>
          <w:numId w:val="55"/>
        </w:numPr>
        <w:rPr>
          <w:sz w:val="22"/>
          <w:szCs w:val="18"/>
        </w:rPr>
      </w:pPr>
      <w:r w:rsidRPr="00EC64B5">
        <w:rPr>
          <w:bCs/>
          <w:iCs/>
          <w:sz w:val="22"/>
          <w:szCs w:val="18"/>
        </w:rPr>
        <w:t xml:space="preserve">sudjelovanje na </w:t>
      </w:r>
      <w:r w:rsidRPr="00EC64B5">
        <w:rPr>
          <w:bCs/>
          <w:i/>
          <w:sz w:val="22"/>
          <w:szCs w:val="18"/>
        </w:rPr>
        <w:t>3. nacionalnoj konferenciji javnog zdravstva</w:t>
      </w:r>
      <w:r w:rsidRPr="00EC64B5">
        <w:rPr>
          <w:bCs/>
          <w:iCs/>
          <w:sz w:val="22"/>
          <w:szCs w:val="18"/>
        </w:rPr>
        <w:t xml:space="preserve"> u Sloveniji</w:t>
      </w:r>
    </w:p>
    <w:p w14:paraId="4FDC4391" w14:textId="011FE113" w:rsidR="00B4165C" w:rsidRPr="00EC64B5" w:rsidRDefault="00B4165C" w:rsidP="005C0653">
      <w:pPr>
        <w:pStyle w:val="ListParagraph"/>
        <w:numPr>
          <w:ilvl w:val="0"/>
          <w:numId w:val="55"/>
        </w:numPr>
        <w:rPr>
          <w:sz w:val="22"/>
          <w:szCs w:val="18"/>
        </w:rPr>
      </w:pPr>
      <w:r w:rsidRPr="00EC64B5">
        <w:rPr>
          <w:sz w:val="22"/>
          <w:szCs w:val="18"/>
        </w:rPr>
        <w:lastRenderedPageBreak/>
        <w:t xml:space="preserve">sudjelovanje na javnoj tribini i okruglom stolu pod nazivom </w:t>
      </w:r>
      <w:r w:rsidRPr="00EC64B5">
        <w:rPr>
          <w:i/>
          <w:iCs/>
          <w:sz w:val="22"/>
          <w:szCs w:val="18"/>
        </w:rPr>
        <w:t>Palijativna skrb bez granica: Podrška pacijentima, snaga obiteljima, humanost društvu</w:t>
      </w:r>
      <w:r w:rsidRPr="00EC64B5">
        <w:rPr>
          <w:sz w:val="22"/>
          <w:szCs w:val="18"/>
        </w:rPr>
        <w:t xml:space="preserve"> koja je održana u Nastavnom zavodu</w:t>
      </w:r>
    </w:p>
    <w:p w14:paraId="7D7D21C4" w14:textId="0B0FE502" w:rsidR="00B4165C" w:rsidRPr="00EC64B5" w:rsidRDefault="00B4165C" w:rsidP="005C0653">
      <w:pPr>
        <w:pStyle w:val="ListParagraph"/>
        <w:numPr>
          <w:ilvl w:val="0"/>
          <w:numId w:val="55"/>
        </w:numPr>
        <w:rPr>
          <w:sz w:val="22"/>
          <w:szCs w:val="18"/>
        </w:rPr>
      </w:pPr>
      <w:r w:rsidRPr="00EC64B5">
        <w:rPr>
          <w:sz w:val="22"/>
          <w:szCs w:val="18"/>
        </w:rPr>
        <w:t xml:space="preserve">posjet </w:t>
      </w:r>
      <w:r w:rsidRPr="00EC64B5">
        <w:rPr>
          <w:i/>
          <w:iCs/>
          <w:sz w:val="22"/>
          <w:szCs w:val="18"/>
        </w:rPr>
        <w:t>22. gerontološkom tulumu</w:t>
      </w:r>
      <w:r w:rsidRPr="00EC64B5">
        <w:rPr>
          <w:sz w:val="22"/>
          <w:szCs w:val="18"/>
        </w:rPr>
        <w:t xml:space="preserve"> koji je održan u Parku Josipa Jurja Strossmayera, povodom obilježavanja Međunarodnoga dana starijih osoba</w:t>
      </w:r>
    </w:p>
    <w:p w14:paraId="5A4B7964" w14:textId="7E623E19" w:rsidR="00B4165C" w:rsidRPr="00EC64B5" w:rsidRDefault="00B4165C" w:rsidP="005C0653">
      <w:pPr>
        <w:pStyle w:val="ListParagraph"/>
        <w:numPr>
          <w:ilvl w:val="0"/>
          <w:numId w:val="55"/>
        </w:numPr>
        <w:rPr>
          <w:sz w:val="22"/>
          <w:szCs w:val="18"/>
        </w:rPr>
      </w:pPr>
      <w:r w:rsidRPr="00EC64B5">
        <w:rPr>
          <w:sz w:val="22"/>
          <w:szCs w:val="18"/>
        </w:rPr>
        <w:t xml:space="preserve">nazočnost na simpoziju </w:t>
      </w:r>
      <w:r w:rsidRPr="00EC64B5">
        <w:rPr>
          <w:i/>
          <w:iCs/>
          <w:sz w:val="22"/>
          <w:szCs w:val="18"/>
        </w:rPr>
        <w:t>Zajedno za zdravo i aktivno starenje</w:t>
      </w:r>
      <w:r w:rsidRPr="00EC64B5">
        <w:rPr>
          <w:sz w:val="22"/>
          <w:szCs w:val="18"/>
        </w:rPr>
        <w:t xml:space="preserve"> u sklopu Obzor Europa-projekta EATRIS-CONNECT na Medicinskom fakultetu Sveučilišta u Zagrebu</w:t>
      </w:r>
    </w:p>
    <w:p w14:paraId="5DA87350" w14:textId="45B0454C" w:rsidR="00B4165C" w:rsidRPr="00EC64B5" w:rsidRDefault="00B4165C" w:rsidP="005C0653">
      <w:pPr>
        <w:pStyle w:val="ListParagraph"/>
        <w:numPr>
          <w:ilvl w:val="0"/>
          <w:numId w:val="55"/>
        </w:numPr>
        <w:rPr>
          <w:sz w:val="22"/>
          <w:szCs w:val="18"/>
        </w:rPr>
      </w:pPr>
      <w:r w:rsidRPr="00EC64B5">
        <w:rPr>
          <w:sz w:val="22"/>
          <w:szCs w:val="18"/>
        </w:rPr>
        <w:t xml:space="preserve">nazočnost na internoj farmakološkoj tribini pod temom </w:t>
      </w:r>
      <w:r w:rsidRPr="00EC64B5">
        <w:rPr>
          <w:i/>
          <w:iCs/>
          <w:sz w:val="22"/>
          <w:szCs w:val="18"/>
        </w:rPr>
        <w:t>Izvori podataka o potrošnji i propisivanju lijekova</w:t>
      </w:r>
      <w:r w:rsidRPr="00EC64B5">
        <w:rPr>
          <w:sz w:val="22"/>
          <w:szCs w:val="18"/>
        </w:rPr>
        <w:t>, organizirane od strane Službe za znanost i nastavu Nastavnoga zavoda</w:t>
      </w:r>
    </w:p>
    <w:p w14:paraId="06CAD3AE" w14:textId="02CFA0A8" w:rsidR="00B4165C" w:rsidRPr="00EC64B5" w:rsidRDefault="00B4165C" w:rsidP="005C0653">
      <w:pPr>
        <w:pStyle w:val="ListParagraph"/>
        <w:numPr>
          <w:ilvl w:val="0"/>
          <w:numId w:val="55"/>
        </w:numPr>
        <w:rPr>
          <w:sz w:val="22"/>
          <w:szCs w:val="18"/>
        </w:rPr>
      </w:pPr>
      <w:r w:rsidRPr="00EC64B5">
        <w:rPr>
          <w:sz w:val="22"/>
          <w:szCs w:val="18"/>
        </w:rPr>
        <w:t xml:space="preserve">prisustvovanje na predstavljanju programa </w:t>
      </w:r>
      <w:r w:rsidRPr="00EC64B5">
        <w:rPr>
          <w:i/>
          <w:iCs/>
          <w:sz w:val="22"/>
          <w:szCs w:val="18"/>
        </w:rPr>
        <w:t>Zagreb</w:t>
      </w:r>
      <w:r w:rsidR="00D54E27" w:rsidRPr="00EC64B5">
        <w:rPr>
          <w:i/>
          <w:iCs/>
          <w:sz w:val="22"/>
          <w:szCs w:val="18"/>
        </w:rPr>
        <w:t xml:space="preserve"> – </w:t>
      </w:r>
      <w:r w:rsidRPr="00EC64B5">
        <w:rPr>
          <w:i/>
          <w:iCs/>
          <w:sz w:val="22"/>
          <w:szCs w:val="18"/>
        </w:rPr>
        <w:t>zdravi dom: program javnozdravstvene intervencije s doseljeničkom populacijom</w:t>
      </w:r>
      <w:r w:rsidRPr="00EC64B5">
        <w:rPr>
          <w:sz w:val="22"/>
          <w:szCs w:val="18"/>
        </w:rPr>
        <w:t>“, organizirano</w:t>
      </w:r>
      <w:r w:rsidR="00D54E27" w:rsidRPr="00EC64B5">
        <w:rPr>
          <w:sz w:val="22"/>
          <w:szCs w:val="18"/>
        </w:rPr>
        <w:t>m</w:t>
      </w:r>
      <w:r w:rsidRPr="00EC64B5">
        <w:rPr>
          <w:sz w:val="22"/>
          <w:szCs w:val="18"/>
        </w:rPr>
        <w:t xml:space="preserve"> od strane Službe za mentalno zdravlje i prevenciju ovisnosti</w:t>
      </w:r>
    </w:p>
    <w:p w14:paraId="1F15377D" w14:textId="691AD509" w:rsidR="00B4165C" w:rsidRPr="00EC64B5" w:rsidRDefault="00D54E27" w:rsidP="005C0653">
      <w:pPr>
        <w:pStyle w:val="ListParagraph"/>
        <w:numPr>
          <w:ilvl w:val="0"/>
          <w:numId w:val="55"/>
        </w:numPr>
        <w:rPr>
          <w:sz w:val="22"/>
          <w:szCs w:val="18"/>
        </w:rPr>
      </w:pPr>
      <w:r w:rsidRPr="00EC64B5">
        <w:rPr>
          <w:sz w:val="22"/>
          <w:szCs w:val="18"/>
        </w:rPr>
        <w:t>nazočnost</w:t>
      </w:r>
      <w:r w:rsidR="00B4165C" w:rsidRPr="00EC64B5">
        <w:rPr>
          <w:sz w:val="22"/>
          <w:szCs w:val="18"/>
        </w:rPr>
        <w:t xml:space="preserve"> na </w:t>
      </w:r>
      <w:r w:rsidR="00B4165C" w:rsidRPr="00EC64B5">
        <w:rPr>
          <w:i/>
          <w:iCs/>
          <w:sz w:val="22"/>
          <w:szCs w:val="18"/>
        </w:rPr>
        <w:t xml:space="preserve">17. </w:t>
      </w:r>
      <w:r w:rsidRPr="00EC64B5">
        <w:rPr>
          <w:i/>
          <w:iCs/>
          <w:sz w:val="22"/>
          <w:szCs w:val="18"/>
        </w:rPr>
        <w:t>s</w:t>
      </w:r>
      <w:r w:rsidR="00B4165C" w:rsidRPr="00EC64B5">
        <w:rPr>
          <w:i/>
          <w:iCs/>
          <w:sz w:val="22"/>
          <w:szCs w:val="18"/>
        </w:rPr>
        <w:t>impoziju Medicinske informatike 2025</w:t>
      </w:r>
      <w:r w:rsidR="00B4165C" w:rsidRPr="00EC64B5">
        <w:rPr>
          <w:sz w:val="22"/>
          <w:szCs w:val="18"/>
        </w:rPr>
        <w:t xml:space="preserve">: </w:t>
      </w:r>
      <w:r w:rsidR="00B4165C" w:rsidRPr="00EC64B5">
        <w:rPr>
          <w:i/>
          <w:iCs/>
          <w:sz w:val="22"/>
          <w:szCs w:val="18"/>
        </w:rPr>
        <w:t>Od podataka do odluka: povezivanje znanja, struka i tehnologija u medicinskoj informatici</w:t>
      </w:r>
    </w:p>
    <w:p w14:paraId="31C66439" w14:textId="4EF45066" w:rsidR="00B4165C" w:rsidRPr="00EC64B5" w:rsidRDefault="00B4165C" w:rsidP="005C0653">
      <w:pPr>
        <w:pStyle w:val="ListParagraph"/>
        <w:numPr>
          <w:ilvl w:val="0"/>
          <w:numId w:val="55"/>
        </w:numPr>
        <w:rPr>
          <w:sz w:val="22"/>
          <w:szCs w:val="18"/>
        </w:rPr>
      </w:pPr>
      <w:r w:rsidRPr="00EC64B5">
        <w:rPr>
          <w:sz w:val="22"/>
          <w:szCs w:val="18"/>
        </w:rPr>
        <w:t>završeno osposobljavanje voditeljice Službe za ovlaštenika poslodavca za zaštitu na radu</w:t>
      </w:r>
    </w:p>
    <w:p w14:paraId="7BFAEA33" w14:textId="34AE9C8A" w:rsidR="00B4165C" w:rsidRPr="00EC64B5" w:rsidRDefault="00B4165C" w:rsidP="005C0653">
      <w:pPr>
        <w:pStyle w:val="ListParagraph"/>
        <w:numPr>
          <w:ilvl w:val="0"/>
          <w:numId w:val="55"/>
        </w:numPr>
        <w:rPr>
          <w:sz w:val="22"/>
          <w:szCs w:val="18"/>
        </w:rPr>
      </w:pPr>
      <w:r w:rsidRPr="00EC64B5">
        <w:rPr>
          <w:sz w:val="22"/>
          <w:szCs w:val="18"/>
        </w:rPr>
        <w:t>sudjelovanje na simpoziju u HAZU povodom 20. obljetnice Hrvatskog društva za štitnjači Hrvatskog liječničkog zbora</w:t>
      </w:r>
      <w:r w:rsidR="00EC64B5">
        <w:rPr>
          <w:sz w:val="22"/>
          <w:szCs w:val="18"/>
        </w:rPr>
        <w:t>.</w:t>
      </w:r>
    </w:p>
    <w:p w14:paraId="049D01C7" w14:textId="77777777" w:rsidR="006C63C2" w:rsidRDefault="006C63C2" w:rsidP="006C63C2">
      <w:pPr>
        <w:rPr>
          <w:sz w:val="22"/>
          <w:szCs w:val="18"/>
        </w:rPr>
      </w:pPr>
      <w:r w:rsidRPr="0030295F">
        <w:rPr>
          <w:sz w:val="22"/>
          <w:szCs w:val="18"/>
          <w:vertAlign w:val="superscript"/>
        </w:rPr>
        <w:t>8</w:t>
      </w:r>
      <w:r>
        <w:rPr>
          <w:sz w:val="22"/>
          <w:szCs w:val="18"/>
        </w:rPr>
        <w:t xml:space="preserve"> </w:t>
      </w:r>
      <w:r w:rsidRPr="0030295F">
        <w:rPr>
          <w:sz w:val="22"/>
          <w:szCs w:val="18"/>
        </w:rPr>
        <w:t>Medijska istupanja</w:t>
      </w:r>
      <w:r>
        <w:rPr>
          <w:sz w:val="22"/>
          <w:szCs w:val="18"/>
        </w:rPr>
        <w:t>:</w:t>
      </w:r>
    </w:p>
    <w:p w14:paraId="1659DF8D" w14:textId="77777777" w:rsidR="006C63C2" w:rsidRPr="00EC64B5" w:rsidRDefault="006C63C2" w:rsidP="005C0653">
      <w:pPr>
        <w:pStyle w:val="ListParagraph"/>
        <w:numPr>
          <w:ilvl w:val="0"/>
          <w:numId w:val="56"/>
        </w:numPr>
        <w:rPr>
          <w:bCs/>
          <w:iCs/>
          <w:sz w:val="22"/>
          <w:szCs w:val="18"/>
        </w:rPr>
      </w:pPr>
      <w:r w:rsidRPr="00EC64B5">
        <w:rPr>
          <w:bCs/>
          <w:iCs/>
          <w:sz w:val="22"/>
          <w:szCs w:val="18"/>
        </w:rPr>
        <w:t xml:space="preserve">gostovanje na </w:t>
      </w:r>
      <w:r w:rsidRPr="00EC64B5">
        <w:rPr>
          <w:bCs/>
          <w:i/>
          <w:sz w:val="22"/>
          <w:szCs w:val="18"/>
        </w:rPr>
        <w:t>Radio Sljemenu</w:t>
      </w:r>
      <w:r w:rsidRPr="00EC64B5">
        <w:rPr>
          <w:bCs/>
          <w:iCs/>
          <w:sz w:val="22"/>
          <w:szCs w:val="18"/>
        </w:rPr>
        <w:t xml:space="preserve"> u emisiji </w:t>
      </w:r>
      <w:r w:rsidRPr="00EC64B5">
        <w:rPr>
          <w:bCs/>
          <w:i/>
          <w:sz w:val="22"/>
          <w:szCs w:val="18"/>
        </w:rPr>
        <w:t>Ritam zdravlja</w:t>
      </w:r>
    </w:p>
    <w:p w14:paraId="10E1D6CD" w14:textId="77777777" w:rsidR="006C63C2" w:rsidRPr="00EC64B5" w:rsidRDefault="006C63C2" w:rsidP="005C0653">
      <w:pPr>
        <w:pStyle w:val="ListParagraph"/>
        <w:numPr>
          <w:ilvl w:val="0"/>
          <w:numId w:val="56"/>
        </w:numPr>
        <w:rPr>
          <w:bCs/>
          <w:iCs/>
          <w:sz w:val="22"/>
          <w:szCs w:val="18"/>
        </w:rPr>
      </w:pPr>
      <w:r w:rsidRPr="00EC64B5">
        <w:rPr>
          <w:bCs/>
          <w:iCs/>
          <w:sz w:val="22"/>
          <w:szCs w:val="18"/>
        </w:rPr>
        <w:t>objave na društvenim mrežama o novostima i događanjima</w:t>
      </w:r>
    </w:p>
    <w:p w14:paraId="42FA4140" w14:textId="77777777" w:rsidR="006C63C2" w:rsidRPr="00EC64B5" w:rsidRDefault="006C63C2" w:rsidP="005C0653">
      <w:pPr>
        <w:pStyle w:val="ListParagraph"/>
        <w:numPr>
          <w:ilvl w:val="0"/>
          <w:numId w:val="56"/>
        </w:numPr>
        <w:rPr>
          <w:bCs/>
          <w:iCs/>
          <w:sz w:val="22"/>
          <w:szCs w:val="18"/>
        </w:rPr>
      </w:pPr>
      <w:r w:rsidRPr="00EC64B5">
        <w:rPr>
          <w:bCs/>
          <w:iCs/>
          <w:sz w:val="22"/>
          <w:szCs w:val="18"/>
        </w:rPr>
        <w:t xml:space="preserve">izjave za informativnu agenciju </w:t>
      </w:r>
      <w:r w:rsidRPr="00EC64B5">
        <w:rPr>
          <w:bCs/>
          <w:i/>
          <w:sz w:val="22"/>
          <w:szCs w:val="18"/>
        </w:rPr>
        <w:t>Media servisa</w:t>
      </w:r>
      <w:r w:rsidRPr="00EC64B5">
        <w:rPr>
          <w:bCs/>
          <w:iCs/>
          <w:sz w:val="22"/>
          <w:szCs w:val="18"/>
        </w:rPr>
        <w:t xml:space="preserve"> i </w:t>
      </w:r>
      <w:r w:rsidRPr="00EC64B5">
        <w:rPr>
          <w:bCs/>
          <w:i/>
          <w:sz w:val="22"/>
          <w:szCs w:val="18"/>
        </w:rPr>
        <w:t>Zabavnog radija</w:t>
      </w:r>
    </w:p>
    <w:p w14:paraId="15A618BB" w14:textId="3B6A4B64" w:rsidR="006C63C2" w:rsidRPr="00EC64B5" w:rsidRDefault="006C63C2" w:rsidP="005C0653">
      <w:pPr>
        <w:pStyle w:val="ListParagraph"/>
        <w:numPr>
          <w:ilvl w:val="0"/>
          <w:numId w:val="56"/>
        </w:numPr>
        <w:rPr>
          <w:sz w:val="22"/>
          <w:szCs w:val="18"/>
        </w:rPr>
      </w:pPr>
      <w:r w:rsidRPr="00EC64B5">
        <w:rPr>
          <w:bCs/>
          <w:iCs/>
          <w:sz w:val="22"/>
          <w:szCs w:val="18"/>
        </w:rPr>
        <w:t xml:space="preserve">intervju za </w:t>
      </w:r>
      <w:r w:rsidRPr="00EC64B5">
        <w:rPr>
          <w:bCs/>
          <w:i/>
          <w:sz w:val="22"/>
          <w:szCs w:val="18"/>
        </w:rPr>
        <w:t>Večernji list</w:t>
      </w:r>
      <w:r w:rsidRPr="00EC64B5">
        <w:rPr>
          <w:bCs/>
          <w:iCs/>
          <w:sz w:val="22"/>
          <w:szCs w:val="18"/>
        </w:rPr>
        <w:t xml:space="preserve"> na temu </w:t>
      </w:r>
      <w:r w:rsidRPr="00EC64B5">
        <w:rPr>
          <w:bCs/>
          <w:i/>
          <w:sz w:val="22"/>
          <w:szCs w:val="18"/>
        </w:rPr>
        <w:t>Prehrana školaraca</w:t>
      </w:r>
    </w:p>
    <w:p w14:paraId="4689DB99" w14:textId="48CEEBDA" w:rsidR="00D54E27" w:rsidRPr="00EC64B5" w:rsidRDefault="00D54E27" w:rsidP="005C0653">
      <w:pPr>
        <w:pStyle w:val="ListParagraph"/>
        <w:numPr>
          <w:ilvl w:val="0"/>
          <w:numId w:val="56"/>
        </w:numPr>
        <w:rPr>
          <w:sz w:val="22"/>
          <w:szCs w:val="18"/>
        </w:rPr>
      </w:pPr>
      <w:r w:rsidRPr="00EC64B5">
        <w:rPr>
          <w:sz w:val="22"/>
          <w:szCs w:val="18"/>
        </w:rPr>
        <w:t xml:space="preserve">gostovanje u emisiji Hrvatskog radija </w:t>
      </w:r>
      <w:r w:rsidRPr="00EC64B5">
        <w:rPr>
          <w:i/>
          <w:iCs/>
          <w:sz w:val="22"/>
          <w:szCs w:val="18"/>
        </w:rPr>
        <w:t>Vaga života</w:t>
      </w:r>
      <w:r w:rsidRPr="00EC64B5">
        <w:rPr>
          <w:sz w:val="22"/>
          <w:szCs w:val="18"/>
        </w:rPr>
        <w:t xml:space="preserve"> na temu debljine kod starijih osoba</w:t>
      </w:r>
    </w:p>
    <w:p w14:paraId="31BA4B55" w14:textId="453AEDB3" w:rsidR="00D54E27" w:rsidRPr="00EC64B5" w:rsidRDefault="00D54E27" w:rsidP="005C0653">
      <w:pPr>
        <w:pStyle w:val="ListParagraph"/>
        <w:numPr>
          <w:ilvl w:val="0"/>
          <w:numId w:val="56"/>
        </w:numPr>
        <w:rPr>
          <w:sz w:val="22"/>
          <w:szCs w:val="18"/>
        </w:rPr>
      </w:pPr>
      <w:r w:rsidRPr="00EC64B5">
        <w:rPr>
          <w:sz w:val="22"/>
          <w:szCs w:val="18"/>
        </w:rPr>
        <w:t xml:space="preserve">odgovori na novinarska pitanja iz portala </w:t>
      </w:r>
      <w:r w:rsidRPr="00EC64B5">
        <w:rPr>
          <w:i/>
          <w:iCs/>
          <w:sz w:val="22"/>
          <w:szCs w:val="18"/>
        </w:rPr>
        <w:t>Mirovina.hr</w:t>
      </w:r>
      <w:r w:rsidRPr="00EC64B5">
        <w:rPr>
          <w:sz w:val="22"/>
          <w:szCs w:val="18"/>
        </w:rPr>
        <w:t xml:space="preserve"> na temu nesanice u starijoj dobi.</w:t>
      </w:r>
    </w:p>
    <w:p w14:paraId="4A5103BB" w14:textId="11C38D90" w:rsidR="00C10AB0" w:rsidRDefault="00C10AB0" w:rsidP="00870902">
      <w:pPr>
        <w:rPr>
          <w:noProof w:val="0"/>
        </w:rPr>
      </w:pPr>
    </w:p>
    <w:p w14:paraId="161A982B" w14:textId="77777777" w:rsidR="006C63C2" w:rsidRDefault="006C63C2" w:rsidP="00870902">
      <w:pPr>
        <w:rPr>
          <w:noProof w:val="0"/>
        </w:rPr>
      </w:pPr>
    </w:p>
    <w:p w14:paraId="43A15E3E" w14:textId="77777777" w:rsidR="00754360" w:rsidRPr="00ED55B7" w:rsidRDefault="00754360" w:rsidP="00754360">
      <w:pPr>
        <w:pStyle w:val="Heading2"/>
        <w:rPr>
          <w:rFonts w:asciiTheme="majorHAnsi" w:hAnsiTheme="majorHAnsi" w:cstheme="majorHAnsi"/>
          <w:noProof w:val="0"/>
          <w:szCs w:val="26"/>
        </w:rPr>
      </w:pPr>
      <w:bookmarkStart w:id="81" w:name="_Toc33178620"/>
      <w:bookmarkStart w:id="82" w:name="_Toc84862507"/>
      <w:bookmarkStart w:id="83" w:name="_Toc124524188"/>
      <w:bookmarkStart w:id="84" w:name="_Toc132793170"/>
      <w:bookmarkStart w:id="85" w:name="_Toc164171756"/>
      <w:bookmarkStart w:id="86" w:name="_Toc220598858"/>
      <w:r>
        <w:rPr>
          <w:rFonts w:asciiTheme="majorHAnsi" w:hAnsiTheme="majorHAnsi" w:cstheme="majorHAnsi"/>
          <w:noProof w:val="0"/>
          <w:szCs w:val="26"/>
        </w:rPr>
        <w:t xml:space="preserve">6.3. </w:t>
      </w:r>
      <w:r w:rsidRPr="00ED55B7">
        <w:rPr>
          <w:rFonts w:asciiTheme="majorHAnsi" w:hAnsiTheme="majorHAnsi" w:cstheme="majorHAnsi"/>
          <w:noProof w:val="0"/>
          <w:szCs w:val="26"/>
        </w:rPr>
        <w:t>Zadaci u sljedećem razdoblju</w:t>
      </w:r>
      <w:bookmarkEnd w:id="81"/>
      <w:bookmarkEnd w:id="82"/>
      <w:bookmarkEnd w:id="83"/>
      <w:bookmarkEnd w:id="84"/>
      <w:bookmarkEnd w:id="85"/>
      <w:bookmarkEnd w:id="86"/>
    </w:p>
    <w:p w14:paraId="20A94485" w14:textId="1759F1BA" w:rsidR="00754360" w:rsidRDefault="00754360" w:rsidP="00754360">
      <w:pPr>
        <w:rPr>
          <w:rFonts w:asciiTheme="majorHAnsi" w:hAnsiTheme="majorHAnsi" w:cstheme="majorHAnsi"/>
          <w:noProof w:val="0"/>
          <w:szCs w:val="26"/>
        </w:rPr>
      </w:pPr>
    </w:p>
    <w:p w14:paraId="64E633A1" w14:textId="77777777" w:rsidR="00D54E27" w:rsidRPr="00E26E2D" w:rsidRDefault="00D54E27" w:rsidP="005C0653">
      <w:pPr>
        <w:numPr>
          <w:ilvl w:val="0"/>
          <w:numId w:val="53"/>
        </w:numPr>
        <w:spacing w:before="120"/>
        <w:contextualSpacing/>
        <w:rPr>
          <w:szCs w:val="26"/>
        </w:rPr>
      </w:pPr>
      <w:r>
        <w:rPr>
          <w:szCs w:val="26"/>
        </w:rPr>
        <w:t>p</w:t>
      </w:r>
      <w:r w:rsidRPr="00E26E2D">
        <w:rPr>
          <w:szCs w:val="26"/>
        </w:rPr>
        <w:t xml:space="preserve">rovedba programa za 2026. godinu: </w:t>
      </w:r>
      <w:r w:rsidRPr="009B1CB9">
        <w:rPr>
          <w:i/>
          <w:iCs/>
          <w:szCs w:val="26"/>
        </w:rPr>
        <w:t>Sajam zdravlja: Štampar u tvom kvartu</w:t>
      </w:r>
      <w:r w:rsidRPr="00E26E2D">
        <w:rPr>
          <w:szCs w:val="26"/>
        </w:rPr>
        <w:t xml:space="preserve">, </w:t>
      </w:r>
      <w:r w:rsidRPr="009B1CB9">
        <w:rPr>
          <w:i/>
          <w:iCs/>
          <w:szCs w:val="26"/>
        </w:rPr>
        <w:t>Štampar u tvom domu za starije osobe</w:t>
      </w:r>
      <w:r w:rsidRPr="00E26E2D">
        <w:rPr>
          <w:szCs w:val="26"/>
        </w:rPr>
        <w:t xml:space="preserve"> i </w:t>
      </w:r>
      <w:r w:rsidRPr="009B1CB9">
        <w:rPr>
          <w:i/>
          <w:iCs/>
          <w:szCs w:val="26"/>
        </w:rPr>
        <w:t>Štampar na tvom radnom mjestu</w:t>
      </w:r>
    </w:p>
    <w:p w14:paraId="6E578C6A" w14:textId="77777777" w:rsidR="00D54E27" w:rsidRPr="00E26E2D" w:rsidRDefault="00D54E27" w:rsidP="005C0653">
      <w:pPr>
        <w:numPr>
          <w:ilvl w:val="0"/>
          <w:numId w:val="53"/>
        </w:numPr>
        <w:spacing w:before="120"/>
        <w:contextualSpacing/>
        <w:rPr>
          <w:szCs w:val="26"/>
        </w:rPr>
      </w:pPr>
      <w:r w:rsidRPr="00E26E2D">
        <w:rPr>
          <w:szCs w:val="26"/>
        </w:rPr>
        <w:t>nastavak unaprjeđenja vidljivosti aktivnosti Službe putem društvenih mreža i medijskih istupanja</w:t>
      </w:r>
    </w:p>
    <w:p w14:paraId="2FB2B20C" w14:textId="77777777" w:rsidR="00D54E27" w:rsidRPr="00E26E2D" w:rsidRDefault="00D54E27" w:rsidP="005C0653">
      <w:pPr>
        <w:numPr>
          <w:ilvl w:val="0"/>
          <w:numId w:val="53"/>
        </w:numPr>
        <w:spacing w:before="120"/>
        <w:contextualSpacing/>
        <w:rPr>
          <w:szCs w:val="26"/>
        </w:rPr>
      </w:pPr>
      <w:r w:rsidRPr="00E26E2D">
        <w:rPr>
          <w:szCs w:val="26"/>
        </w:rPr>
        <w:t>priprema promotivnih materijala na temu zdravog i aktivnog starenja</w:t>
      </w:r>
    </w:p>
    <w:p w14:paraId="756553CB" w14:textId="77777777" w:rsidR="00D54E27" w:rsidRPr="00D54E27" w:rsidRDefault="00D54E27" w:rsidP="005C0653">
      <w:pPr>
        <w:numPr>
          <w:ilvl w:val="0"/>
          <w:numId w:val="53"/>
        </w:numPr>
        <w:spacing w:before="120"/>
        <w:contextualSpacing/>
        <w:rPr>
          <w:spacing w:val="-6"/>
          <w:szCs w:val="26"/>
        </w:rPr>
      </w:pPr>
      <w:r w:rsidRPr="00D54E27">
        <w:rPr>
          <w:spacing w:val="-6"/>
          <w:szCs w:val="26"/>
        </w:rPr>
        <w:t>kontinuirani nastavak održavanja gerontoloških tribina, radionica, simpozija i kongresa</w:t>
      </w:r>
    </w:p>
    <w:p w14:paraId="4B4C7FFE" w14:textId="77777777" w:rsidR="00D54E27" w:rsidRPr="00D54E27" w:rsidRDefault="00D54E27" w:rsidP="005C0653">
      <w:pPr>
        <w:numPr>
          <w:ilvl w:val="0"/>
          <w:numId w:val="53"/>
        </w:numPr>
        <w:spacing w:before="120"/>
        <w:contextualSpacing/>
        <w:rPr>
          <w:spacing w:val="-6"/>
          <w:szCs w:val="26"/>
        </w:rPr>
      </w:pPr>
      <w:r w:rsidRPr="00D54E27">
        <w:rPr>
          <w:spacing w:val="-6"/>
          <w:szCs w:val="26"/>
        </w:rPr>
        <w:t>redovito prikupljanje i obrada podataka o zdravstvenom stanju i potrebama osoba starije životne dobi (hospitalizacije, BO dani, mortalitet, stanje uhranjenosti, evidencijske liste, kategorijski postupnik, upitnik pokazatelja kvalitete za sve domove)</w:t>
      </w:r>
    </w:p>
    <w:p w14:paraId="50D706D1" w14:textId="77777777" w:rsidR="00D54E27" w:rsidRPr="00E26E2D" w:rsidRDefault="00D54E27" w:rsidP="005C0653">
      <w:pPr>
        <w:numPr>
          <w:ilvl w:val="0"/>
          <w:numId w:val="53"/>
        </w:numPr>
        <w:spacing w:before="120"/>
        <w:contextualSpacing/>
        <w:rPr>
          <w:szCs w:val="26"/>
        </w:rPr>
      </w:pPr>
      <w:r w:rsidRPr="00E26E2D">
        <w:rPr>
          <w:szCs w:val="26"/>
        </w:rPr>
        <w:t>izvođenje aktivnosti u četiri javnozdravstveno-gerontološka područja</w:t>
      </w:r>
    </w:p>
    <w:p w14:paraId="642D6E12" w14:textId="77777777" w:rsidR="00D54E27" w:rsidRPr="00E26E2D" w:rsidRDefault="00D54E27" w:rsidP="005C0653">
      <w:pPr>
        <w:numPr>
          <w:ilvl w:val="0"/>
          <w:numId w:val="53"/>
        </w:numPr>
        <w:spacing w:before="120"/>
        <w:contextualSpacing/>
        <w:rPr>
          <w:szCs w:val="26"/>
        </w:rPr>
      </w:pPr>
      <w:r w:rsidRPr="00E26E2D">
        <w:rPr>
          <w:szCs w:val="26"/>
        </w:rPr>
        <w:t>nastavak organizacije edukacija / radionica o aktivnom i zdravom starenju te zaštiti zdravlja starijih osoba</w:t>
      </w:r>
    </w:p>
    <w:p w14:paraId="3DE482D4" w14:textId="77777777" w:rsidR="00D54E27" w:rsidRPr="00E26E2D" w:rsidRDefault="00D54E27" w:rsidP="005C0653">
      <w:pPr>
        <w:numPr>
          <w:ilvl w:val="0"/>
          <w:numId w:val="53"/>
        </w:numPr>
        <w:spacing w:before="120"/>
        <w:contextualSpacing/>
        <w:rPr>
          <w:szCs w:val="26"/>
        </w:rPr>
      </w:pPr>
      <w:r w:rsidRPr="00E26E2D">
        <w:rPr>
          <w:szCs w:val="26"/>
        </w:rPr>
        <w:lastRenderedPageBreak/>
        <w:t xml:space="preserve">razvoj strategije implementacije ciljeva dokumenta SZO </w:t>
      </w:r>
      <w:r w:rsidRPr="00E26E2D">
        <w:rPr>
          <w:i/>
          <w:iCs/>
          <w:szCs w:val="26"/>
        </w:rPr>
        <w:t>Desetljeće zdravog starenja 2020. – 2030.</w:t>
      </w:r>
    </w:p>
    <w:p w14:paraId="027BD423" w14:textId="77777777" w:rsidR="00D54E27" w:rsidRPr="00E26E2D" w:rsidRDefault="00D54E27" w:rsidP="005C0653">
      <w:pPr>
        <w:numPr>
          <w:ilvl w:val="0"/>
          <w:numId w:val="53"/>
        </w:numPr>
        <w:spacing w:before="120"/>
        <w:contextualSpacing/>
        <w:rPr>
          <w:szCs w:val="26"/>
        </w:rPr>
      </w:pPr>
      <w:r w:rsidRPr="00E26E2D">
        <w:rPr>
          <w:szCs w:val="26"/>
        </w:rPr>
        <w:t>sudjelovanje na stručnim i znanstvenim skupovima s pozvanim predavanjima na temu gerontologije</w:t>
      </w:r>
    </w:p>
    <w:p w14:paraId="63860360" w14:textId="77777777" w:rsidR="00D54E27" w:rsidRPr="009B1CB9" w:rsidRDefault="00D54E27" w:rsidP="005C0653">
      <w:pPr>
        <w:numPr>
          <w:ilvl w:val="0"/>
          <w:numId w:val="53"/>
        </w:numPr>
        <w:spacing w:before="120"/>
        <w:contextualSpacing/>
        <w:rPr>
          <w:szCs w:val="26"/>
        </w:rPr>
      </w:pPr>
      <w:r w:rsidRPr="00E26E2D">
        <w:rPr>
          <w:szCs w:val="26"/>
        </w:rPr>
        <w:t>nastavak suradnje s uredom Svjetske zdravstvene organizacije u Republici Hrvatskoj i Regionalnim uredom za Europu te suradnje s Europskom i Hrvatskom mrežom zdravih gradova</w:t>
      </w:r>
      <w:r>
        <w:rPr>
          <w:szCs w:val="26"/>
        </w:rPr>
        <w:t xml:space="preserve"> –</w:t>
      </w:r>
      <w:r w:rsidRPr="009B1CB9">
        <w:rPr>
          <w:szCs w:val="26"/>
        </w:rPr>
        <w:t xml:space="preserve"> </w:t>
      </w:r>
      <w:r>
        <w:rPr>
          <w:szCs w:val="26"/>
        </w:rPr>
        <w:t>s</w:t>
      </w:r>
      <w:r w:rsidRPr="009B1CB9">
        <w:rPr>
          <w:szCs w:val="26"/>
        </w:rPr>
        <w:t>vrha suradnje je omogućiti kreiranje zdravih i inkluzivnih okruženja za starije osobe s naglaskom na proaktivne mjere, prilagodbu urbanih sredina, jačanje pripravnosti za hitne situacije te međusektorsku suradnju koja je ključna za stvaranje društava koja razvijaju i podržavaju aktivno sudjelovanje starijih osoba u zajednici</w:t>
      </w:r>
    </w:p>
    <w:p w14:paraId="273C70B7" w14:textId="77777777" w:rsidR="00D54E27" w:rsidRPr="00E26E2D" w:rsidRDefault="00D54E27" w:rsidP="005C0653">
      <w:pPr>
        <w:numPr>
          <w:ilvl w:val="0"/>
          <w:numId w:val="53"/>
        </w:numPr>
        <w:spacing w:before="120"/>
        <w:contextualSpacing/>
        <w:rPr>
          <w:szCs w:val="26"/>
        </w:rPr>
      </w:pPr>
      <w:r w:rsidRPr="00E26E2D">
        <w:rPr>
          <w:szCs w:val="26"/>
        </w:rPr>
        <w:t>pisanje stručnih i znanstvenih radova.</w:t>
      </w:r>
    </w:p>
    <w:p w14:paraId="54BCEA1B" w14:textId="77777777" w:rsidR="00D54E27" w:rsidRPr="00E26E2D" w:rsidRDefault="00D54E27" w:rsidP="00D54E27">
      <w:pPr>
        <w:rPr>
          <w:rFonts w:asciiTheme="majorHAnsi" w:hAnsiTheme="majorHAnsi" w:cstheme="majorHAnsi"/>
          <w:szCs w:val="26"/>
        </w:rPr>
      </w:pPr>
    </w:p>
    <w:p w14:paraId="6E6DEE8A" w14:textId="77777777" w:rsidR="00D54E27" w:rsidRPr="00E26E2D" w:rsidRDefault="00D54E27" w:rsidP="00EC64B5">
      <w:pPr>
        <w:pStyle w:val="Heading2"/>
      </w:pPr>
      <w:bookmarkStart w:id="87" w:name="_Toc33178621"/>
      <w:bookmarkStart w:id="88" w:name="_Toc84862508"/>
      <w:bookmarkStart w:id="89" w:name="_Toc124524189"/>
      <w:bookmarkStart w:id="90" w:name="_Toc132793171"/>
      <w:bookmarkStart w:id="91" w:name="_Toc164171757"/>
      <w:bookmarkStart w:id="92" w:name="_Toc220598859"/>
      <w:r w:rsidRPr="00E26E2D">
        <w:t>6.4. Zaključci</w:t>
      </w:r>
      <w:bookmarkEnd w:id="87"/>
      <w:bookmarkEnd w:id="88"/>
      <w:bookmarkEnd w:id="89"/>
      <w:bookmarkEnd w:id="90"/>
      <w:bookmarkEnd w:id="91"/>
      <w:bookmarkEnd w:id="92"/>
    </w:p>
    <w:p w14:paraId="0A651115" w14:textId="77777777" w:rsidR="00D54E27" w:rsidRPr="00E26E2D" w:rsidRDefault="00D54E27" w:rsidP="00D54E27">
      <w:pPr>
        <w:rPr>
          <w:szCs w:val="26"/>
        </w:rPr>
      </w:pPr>
    </w:p>
    <w:p w14:paraId="624D0A4D" w14:textId="77777777" w:rsidR="00D54E27" w:rsidRDefault="00D54E27" w:rsidP="00D54E27">
      <w:pPr>
        <w:rPr>
          <w:szCs w:val="26"/>
        </w:rPr>
      </w:pPr>
      <w:r w:rsidRPr="00A1759C">
        <w:rPr>
          <w:szCs w:val="26"/>
        </w:rPr>
        <w:t>Sve organizacijske jedinice Službe, sukladno planiranom, ispunile su svoje planirane i ugovorne obveze.</w:t>
      </w:r>
    </w:p>
    <w:p w14:paraId="4091043D" w14:textId="77777777" w:rsidR="00D54E27" w:rsidRDefault="00D54E27" w:rsidP="00D54E27">
      <w:pPr>
        <w:rPr>
          <w:szCs w:val="26"/>
        </w:rPr>
      </w:pPr>
      <w:r>
        <w:rPr>
          <w:szCs w:val="26"/>
        </w:rPr>
        <w:t>Odstupanje</w:t>
      </w:r>
      <w:r w:rsidRPr="00E26E2D">
        <w:rPr>
          <w:szCs w:val="26"/>
        </w:rPr>
        <w:t xml:space="preserve"> od predloženog plana zabilježeno je u realizaciji </w:t>
      </w:r>
      <w:r>
        <w:rPr>
          <w:szCs w:val="26"/>
        </w:rPr>
        <w:t>sljedećih aktivnosti:</w:t>
      </w:r>
    </w:p>
    <w:p w14:paraId="165C70F4" w14:textId="77777777" w:rsidR="00D54E27" w:rsidRDefault="00D54E27" w:rsidP="005C0653">
      <w:pPr>
        <w:pStyle w:val="ListParagraph"/>
        <w:numPr>
          <w:ilvl w:val="0"/>
          <w:numId w:val="54"/>
        </w:numPr>
        <w:spacing w:before="0"/>
        <w:rPr>
          <w:szCs w:val="26"/>
        </w:rPr>
      </w:pPr>
      <w:r w:rsidRPr="00A84F8F">
        <w:rPr>
          <w:szCs w:val="26"/>
        </w:rPr>
        <w:t xml:space="preserve">Obrada i analiza podataka te izrada grafičkih prikaza gerontoloških pokazatelja iz domova za starije osobe, prikupljenih Upitnikom o praćenju pokazatelja kvalitete u domovima za starije i Izvješću o Kategorijskom postupniku programa </w:t>
      </w:r>
      <w:r w:rsidRPr="009B1CB9">
        <w:rPr>
          <w:i/>
          <w:iCs/>
          <w:szCs w:val="26"/>
        </w:rPr>
        <w:t>Četiri stupnja gerijatrijske zdravstvene njege</w:t>
      </w:r>
      <w:r w:rsidRPr="00A84F8F">
        <w:rPr>
          <w:szCs w:val="26"/>
        </w:rPr>
        <w:t xml:space="preserve"> sa sestrinskom dokumentacijom za praćenje i evaluaciju zdravstvenih potreba i funkcionalne sposobnosti gerontoloških osiguranika u domu za starije s područja Republike Hrvatske</w:t>
      </w:r>
      <w:r>
        <w:rPr>
          <w:szCs w:val="26"/>
        </w:rPr>
        <w:t xml:space="preserve"> (76%) sukladno broju pristiglih popunjenih </w:t>
      </w:r>
      <w:r w:rsidRPr="00A1759C">
        <w:rPr>
          <w:szCs w:val="26"/>
        </w:rPr>
        <w:t>Upitnik</w:t>
      </w:r>
      <w:r>
        <w:rPr>
          <w:szCs w:val="26"/>
        </w:rPr>
        <w:t>a</w:t>
      </w:r>
      <w:r w:rsidRPr="00A1759C">
        <w:rPr>
          <w:szCs w:val="26"/>
        </w:rPr>
        <w:t xml:space="preserve"> o praćenju pokazatelja kvalitete u domovima za starije i Izvješću o Kategorijskom postupniku</w:t>
      </w:r>
    </w:p>
    <w:p w14:paraId="7365FD7B" w14:textId="77777777" w:rsidR="00D54E27" w:rsidRPr="00A7167C" w:rsidRDefault="00D54E27" w:rsidP="005C0653">
      <w:pPr>
        <w:pStyle w:val="ListParagraph"/>
        <w:numPr>
          <w:ilvl w:val="0"/>
          <w:numId w:val="54"/>
        </w:numPr>
        <w:spacing w:before="0"/>
        <w:rPr>
          <w:szCs w:val="26"/>
        </w:rPr>
      </w:pPr>
      <w:r w:rsidRPr="00A84F8F">
        <w:rPr>
          <w:szCs w:val="26"/>
        </w:rPr>
        <w:t xml:space="preserve">Prikupljene i upis </w:t>
      </w:r>
      <w:r w:rsidRPr="009B1CB9">
        <w:rPr>
          <w:i/>
          <w:iCs/>
          <w:szCs w:val="26"/>
        </w:rPr>
        <w:t>Evidencijske liste br. 1</w:t>
      </w:r>
      <w:r w:rsidRPr="00A84F8F">
        <w:rPr>
          <w:szCs w:val="26"/>
        </w:rPr>
        <w:t xml:space="preserve"> za praćenje zdravstvenih potreba gerijatrijskih osiguranika u domovima za starije osobe</w:t>
      </w:r>
      <w:r>
        <w:rPr>
          <w:szCs w:val="26"/>
        </w:rPr>
        <w:t xml:space="preserve"> (120%) zbog povećanja </w:t>
      </w:r>
      <w:r w:rsidRPr="00A7167C">
        <w:rPr>
          <w:szCs w:val="26"/>
        </w:rPr>
        <w:t>broja pristiglih lista</w:t>
      </w:r>
    </w:p>
    <w:p w14:paraId="2ABA4468" w14:textId="77777777" w:rsidR="00D54E27" w:rsidRPr="00A7167C" w:rsidRDefault="00D54E27" w:rsidP="005C0653">
      <w:pPr>
        <w:pStyle w:val="ListParagraph"/>
        <w:numPr>
          <w:ilvl w:val="0"/>
          <w:numId w:val="54"/>
        </w:numPr>
        <w:spacing w:before="0"/>
        <w:rPr>
          <w:szCs w:val="26"/>
        </w:rPr>
      </w:pPr>
      <w:r w:rsidRPr="00A84F8F">
        <w:rPr>
          <w:szCs w:val="26"/>
        </w:rPr>
        <w:t xml:space="preserve">Obrada i analiza podataka te izrada grafičkih prikaza gerontoloških pokazatelja prikupljenih </w:t>
      </w:r>
      <w:r w:rsidRPr="009B1CB9">
        <w:rPr>
          <w:i/>
          <w:iCs/>
          <w:szCs w:val="26"/>
        </w:rPr>
        <w:t>Evidencijskom listom br. 1</w:t>
      </w:r>
      <w:r w:rsidRPr="00A84F8F">
        <w:rPr>
          <w:szCs w:val="26"/>
        </w:rPr>
        <w:t xml:space="preserve"> za praćenje zdravstvenih potreba gerijatrijskih osiguranika u domovima za starije osobe</w:t>
      </w:r>
      <w:r>
        <w:rPr>
          <w:szCs w:val="26"/>
        </w:rPr>
        <w:t xml:space="preserve"> (118%) zbog </w:t>
      </w:r>
      <w:r w:rsidRPr="00A7167C">
        <w:rPr>
          <w:szCs w:val="26"/>
        </w:rPr>
        <w:t>povećanja broja pristiglih lista</w:t>
      </w:r>
    </w:p>
    <w:p w14:paraId="46DF12D6" w14:textId="77777777" w:rsidR="00D54E27" w:rsidRPr="00D54275" w:rsidRDefault="00D54E27" w:rsidP="005C0653">
      <w:pPr>
        <w:pStyle w:val="ListParagraph"/>
        <w:numPr>
          <w:ilvl w:val="0"/>
          <w:numId w:val="54"/>
        </w:numPr>
        <w:spacing w:before="0"/>
        <w:rPr>
          <w:spacing w:val="-2"/>
          <w:szCs w:val="26"/>
        </w:rPr>
      </w:pPr>
      <w:r w:rsidRPr="00D54275">
        <w:rPr>
          <w:spacing w:val="-2"/>
          <w:szCs w:val="26"/>
        </w:rPr>
        <w:t xml:space="preserve">Prikupljanje i analiza podataka odabranih varijabli zdravstvenih potreba individualnog gerontološkog i gerijatrijskog osiguranika </w:t>
      </w:r>
      <w:r w:rsidRPr="00D54275">
        <w:rPr>
          <w:i/>
          <w:iCs/>
          <w:spacing w:val="-2"/>
          <w:szCs w:val="26"/>
        </w:rPr>
        <w:t>Evidencijske liste br. 1</w:t>
      </w:r>
      <w:r w:rsidRPr="00D54275">
        <w:rPr>
          <w:spacing w:val="-2"/>
          <w:szCs w:val="26"/>
        </w:rPr>
        <w:t xml:space="preserve"> PZP-a korisnika domova za starije osobe (pilotiranje novog načina prikupljanja podataka – </w:t>
      </w:r>
      <w:r w:rsidRPr="00D54275">
        <w:rPr>
          <w:i/>
          <w:iCs/>
          <w:spacing w:val="-2"/>
          <w:szCs w:val="26"/>
        </w:rPr>
        <w:t xml:space="preserve">proračunska </w:t>
      </w:r>
      <w:r w:rsidRPr="00D54275">
        <w:rPr>
          <w:i/>
          <w:iCs/>
          <w:spacing w:val="-2"/>
          <w:szCs w:val="26"/>
        </w:rPr>
        <w:lastRenderedPageBreak/>
        <w:t>tablica</w:t>
      </w:r>
      <w:r w:rsidRPr="00D54275">
        <w:rPr>
          <w:spacing w:val="-2"/>
          <w:szCs w:val="26"/>
        </w:rPr>
        <w:t xml:space="preserve">) nije ostvareno zbog angažiranja djelatnika Službe na prioritetnim poslovima Zavoda (provođenje aktivnosti programa </w:t>
      </w:r>
      <w:r w:rsidRPr="00D54275">
        <w:rPr>
          <w:i/>
          <w:iCs/>
          <w:spacing w:val="-2"/>
          <w:szCs w:val="26"/>
        </w:rPr>
        <w:t>Zagreb – zdravi dom</w:t>
      </w:r>
      <w:r w:rsidRPr="00D54275">
        <w:rPr>
          <w:spacing w:val="-2"/>
          <w:szCs w:val="26"/>
        </w:rPr>
        <w:t>)</w:t>
      </w:r>
    </w:p>
    <w:p w14:paraId="76E27966" w14:textId="7BD81BFD" w:rsidR="00D54E27" w:rsidRPr="00A84F8F" w:rsidRDefault="00D54E27" w:rsidP="005C0653">
      <w:pPr>
        <w:pStyle w:val="ListParagraph"/>
        <w:numPr>
          <w:ilvl w:val="0"/>
          <w:numId w:val="54"/>
        </w:numPr>
        <w:spacing w:before="0"/>
        <w:rPr>
          <w:szCs w:val="26"/>
        </w:rPr>
      </w:pPr>
      <w:r w:rsidRPr="00270C40">
        <w:rPr>
          <w:szCs w:val="26"/>
        </w:rPr>
        <w:t>Statistička analiza i obrada podataka odabranih gerontološko-javnozdravstvenih pokazatelja</w:t>
      </w:r>
      <w:r>
        <w:rPr>
          <w:szCs w:val="26"/>
        </w:rPr>
        <w:t xml:space="preserve"> (133%) zbog </w:t>
      </w:r>
      <w:r w:rsidRPr="00A7167C">
        <w:rPr>
          <w:szCs w:val="26"/>
        </w:rPr>
        <w:t>dodatne analize broja stogodišnjaka u RH i županijama.</w:t>
      </w:r>
      <w:r w:rsidR="00F4458D">
        <w:rPr>
          <w:szCs w:val="26"/>
        </w:rPr>
        <w:t xml:space="preserve"> </w:t>
      </w:r>
    </w:p>
    <w:p w14:paraId="69584034" w14:textId="77777777" w:rsidR="00D54E27" w:rsidRPr="00AB3557" w:rsidRDefault="00D54E27" w:rsidP="005C0653">
      <w:pPr>
        <w:pStyle w:val="ListParagraph"/>
        <w:numPr>
          <w:ilvl w:val="0"/>
          <w:numId w:val="54"/>
        </w:numPr>
        <w:spacing w:before="0"/>
        <w:rPr>
          <w:szCs w:val="26"/>
        </w:rPr>
      </w:pPr>
      <w:r w:rsidRPr="00A84F8F">
        <w:rPr>
          <w:szCs w:val="26"/>
        </w:rPr>
        <w:t>Sudjelovanje u izobrazbi specijalizanata iz područja javnozdravstvene medicine i gerijatrije</w:t>
      </w:r>
      <w:r>
        <w:rPr>
          <w:szCs w:val="26"/>
        </w:rPr>
        <w:t xml:space="preserve"> (150%) zbog </w:t>
      </w:r>
      <w:r w:rsidRPr="00447D1F">
        <w:rPr>
          <w:szCs w:val="26"/>
        </w:rPr>
        <w:t>potreba specijalističkog obilaska jedne specijalizantice gerijatrijske medicine</w:t>
      </w:r>
      <w:r>
        <w:rPr>
          <w:szCs w:val="26"/>
        </w:rPr>
        <w:t>.</w:t>
      </w:r>
    </w:p>
    <w:p w14:paraId="79A3F85C" w14:textId="77777777" w:rsidR="00D54E27" w:rsidRPr="00E26E2D" w:rsidRDefault="00D54E27" w:rsidP="00D54E27">
      <w:pPr>
        <w:rPr>
          <w:szCs w:val="26"/>
        </w:rPr>
      </w:pPr>
      <w:r w:rsidRPr="00E26E2D">
        <w:rPr>
          <w:szCs w:val="26"/>
        </w:rPr>
        <w:t>Uspješno su provedene sve planirane aktivnosti</w:t>
      </w:r>
      <w:r>
        <w:rPr>
          <w:szCs w:val="26"/>
        </w:rPr>
        <w:t xml:space="preserve"> dva</w:t>
      </w:r>
      <w:r w:rsidRPr="00E26E2D">
        <w:rPr>
          <w:szCs w:val="26"/>
        </w:rPr>
        <w:t xml:space="preserve"> programa koji se financiraju iz proračuna Grada Zagreba za 2025. godinu.</w:t>
      </w:r>
    </w:p>
    <w:p w14:paraId="227BC9B9" w14:textId="77777777" w:rsidR="00D54E27" w:rsidRPr="00E26E2D" w:rsidRDefault="00D54E27" w:rsidP="00D54E27">
      <w:pPr>
        <w:rPr>
          <w:szCs w:val="26"/>
        </w:rPr>
      </w:pPr>
      <w:r w:rsidRPr="00E26E2D">
        <w:rPr>
          <w:szCs w:val="26"/>
        </w:rPr>
        <w:t>Povećana je vidljivost aktivnosti Službe putem društvenih mreža i medijskih istupanja.</w:t>
      </w:r>
    </w:p>
    <w:p w14:paraId="01F6920E" w14:textId="77777777" w:rsidR="00D54E27" w:rsidRPr="00D54275" w:rsidRDefault="00D54E27" w:rsidP="00D54E27">
      <w:pPr>
        <w:rPr>
          <w:spacing w:val="-6"/>
          <w:szCs w:val="26"/>
        </w:rPr>
      </w:pPr>
      <w:r w:rsidRPr="00D54275">
        <w:rPr>
          <w:spacing w:val="-6"/>
          <w:szCs w:val="26"/>
        </w:rPr>
        <w:t xml:space="preserve">Ostvarena uspješna suradnja i koordinacija sa svim službama Zavoda i vanjskim suradnicima na planiranju javnozdravstvenih manifestacija </w:t>
      </w:r>
      <w:r w:rsidRPr="00D54275">
        <w:rPr>
          <w:i/>
          <w:iCs/>
          <w:spacing w:val="-6"/>
          <w:szCs w:val="26"/>
        </w:rPr>
        <w:t>Sajam zdravlja – Štampar u tvom kvartu</w:t>
      </w:r>
      <w:r w:rsidRPr="00D54275">
        <w:rPr>
          <w:spacing w:val="-6"/>
          <w:szCs w:val="26"/>
        </w:rPr>
        <w:t>.</w:t>
      </w:r>
    </w:p>
    <w:p w14:paraId="6B4DE060" w14:textId="77777777" w:rsidR="00D54E27" w:rsidRPr="00E26E2D" w:rsidRDefault="00D54E27" w:rsidP="00D54E27">
      <w:pPr>
        <w:rPr>
          <w:szCs w:val="26"/>
        </w:rPr>
      </w:pPr>
      <w:r w:rsidRPr="00E26E2D">
        <w:rPr>
          <w:szCs w:val="26"/>
        </w:rPr>
        <w:t>Uspješno su provedene edukativne radionice u domovima za starije osobe na području Grada Zagreba.</w:t>
      </w:r>
    </w:p>
    <w:p w14:paraId="25A5B30C" w14:textId="77777777" w:rsidR="00D54E27" w:rsidRPr="00E26E2D" w:rsidRDefault="00D54E27" w:rsidP="00D54E27">
      <w:pPr>
        <w:rPr>
          <w:szCs w:val="26"/>
        </w:rPr>
      </w:pPr>
      <w:r w:rsidRPr="00E26E2D">
        <w:rPr>
          <w:szCs w:val="26"/>
        </w:rPr>
        <w:t>Sudjelovanje u povjerenstvima i tijelima državnih institucija u svrhu pružanja stručne i metodološke pomoći.</w:t>
      </w:r>
    </w:p>
    <w:p w14:paraId="60D29A9D" w14:textId="77777777" w:rsidR="00D54E27" w:rsidRPr="00E26E2D" w:rsidRDefault="00D54E27" w:rsidP="00D54E27">
      <w:pPr>
        <w:rPr>
          <w:szCs w:val="26"/>
        </w:rPr>
      </w:pPr>
      <w:r w:rsidRPr="00E26E2D">
        <w:rPr>
          <w:szCs w:val="26"/>
        </w:rPr>
        <w:t xml:space="preserve">Nastavljena uspješna suradnja s domovima za starije osobe na području RH u cilju povećanja obuhvata i unapređenja kvalitete podataka u izvješćima </w:t>
      </w:r>
      <w:r w:rsidRPr="00E26E2D">
        <w:rPr>
          <w:i/>
          <w:iCs/>
          <w:szCs w:val="26"/>
        </w:rPr>
        <w:t>Kategorijski postupnik Programa četiri stupnja gerijatrijske zdravstvene njege sa sestrinskom dokumentacijom kod pružatelja usluga za starije osobe</w:t>
      </w:r>
      <w:r w:rsidRPr="00E26E2D">
        <w:rPr>
          <w:szCs w:val="26"/>
        </w:rPr>
        <w:t xml:space="preserve"> i </w:t>
      </w:r>
      <w:r w:rsidRPr="00E26E2D">
        <w:rPr>
          <w:i/>
          <w:iCs/>
          <w:szCs w:val="26"/>
        </w:rPr>
        <w:t>Upitnika o praćenju pokazatelja kvalitete u domovima za starije</w:t>
      </w:r>
      <w:r w:rsidRPr="00E26E2D">
        <w:rPr>
          <w:szCs w:val="26"/>
        </w:rPr>
        <w:t>.</w:t>
      </w:r>
    </w:p>
    <w:p w14:paraId="0A826F47" w14:textId="77777777" w:rsidR="00D54E27" w:rsidRPr="00E26E2D" w:rsidRDefault="00D54E27" w:rsidP="00D54E27">
      <w:pPr>
        <w:rPr>
          <w:szCs w:val="26"/>
        </w:rPr>
      </w:pPr>
      <w:r w:rsidRPr="00E26E2D">
        <w:rPr>
          <w:szCs w:val="26"/>
        </w:rPr>
        <w:t xml:space="preserve">Održana </w:t>
      </w:r>
      <w:r>
        <w:rPr>
          <w:szCs w:val="26"/>
        </w:rPr>
        <w:t xml:space="preserve">su </w:t>
      </w:r>
      <w:r w:rsidRPr="00E26E2D">
        <w:rPr>
          <w:szCs w:val="26"/>
        </w:rPr>
        <w:t>medijska istupanja u cilju zaštite zdravlja starijih osoba i promocije zdravog i aktivnog starenja.</w:t>
      </w:r>
    </w:p>
    <w:p w14:paraId="67DBEC5C" w14:textId="257BFBC5" w:rsidR="00D50159" w:rsidRPr="00BF35B5" w:rsidRDefault="00D50159" w:rsidP="00406183">
      <w:pPr>
        <w:rPr>
          <w:noProof w:val="0"/>
        </w:rPr>
      </w:pPr>
      <w:r w:rsidRPr="00BF35B5">
        <w:rPr>
          <w:noProof w:val="0"/>
        </w:rPr>
        <w:br w:type="page"/>
      </w:r>
    </w:p>
    <w:p w14:paraId="683CB836" w14:textId="77777777" w:rsidR="00D50159" w:rsidRPr="00D223B1" w:rsidRDefault="00D50159" w:rsidP="00D50159">
      <w:pPr>
        <w:pStyle w:val="Heading1"/>
        <w:rPr>
          <w:noProof w:val="0"/>
        </w:rPr>
      </w:pPr>
      <w:bookmarkStart w:id="93" w:name="_Toc84862509"/>
      <w:bookmarkStart w:id="94" w:name="_Toc220598860"/>
      <w:r w:rsidRPr="00D223B1">
        <w:rPr>
          <w:noProof w:val="0"/>
        </w:rPr>
        <w:lastRenderedPageBreak/>
        <w:t>7. Služba za mentalno zdravlje i prevenciju ovisnosti</w:t>
      </w:r>
      <w:bookmarkEnd w:id="93"/>
      <w:bookmarkEnd w:id="94"/>
    </w:p>
    <w:p w14:paraId="7C73E6D3" w14:textId="77777777" w:rsidR="00D50159" w:rsidRPr="00D223B1" w:rsidRDefault="00D50159" w:rsidP="00D50159">
      <w:pPr>
        <w:rPr>
          <w:noProof w:val="0"/>
        </w:rPr>
      </w:pPr>
    </w:p>
    <w:p w14:paraId="056B2C7C" w14:textId="77777777" w:rsidR="00D50159" w:rsidRPr="00D223B1" w:rsidRDefault="00D50159" w:rsidP="00D50159">
      <w:pPr>
        <w:pStyle w:val="Heading2"/>
        <w:rPr>
          <w:noProof w:val="0"/>
        </w:rPr>
      </w:pPr>
      <w:bookmarkStart w:id="95" w:name="_Toc84862510"/>
      <w:bookmarkStart w:id="96" w:name="_Toc220598861"/>
      <w:r w:rsidRPr="00D223B1">
        <w:rPr>
          <w:noProof w:val="0"/>
        </w:rPr>
        <w:t>7.1. Uloga i temeljne zadaće</w:t>
      </w:r>
      <w:bookmarkEnd w:id="95"/>
      <w:bookmarkEnd w:id="96"/>
    </w:p>
    <w:p w14:paraId="7B964006" w14:textId="77777777" w:rsidR="00D50159" w:rsidRPr="00D223B1" w:rsidRDefault="00D50159" w:rsidP="00D50159">
      <w:pPr>
        <w:rPr>
          <w:noProof w:val="0"/>
        </w:rPr>
      </w:pPr>
    </w:p>
    <w:p w14:paraId="4F7C1239" w14:textId="77777777" w:rsidR="00814DBA" w:rsidRPr="00CD1C7E" w:rsidRDefault="00814DBA" w:rsidP="00814DBA">
      <w:r w:rsidRPr="00CD1C7E">
        <w:t>Služb</w:t>
      </w:r>
      <w:r>
        <w:t>a</w:t>
      </w:r>
      <w:r w:rsidRPr="00CD1C7E">
        <w:t xml:space="preserve"> provodi mjere</w:t>
      </w:r>
      <w:r>
        <w:t xml:space="preserve"> zdravstvene zaštite u području </w:t>
      </w:r>
      <w:r w:rsidRPr="00CD1C7E">
        <w:t>prevencije, liječenja i rehabilitacije svih oblika ovisnosti</w:t>
      </w:r>
      <w:r>
        <w:t xml:space="preserve">, </w:t>
      </w:r>
      <w:r w:rsidRPr="00CD1C7E">
        <w:t>prevencije i ranog otkrivanja mentalnih poremećaja te očuvanja mentalnog zdravlja u zajednici.</w:t>
      </w:r>
    </w:p>
    <w:p w14:paraId="65D3FA9C" w14:textId="77777777" w:rsidR="00814DBA" w:rsidRPr="00474705" w:rsidRDefault="00814DBA" w:rsidP="00814DBA">
      <w:pPr>
        <w:rPr>
          <w:spacing w:val="-4"/>
        </w:rPr>
      </w:pPr>
      <w:r w:rsidRPr="00474705">
        <w:rPr>
          <w:spacing w:val="-4"/>
        </w:rPr>
        <w:t>Aktivnosti prevencije usmjerene su prema općoj populaciji, kao i prema rizičnim skupinama. Uključuju psihoedukaciju, podršku, savjetovanja, uvježbavanja vještina samopomoći i motiviranja za tretman te rano prepoznavanje i rane psihosocijalne intervencije.</w:t>
      </w:r>
    </w:p>
    <w:p w14:paraId="10420DB7" w14:textId="77777777" w:rsidR="00814DBA" w:rsidRPr="00CD1C7E" w:rsidRDefault="00814DBA" w:rsidP="00814DBA">
      <w:r w:rsidRPr="00CD1C7E">
        <w:t>Tretman</w:t>
      </w:r>
      <w:r>
        <w:t>i</w:t>
      </w:r>
      <w:r w:rsidRPr="00CD1C7E">
        <w:t xml:space="preserve"> se provod</w:t>
      </w:r>
      <w:r>
        <w:t>e</w:t>
      </w:r>
      <w:r w:rsidRPr="00CD1C7E">
        <w:t xml:space="preserve"> na znanstveno utemeljenim načelima i prema stručnim smjernicama, s ciljevima otklanjanja smetnji i postizanja emocionalne stabilnosti, podizanja razine kvalitete života, produktivnosti i funkcionalnosti.</w:t>
      </w:r>
    </w:p>
    <w:p w14:paraId="5114CD31" w14:textId="77777777" w:rsidR="00814DBA" w:rsidRPr="00CD1C7E" w:rsidRDefault="00814DBA" w:rsidP="00814DBA">
      <w:r>
        <w:t>Služba k</w:t>
      </w:r>
      <w:r w:rsidRPr="00CD1C7E">
        <w:t>ontinuirano provodi dobr</w:t>
      </w:r>
      <w:r>
        <w:t>u</w:t>
      </w:r>
      <w:r w:rsidRPr="00CD1C7E">
        <w:t xml:space="preserve"> praks</w:t>
      </w:r>
      <w:r>
        <w:t>u</w:t>
      </w:r>
      <w:r w:rsidRPr="00CD1C7E">
        <w:t xml:space="preserve"> multisektorske suradnje s institucijama u zdravstvenom (podrška timovima LOM-u, specijalistička usavršavanja), obrazovnom i pravosudnom sustavu, kao i u sustavu socijalne skrbi</w:t>
      </w:r>
      <w:r>
        <w:t xml:space="preserve"> te</w:t>
      </w:r>
      <w:r w:rsidRPr="00CD1C7E">
        <w:t xml:space="preserve"> s nevladinim sektorom. </w:t>
      </w:r>
    </w:p>
    <w:p w14:paraId="29436423" w14:textId="5C61D7FD" w:rsidR="00374BDA" w:rsidRDefault="00374BDA" w:rsidP="00D50159">
      <w:pPr>
        <w:rPr>
          <w:noProof w:val="0"/>
        </w:rPr>
      </w:pPr>
    </w:p>
    <w:p w14:paraId="223A35CB" w14:textId="77777777" w:rsidR="00D50159" w:rsidRPr="00D223B1" w:rsidRDefault="00D50159" w:rsidP="00D50159">
      <w:pPr>
        <w:pStyle w:val="Heading2"/>
        <w:rPr>
          <w:noProof w:val="0"/>
        </w:rPr>
      </w:pPr>
      <w:bookmarkStart w:id="97" w:name="_Toc84862511"/>
      <w:bookmarkStart w:id="98" w:name="_Toc220598862"/>
      <w:r w:rsidRPr="00D223B1">
        <w:rPr>
          <w:noProof w:val="0"/>
        </w:rPr>
        <w:t>7.2. Rezultati provedenih aktivnosti</w:t>
      </w:r>
      <w:bookmarkEnd w:id="97"/>
      <w:bookmarkEnd w:id="98"/>
    </w:p>
    <w:p w14:paraId="45DEE12E" w14:textId="653DBAC8" w:rsidR="00A31BD4" w:rsidRDefault="00A31BD4" w:rsidP="00A31BD4">
      <w:pPr>
        <w:rPr>
          <w:noProof w:val="0"/>
        </w:rPr>
      </w:pPr>
    </w:p>
    <w:p w14:paraId="7A471324" w14:textId="77777777" w:rsidR="00CD5446" w:rsidRDefault="00CD5446" w:rsidP="00CD5446">
      <w:pPr>
        <w:pStyle w:val="Aktivnost"/>
      </w:pPr>
      <w:r>
        <w:t>Mentalno zdravlje i prevencija ovisnosti</w:t>
      </w:r>
    </w:p>
    <w:p w14:paraId="13B63C8C" w14:textId="77777777" w:rsidR="00CD5446" w:rsidRDefault="00CD5446" w:rsidP="00CD5446">
      <w:pPr>
        <w:rPr>
          <w:noProof w:val="0"/>
        </w:rPr>
      </w:pPr>
      <w:r w:rsidRPr="007E1ED9">
        <w:rPr>
          <w:noProof w:val="0"/>
        </w:rPr>
        <w:t>Tijekom 202</w:t>
      </w:r>
      <w:r>
        <w:rPr>
          <w:noProof w:val="0"/>
        </w:rPr>
        <w:t>5</w:t>
      </w:r>
      <w:r w:rsidRPr="007E1ED9">
        <w:rPr>
          <w:noProof w:val="0"/>
        </w:rPr>
        <w:t>. godine radom Službe obuhvaćeno je ukupno 3.</w:t>
      </w:r>
      <w:r>
        <w:rPr>
          <w:noProof w:val="0"/>
        </w:rPr>
        <w:t>433</w:t>
      </w:r>
      <w:r w:rsidRPr="007E1ED9">
        <w:rPr>
          <w:noProof w:val="0"/>
        </w:rPr>
        <w:t xml:space="preserve"> osob</w:t>
      </w:r>
      <w:r>
        <w:rPr>
          <w:noProof w:val="0"/>
        </w:rPr>
        <w:t>e</w:t>
      </w:r>
      <w:r w:rsidRPr="007E1ED9">
        <w:rPr>
          <w:noProof w:val="0"/>
        </w:rPr>
        <w:t xml:space="preserve"> (M</w:t>
      </w:r>
      <w:r>
        <w:rPr>
          <w:noProof w:val="0"/>
        </w:rPr>
        <w:t xml:space="preserve"> </w:t>
      </w:r>
      <w:r w:rsidRPr="007E1ED9">
        <w:rPr>
          <w:noProof w:val="0"/>
        </w:rPr>
        <w:t>=</w:t>
      </w:r>
      <w:r>
        <w:rPr>
          <w:noProof w:val="0"/>
        </w:rPr>
        <w:t xml:space="preserve"> </w:t>
      </w:r>
      <w:r w:rsidRPr="007E1ED9">
        <w:rPr>
          <w:noProof w:val="0"/>
        </w:rPr>
        <w:t>1.</w:t>
      </w:r>
      <w:r>
        <w:rPr>
          <w:noProof w:val="0"/>
        </w:rPr>
        <w:t>470</w:t>
      </w:r>
      <w:r w:rsidRPr="007E1ED9">
        <w:rPr>
          <w:noProof w:val="0"/>
        </w:rPr>
        <w:t>, Ž</w:t>
      </w:r>
      <w:r>
        <w:rPr>
          <w:noProof w:val="0"/>
        </w:rPr>
        <w:t> </w:t>
      </w:r>
      <w:r w:rsidRPr="007E1ED9">
        <w:rPr>
          <w:noProof w:val="0"/>
        </w:rPr>
        <w:t>=</w:t>
      </w:r>
      <w:r>
        <w:rPr>
          <w:noProof w:val="0"/>
        </w:rPr>
        <w:t> 1.963</w:t>
      </w:r>
      <w:r w:rsidRPr="007E1ED9">
        <w:rPr>
          <w:noProof w:val="0"/>
        </w:rPr>
        <w:t>) s poteškoćama mentalnog zdravlja (N</w:t>
      </w:r>
      <w:r>
        <w:rPr>
          <w:noProof w:val="0"/>
        </w:rPr>
        <w:t xml:space="preserve"> </w:t>
      </w:r>
      <w:r w:rsidRPr="007E1ED9">
        <w:rPr>
          <w:noProof w:val="0"/>
        </w:rPr>
        <w:t>=</w:t>
      </w:r>
      <w:r>
        <w:rPr>
          <w:noProof w:val="0"/>
        </w:rPr>
        <w:t xml:space="preserve"> </w:t>
      </w:r>
      <w:r w:rsidRPr="007E1ED9">
        <w:rPr>
          <w:noProof w:val="0"/>
        </w:rPr>
        <w:t>2.</w:t>
      </w:r>
      <w:r>
        <w:rPr>
          <w:noProof w:val="0"/>
        </w:rPr>
        <w:t>931</w:t>
      </w:r>
      <w:r w:rsidRPr="007E1ED9">
        <w:rPr>
          <w:noProof w:val="0"/>
        </w:rPr>
        <w:t>) i problematike ovisnosti (N</w:t>
      </w:r>
      <w:r>
        <w:rPr>
          <w:noProof w:val="0"/>
        </w:rPr>
        <w:t> </w:t>
      </w:r>
      <w:r w:rsidRPr="007E1ED9">
        <w:rPr>
          <w:noProof w:val="0"/>
        </w:rPr>
        <w:t>=</w:t>
      </w:r>
      <w:r>
        <w:rPr>
          <w:noProof w:val="0"/>
        </w:rPr>
        <w:t> 502</w:t>
      </w:r>
      <w:r w:rsidRPr="007E1ED9">
        <w:rPr>
          <w:noProof w:val="0"/>
        </w:rPr>
        <w:t>)</w:t>
      </w:r>
      <w:r>
        <w:rPr>
          <w:noProof w:val="0"/>
        </w:rPr>
        <w:t xml:space="preserve"> – </w:t>
      </w:r>
      <w:r w:rsidRPr="00CD5446">
        <w:rPr>
          <w:i/>
          <w:iCs/>
          <w:noProof w:val="0"/>
        </w:rPr>
        <w:t>Tablica 7.2.1.</w:t>
      </w:r>
      <w:r>
        <w:rPr>
          <w:noProof w:val="0"/>
        </w:rPr>
        <w:t xml:space="preserve"> iskazuje vrstu i broja aktivnosti tijekom 2025. godine.</w:t>
      </w:r>
    </w:p>
    <w:p w14:paraId="513D9310" w14:textId="77777777" w:rsidR="00CD5446" w:rsidRPr="00BF35B5" w:rsidRDefault="00CD5446" w:rsidP="00CD5446">
      <w:pPr>
        <w:rPr>
          <w:noProof w:val="0"/>
        </w:rPr>
      </w:pPr>
      <w:r w:rsidRPr="00BF35B5">
        <w:rPr>
          <w:noProof w:val="0"/>
        </w:rPr>
        <w:br w:type="page"/>
      </w:r>
    </w:p>
    <w:p w14:paraId="745B7B34" w14:textId="77777777" w:rsidR="00163569" w:rsidRPr="00374BDA" w:rsidRDefault="00163569" w:rsidP="00163569">
      <w:pPr>
        <w:rPr>
          <w:i/>
          <w:iCs/>
          <w:noProof w:val="0"/>
        </w:rPr>
      </w:pPr>
      <w:r w:rsidRPr="00374BDA">
        <w:rPr>
          <w:i/>
          <w:iCs/>
          <w:noProof w:val="0"/>
        </w:rPr>
        <w:lastRenderedPageBreak/>
        <w:t>Tablica 7.2.1. – Vrsta i broj aktivnosti u 202</w:t>
      </w:r>
      <w:r>
        <w:rPr>
          <w:i/>
          <w:iCs/>
          <w:noProof w:val="0"/>
        </w:rPr>
        <w:t>5.godini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3737"/>
        <w:gridCol w:w="1127"/>
        <w:gridCol w:w="1285"/>
        <w:gridCol w:w="1138"/>
      </w:tblGrid>
      <w:tr w:rsidR="00163569" w:rsidRPr="007D173C" w14:paraId="641A3704" w14:textId="77777777" w:rsidTr="00163569">
        <w:trPr>
          <w:trHeight w:val="722"/>
          <w:tblHeader/>
        </w:trPr>
        <w:tc>
          <w:tcPr>
            <w:tcW w:w="979" w:type="pct"/>
            <w:tcBorders>
              <w:bottom w:val="double" w:sz="4" w:space="0" w:color="auto"/>
            </w:tcBorders>
            <w:vAlign w:val="center"/>
            <w:hideMark/>
          </w:tcPr>
          <w:p w14:paraId="2BA81904" w14:textId="77777777" w:rsidR="00163569" w:rsidRPr="007D173C" w:rsidRDefault="00163569" w:rsidP="00142451">
            <w:pPr>
              <w:pStyle w:val="Redovitablice"/>
              <w:jc w:val="left"/>
              <w:rPr>
                <w:i/>
                <w:iCs w:val="0"/>
                <w:sz w:val="18"/>
                <w:szCs w:val="18"/>
              </w:rPr>
            </w:pPr>
            <w:r w:rsidRPr="007D173C">
              <w:rPr>
                <w:i/>
                <w:iCs w:val="0"/>
                <w:sz w:val="18"/>
                <w:szCs w:val="18"/>
              </w:rPr>
              <w:t>Aktivnost</w:t>
            </w:r>
          </w:p>
        </w:tc>
        <w:tc>
          <w:tcPr>
            <w:tcW w:w="2061" w:type="pct"/>
            <w:tcBorders>
              <w:bottom w:val="double" w:sz="4" w:space="0" w:color="auto"/>
            </w:tcBorders>
            <w:vAlign w:val="center"/>
            <w:hideMark/>
          </w:tcPr>
          <w:p w14:paraId="6AD47C9A" w14:textId="77777777" w:rsidR="00163569" w:rsidRPr="007D173C" w:rsidRDefault="00163569" w:rsidP="00142451">
            <w:pPr>
              <w:pStyle w:val="Redovitablice"/>
              <w:jc w:val="left"/>
              <w:rPr>
                <w:i/>
                <w:iCs w:val="0"/>
                <w:sz w:val="18"/>
                <w:szCs w:val="18"/>
              </w:rPr>
            </w:pPr>
            <w:r w:rsidRPr="007D173C">
              <w:rPr>
                <w:i/>
                <w:iCs w:val="0"/>
                <w:sz w:val="18"/>
                <w:szCs w:val="18"/>
              </w:rPr>
              <w:t>Usluga</w:t>
            </w:r>
          </w:p>
        </w:tc>
        <w:tc>
          <w:tcPr>
            <w:tcW w:w="622" w:type="pct"/>
            <w:tcBorders>
              <w:bottom w:val="double" w:sz="4" w:space="0" w:color="auto"/>
            </w:tcBorders>
            <w:vAlign w:val="center"/>
          </w:tcPr>
          <w:p w14:paraId="74BD0B17" w14:textId="77777777" w:rsidR="00163569" w:rsidRPr="007D173C" w:rsidRDefault="00163569" w:rsidP="00142451">
            <w:pPr>
              <w:pStyle w:val="Redovitablice"/>
              <w:rPr>
                <w:i/>
                <w:iCs w:val="0"/>
                <w:sz w:val="18"/>
                <w:szCs w:val="18"/>
              </w:rPr>
            </w:pPr>
            <w:r w:rsidRPr="007D173C">
              <w:rPr>
                <w:i/>
                <w:iCs w:val="0"/>
                <w:sz w:val="18"/>
                <w:szCs w:val="18"/>
              </w:rPr>
              <w:t>Planirano u 2025.</w:t>
            </w:r>
          </w:p>
        </w:tc>
        <w:tc>
          <w:tcPr>
            <w:tcW w:w="709" w:type="pct"/>
            <w:tcBorders>
              <w:bottom w:val="double" w:sz="4" w:space="0" w:color="auto"/>
            </w:tcBorders>
            <w:vAlign w:val="center"/>
          </w:tcPr>
          <w:p w14:paraId="135F67F8" w14:textId="77777777" w:rsidR="00163569" w:rsidRPr="007D173C" w:rsidRDefault="00163569" w:rsidP="00142451">
            <w:pPr>
              <w:pStyle w:val="Redovitablice"/>
              <w:rPr>
                <w:i/>
                <w:iCs w:val="0"/>
                <w:sz w:val="18"/>
                <w:szCs w:val="18"/>
              </w:rPr>
            </w:pPr>
            <w:r w:rsidRPr="007D173C">
              <w:rPr>
                <w:i/>
                <w:iCs w:val="0"/>
                <w:sz w:val="18"/>
                <w:szCs w:val="18"/>
              </w:rPr>
              <w:t>Realizirano u 2025.</w:t>
            </w:r>
          </w:p>
        </w:tc>
        <w:tc>
          <w:tcPr>
            <w:tcW w:w="628" w:type="pct"/>
            <w:tcBorders>
              <w:bottom w:val="double" w:sz="4" w:space="0" w:color="auto"/>
            </w:tcBorders>
            <w:vAlign w:val="center"/>
          </w:tcPr>
          <w:p w14:paraId="4E245D40" w14:textId="77777777" w:rsidR="00163569" w:rsidRPr="007D173C" w:rsidRDefault="00163569" w:rsidP="00142451">
            <w:pPr>
              <w:pStyle w:val="Redovitablice"/>
              <w:rPr>
                <w:i/>
                <w:iCs w:val="0"/>
                <w:spacing w:val="-10"/>
                <w:sz w:val="18"/>
                <w:szCs w:val="18"/>
              </w:rPr>
            </w:pPr>
            <w:r w:rsidRPr="007D173C">
              <w:rPr>
                <w:i/>
                <w:iCs w:val="0"/>
                <w:spacing w:val="-10"/>
                <w:sz w:val="18"/>
                <w:szCs w:val="18"/>
              </w:rPr>
              <w:t>Realizirano (%)</w:t>
            </w:r>
          </w:p>
        </w:tc>
      </w:tr>
      <w:tr w:rsidR="00163569" w:rsidRPr="00B8431B" w14:paraId="7B7C080C" w14:textId="77777777" w:rsidTr="00163569">
        <w:trPr>
          <w:trHeight w:val="397"/>
        </w:trPr>
        <w:tc>
          <w:tcPr>
            <w:tcW w:w="979" w:type="pct"/>
            <w:vMerge w:val="restart"/>
            <w:tcBorders>
              <w:top w:val="double" w:sz="4" w:space="0" w:color="auto"/>
            </w:tcBorders>
            <w:vAlign w:val="center"/>
            <w:hideMark/>
          </w:tcPr>
          <w:p w14:paraId="5CBD7B54" w14:textId="59AD3878" w:rsidR="00163569" w:rsidRPr="00B8431B" w:rsidRDefault="00163569" w:rsidP="00142451">
            <w:pPr>
              <w:pStyle w:val="Redovitablice"/>
              <w:jc w:val="left"/>
              <w:rPr>
                <w:sz w:val="18"/>
                <w:szCs w:val="18"/>
              </w:rPr>
            </w:pPr>
            <w:r w:rsidRPr="00B8431B">
              <w:rPr>
                <w:sz w:val="18"/>
                <w:szCs w:val="18"/>
              </w:rPr>
              <w:t>Psihijatrijske obrade i</w:t>
            </w:r>
            <w:r>
              <w:rPr>
                <w:sz w:val="18"/>
                <w:szCs w:val="18"/>
              </w:rPr>
              <w:t> </w:t>
            </w:r>
            <w:r w:rsidRPr="00B8431B">
              <w:rPr>
                <w:sz w:val="18"/>
                <w:szCs w:val="18"/>
              </w:rPr>
              <w:t>psihoterapije</w:t>
            </w:r>
          </w:p>
        </w:tc>
        <w:tc>
          <w:tcPr>
            <w:tcW w:w="2061" w:type="pct"/>
            <w:tcBorders>
              <w:top w:val="double" w:sz="4" w:space="0" w:color="auto"/>
            </w:tcBorders>
            <w:vAlign w:val="center"/>
            <w:hideMark/>
          </w:tcPr>
          <w:p w14:paraId="6C312E6A" w14:textId="77777777" w:rsidR="00163569" w:rsidRPr="00B8431B" w:rsidRDefault="00163569" w:rsidP="00142451">
            <w:pPr>
              <w:pStyle w:val="Redovitablice"/>
              <w:jc w:val="left"/>
              <w:rPr>
                <w:sz w:val="18"/>
                <w:szCs w:val="18"/>
              </w:rPr>
            </w:pPr>
            <w:r w:rsidRPr="00B8431B">
              <w:rPr>
                <w:sz w:val="18"/>
                <w:szCs w:val="18"/>
              </w:rPr>
              <w:t>Prva psihijatrijska obrada</w:t>
            </w:r>
          </w:p>
        </w:tc>
        <w:tc>
          <w:tcPr>
            <w:tcW w:w="622" w:type="pct"/>
            <w:tcBorders>
              <w:top w:val="double" w:sz="4" w:space="0" w:color="auto"/>
              <w:right w:val="single" w:sz="4" w:space="0" w:color="auto"/>
            </w:tcBorders>
            <w:vAlign w:val="center"/>
          </w:tcPr>
          <w:p w14:paraId="35CE7DBD" w14:textId="77777777" w:rsidR="00163569" w:rsidRPr="00B8431B" w:rsidRDefault="00163569" w:rsidP="00142451">
            <w:pPr>
              <w:pStyle w:val="Redovitablice"/>
              <w:rPr>
                <w:sz w:val="18"/>
                <w:szCs w:val="18"/>
              </w:rPr>
            </w:pPr>
            <w:r w:rsidRPr="00B8431B">
              <w:rPr>
                <w:sz w:val="18"/>
                <w:szCs w:val="18"/>
              </w:rPr>
              <w:t>1.300</w:t>
            </w:r>
          </w:p>
        </w:tc>
        <w:tc>
          <w:tcPr>
            <w:tcW w:w="709" w:type="pct"/>
            <w:tcBorders>
              <w:top w:val="double" w:sz="4" w:space="0" w:color="auto"/>
              <w:left w:val="single" w:sz="4" w:space="0" w:color="auto"/>
              <w:bottom w:val="single" w:sz="4" w:space="0" w:color="auto"/>
              <w:right w:val="single" w:sz="4" w:space="0" w:color="auto"/>
            </w:tcBorders>
            <w:shd w:val="clear" w:color="auto" w:fill="auto"/>
            <w:vAlign w:val="center"/>
          </w:tcPr>
          <w:p w14:paraId="4DBA7E6C" w14:textId="77777777" w:rsidR="00163569" w:rsidRPr="00B8431B" w:rsidRDefault="00163569" w:rsidP="00142451">
            <w:pPr>
              <w:pStyle w:val="Redovitablice"/>
              <w:rPr>
                <w:sz w:val="18"/>
                <w:szCs w:val="18"/>
              </w:rPr>
            </w:pPr>
            <w:r w:rsidRPr="00B8431B">
              <w:rPr>
                <w:rFonts w:cs="Calibri Light"/>
                <w:sz w:val="18"/>
                <w:szCs w:val="18"/>
              </w:rPr>
              <w:t>1.379</w:t>
            </w:r>
          </w:p>
        </w:tc>
        <w:tc>
          <w:tcPr>
            <w:tcW w:w="628" w:type="pct"/>
            <w:tcBorders>
              <w:top w:val="double" w:sz="4" w:space="0" w:color="auto"/>
              <w:left w:val="single" w:sz="4" w:space="0" w:color="auto"/>
              <w:bottom w:val="single" w:sz="4" w:space="0" w:color="auto"/>
              <w:right w:val="single" w:sz="4" w:space="0" w:color="auto"/>
            </w:tcBorders>
            <w:shd w:val="clear" w:color="auto" w:fill="auto"/>
            <w:vAlign w:val="center"/>
          </w:tcPr>
          <w:p w14:paraId="0690C902" w14:textId="77777777" w:rsidR="00163569" w:rsidRPr="00B8431B" w:rsidRDefault="00163569" w:rsidP="00142451">
            <w:pPr>
              <w:pStyle w:val="Redovitablice"/>
              <w:rPr>
                <w:sz w:val="18"/>
                <w:szCs w:val="18"/>
              </w:rPr>
            </w:pPr>
            <w:r w:rsidRPr="00B8431B">
              <w:rPr>
                <w:rFonts w:cs="Calibri Light"/>
                <w:color w:val="000000"/>
                <w:sz w:val="18"/>
                <w:szCs w:val="18"/>
              </w:rPr>
              <w:t>106%</w:t>
            </w:r>
          </w:p>
        </w:tc>
      </w:tr>
      <w:tr w:rsidR="00163569" w:rsidRPr="00B8431B" w14:paraId="68425031" w14:textId="77777777" w:rsidTr="00163569">
        <w:trPr>
          <w:trHeight w:val="397"/>
        </w:trPr>
        <w:tc>
          <w:tcPr>
            <w:tcW w:w="979" w:type="pct"/>
            <w:vMerge/>
            <w:vAlign w:val="center"/>
            <w:hideMark/>
          </w:tcPr>
          <w:p w14:paraId="604DA8A5" w14:textId="77777777" w:rsidR="00163569" w:rsidRPr="00B8431B" w:rsidRDefault="00163569" w:rsidP="00142451">
            <w:pPr>
              <w:pStyle w:val="Redovitablice"/>
              <w:jc w:val="left"/>
              <w:rPr>
                <w:sz w:val="18"/>
                <w:szCs w:val="18"/>
              </w:rPr>
            </w:pPr>
          </w:p>
        </w:tc>
        <w:tc>
          <w:tcPr>
            <w:tcW w:w="2061" w:type="pct"/>
            <w:vAlign w:val="center"/>
            <w:hideMark/>
          </w:tcPr>
          <w:p w14:paraId="1E4BBE8D" w14:textId="77777777" w:rsidR="00163569" w:rsidRPr="00B8431B" w:rsidRDefault="00163569" w:rsidP="00142451">
            <w:pPr>
              <w:pStyle w:val="Redovitablice"/>
              <w:jc w:val="left"/>
              <w:rPr>
                <w:sz w:val="18"/>
                <w:szCs w:val="18"/>
              </w:rPr>
            </w:pPr>
            <w:r w:rsidRPr="00B8431B">
              <w:rPr>
                <w:sz w:val="18"/>
                <w:szCs w:val="18"/>
              </w:rPr>
              <w:t>Ponovni psihijatrijski pregled</w:t>
            </w:r>
          </w:p>
        </w:tc>
        <w:tc>
          <w:tcPr>
            <w:tcW w:w="622" w:type="pct"/>
            <w:tcBorders>
              <w:right w:val="single" w:sz="4" w:space="0" w:color="auto"/>
            </w:tcBorders>
            <w:vAlign w:val="center"/>
          </w:tcPr>
          <w:p w14:paraId="5AD9DD52" w14:textId="77777777" w:rsidR="00163569" w:rsidRPr="00B8431B" w:rsidRDefault="00163569" w:rsidP="00142451">
            <w:pPr>
              <w:pStyle w:val="Redovitablice"/>
              <w:rPr>
                <w:sz w:val="18"/>
                <w:szCs w:val="18"/>
              </w:rPr>
            </w:pPr>
            <w:r w:rsidRPr="00B8431B">
              <w:rPr>
                <w:sz w:val="18"/>
                <w:szCs w:val="18"/>
              </w:rPr>
              <w:t>7.700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30C722C" w14:textId="77777777" w:rsidR="00163569" w:rsidRPr="00B8431B" w:rsidRDefault="00163569" w:rsidP="00142451">
            <w:pPr>
              <w:pStyle w:val="Redovitablice"/>
              <w:rPr>
                <w:sz w:val="18"/>
                <w:szCs w:val="18"/>
              </w:rPr>
            </w:pPr>
            <w:r w:rsidRPr="00B8431B">
              <w:rPr>
                <w:rFonts w:cs="Calibri Light"/>
                <w:sz w:val="18"/>
                <w:szCs w:val="18"/>
              </w:rPr>
              <w:t>9.021</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F84E497" w14:textId="77777777" w:rsidR="00163569" w:rsidRPr="00B8431B" w:rsidRDefault="00163569" w:rsidP="00142451">
            <w:pPr>
              <w:pStyle w:val="Redovitablice"/>
              <w:rPr>
                <w:sz w:val="18"/>
                <w:szCs w:val="18"/>
              </w:rPr>
            </w:pPr>
            <w:r w:rsidRPr="00B8431B">
              <w:rPr>
                <w:rFonts w:cs="Calibri Light"/>
                <w:color w:val="000000"/>
                <w:sz w:val="18"/>
                <w:szCs w:val="18"/>
              </w:rPr>
              <w:t>117%</w:t>
            </w:r>
          </w:p>
        </w:tc>
      </w:tr>
      <w:tr w:rsidR="00163569" w:rsidRPr="00B8431B" w14:paraId="12565AB8" w14:textId="77777777" w:rsidTr="00163569">
        <w:trPr>
          <w:trHeight w:val="397"/>
        </w:trPr>
        <w:tc>
          <w:tcPr>
            <w:tcW w:w="979" w:type="pct"/>
            <w:vMerge/>
            <w:vAlign w:val="center"/>
            <w:hideMark/>
          </w:tcPr>
          <w:p w14:paraId="530B51C0" w14:textId="77777777" w:rsidR="00163569" w:rsidRPr="00B8431B" w:rsidRDefault="00163569" w:rsidP="00142451">
            <w:pPr>
              <w:pStyle w:val="Redovitablice"/>
              <w:jc w:val="left"/>
              <w:rPr>
                <w:sz w:val="18"/>
                <w:szCs w:val="18"/>
              </w:rPr>
            </w:pPr>
          </w:p>
        </w:tc>
        <w:tc>
          <w:tcPr>
            <w:tcW w:w="2061" w:type="pct"/>
            <w:vAlign w:val="center"/>
            <w:hideMark/>
          </w:tcPr>
          <w:p w14:paraId="744C0671" w14:textId="77777777" w:rsidR="00163569" w:rsidRPr="00B8431B" w:rsidRDefault="00163569" w:rsidP="00142451">
            <w:pPr>
              <w:pStyle w:val="Redovitablice"/>
              <w:jc w:val="left"/>
              <w:rPr>
                <w:sz w:val="18"/>
                <w:szCs w:val="18"/>
              </w:rPr>
            </w:pPr>
            <w:r w:rsidRPr="00B8431B">
              <w:rPr>
                <w:sz w:val="18"/>
                <w:szCs w:val="18"/>
              </w:rPr>
              <w:t>Ukupno psihijatrijskih pregleda</w:t>
            </w:r>
          </w:p>
        </w:tc>
        <w:tc>
          <w:tcPr>
            <w:tcW w:w="622" w:type="pct"/>
            <w:tcBorders>
              <w:right w:val="single" w:sz="4" w:space="0" w:color="auto"/>
            </w:tcBorders>
            <w:vAlign w:val="center"/>
          </w:tcPr>
          <w:p w14:paraId="23A01922" w14:textId="77777777" w:rsidR="00163569" w:rsidRPr="00B8431B" w:rsidRDefault="00163569" w:rsidP="00142451">
            <w:pPr>
              <w:pStyle w:val="Redovitablice"/>
              <w:rPr>
                <w:sz w:val="18"/>
                <w:szCs w:val="18"/>
              </w:rPr>
            </w:pPr>
            <w:r w:rsidRPr="00B8431B">
              <w:rPr>
                <w:sz w:val="18"/>
                <w:szCs w:val="18"/>
              </w:rPr>
              <w:t>9.000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FF0FF66" w14:textId="77777777" w:rsidR="00163569" w:rsidRPr="00B8431B" w:rsidRDefault="00163569" w:rsidP="00142451">
            <w:pPr>
              <w:pStyle w:val="Redovitablice"/>
              <w:rPr>
                <w:sz w:val="18"/>
                <w:szCs w:val="18"/>
              </w:rPr>
            </w:pPr>
            <w:r w:rsidRPr="00B8431B">
              <w:rPr>
                <w:rFonts w:cs="Calibri Light"/>
                <w:sz w:val="18"/>
                <w:szCs w:val="18"/>
              </w:rPr>
              <w:t>10.400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6B82C1EC" w14:textId="77777777" w:rsidR="00163569" w:rsidRPr="00B8431B" w:rsidRDefault="00163569" w:rsidP="00142451">
            <w:pPr>
              <w:pStyle w:val="Redovitablice"/>
              <w:rPr>
                <w:sz w:val="18"/>
                <w:szCs w:val="18"/>
              </w:rPr>
            </w:pPr>
            <w:r w:rsidRPr="00B8431B">
              <w:rPr>
                <w:rFonts w:cs="Calibri Light"/>
                <w:color w:val="000000"/>
                <w:sz w:val="18"/>
                <w:szCs w:val="18"/>
              </w:rPr>
              <w:t>116%</w:t>
            </w:r>
          </w:p>
        </w:tc>
      </w:tr>
      <w:tr w:rsidR="00163569" w:rsidRPr="00B8431B" w14:paraId="64638A2C" w14:textId="77777777" w:rsidTr="00163569">
        <w:trPr>
          <w:trHeight w:val="397"/>
        </w:trPr>
        <w:tc>
          <w:tcPr>
            <w:tcW w:w="979" w:type="pct"/>
            <w:vMerge/>
            <w:vAlign w:val="center"/>
            <w:hideMark/>
          </w:tcPr>
          <w:p w14:paraId="15E3128C" w14:textId="77777777" w:rsidR="00163569" w:rsidRPr="00B8431B" w:rsidRDefault="00163569" w:rsidP="00142451">
            <w:pPr>
              <w:pStyle w:val="Redovitablice"/>
              <w:jc w:val="left"/>
              <w:rPr>
                <w:sz w:val="18"/>
                <w:szCs w:val="18"/>
              </w:rPr>
            </w:pPr>
          </w:p>
        </w:tc>
        <w:tc>
          <w:tcPr>
            <w:tcW w:w="2061" w:type="pct"/>
            <w:vAlign w:val="center"/>
            <w:hideMark/>
          </w:tcPr>
          <w:p w14:paraId="434B4632" w14:textId="77777777" w:rsidR="00163569" w:rsidRPr="00B8431B" w:rsidRDefault="00163569" w:rsidP="00142451">
            <w:pPr>
              <w:pStyle w:val="Redovitablice"/>
              <w:jc w:val="left"/>
              <w:rPr>
                <w:sz w:val="18"/>
                <w:szCs w:val="18"/>
              </w:rPr>
            </w:pPr>
            <w:r w:rsidRPr="00B8431B">
              <w:rPr>
                <w:sz w:val="18"/>
                <w:szCs w:val="18"/>
              </w:rPr>
              <w:t>Psihoterapija – površinska</w:t>
            </w:r>
          </w:p>
        </w:tc>
        <w:tc>
          <w:tcPr>
            <w:tcW w:w="622" w:type="pct"/>
            <w:tcBorders>
              <w:right w:val="single" w:sz="4" w:space="0" w:color="auto"/>
            </w:tcBorders>
            <w:vAlign w:val="center"/>
          </w:tcPr>
          <w:p w14:paraId="39D0D4FD" w14:textId="77777777" w:rsidR="00163569" w:rsidRPr="00B8431B" w:rsidRDefault="00163569" w:rsidP="00142451">
            <w:pPr>
              <w:pStyle w:val="Redovitablice"/>
              <w:rPr>
                <w:sz w:val="18"/>
                <w:szCs w:val="18"/>
              </w:rPr>
            </w:pPr>
            <w:r w:rsidRPr="00B8431B">
              <w:rPr>
                <w:sz w:val="18"/>
                <w:szCs w:val="18"/>
              </w:rPr>
              <w:t>1.100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B87CC2C" w14:textId="77777777" w:rsidR="00163569" w:rsidRPr="00B8431B" w:rsidRDefault="00163569" w:rsidP="00142451">
            <w:pPr>
              <w:pStyle w:val="Redovitablice"/>
              <w:rPr>
                <w:sz w:val="18"/>
                <w:szCs w:val="18"/>
              </w:rPr>
            </w:pPr>
            <w:r w:rsidRPr="00B8431B">
              <w:rPr>
                <w:rFonts w:cs="Calibri Light"/>
                <w:sz w:val="18"/>
                <w:szCs w:val="18"/>
              </w:rPr>
              <w:t>1097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3B07ACB" w14:textId="77777777" w:rsidR="00163569" w:rsidRPr="00B8431B" w:rsidRDefault="00163569" w:rsidP="00142451">
            <w:pPr>
              <w:pStyle w:val="Redovitablice"/>
              <w:rPr>
                <w:sz w:val="18"/>
                <w:szCs w:val="18"/>
              </w:rPr>
            </w:pPr>
            <w:r w:rsidRPr="00B8431B">
              <w:rPr>
                <w:rFonts w:cs="Calibri Light"/>
                <w:color w:val="000000"/>
                <w:sz w:val="18"/>
                <w:szCs w:val="18"/>
              </w:rPr>
              <w:t>100%</w:t>
            </w:r>
          </w:p>
        </w:tc>
      </w:tr>
      <w:tr w:rsidR="00163569" w:rsidRPr="00B8431B" w14:paraId="1E225A40" w14:textId="77777777" w:rsidTr="00163569">
        <w:trPr>
          <w:trHeight w:val="397"/>
        </w:trPr>
        <w:tc>
          <w:tcPr>
            <w:tcW w:w="979" w:type="pct"/>
            <w:vMerge/>
            <w:vAlign w:val="center"/>
            <w:hideMark/>
          </w:tcPr>
          <w:p w14:paraId="59B89E50" w14:textId="77777777" w:rsidR="00163569" w:rsidRPr="00B8431B" w:rsidRDefault="00163569" w:rsidP="00142451">
            <w:pPr>
              <w:pStyle w:val="Redovitablice"/>
              <w:jc w:val="left"/>
              <w:rPr>
                <w:sz w:val="18"/>
                <w:szCs w:val="18"/>
              </w:rPr>
            </w:pPr>
          </w:p>
        </w:tc>
        <w:tc>
          <w:tcPr>
            <w:tcW w:w="2061" w:type="pct"/>
            <w:vAlign w:val="center"/>
            <w:hideMark/>
          </w:tcPr>
          <w:p w14:paraId="1A9E4539" w14:textId="77777777" w:rsidR="00163569" w:rsidRPr="00B8431B" w:rsidRDefault="00163569" w:rsidP="00142451">
            <w:pPr>
              <w:pStyle w:val="Redovitablice"/>
              <w:jc w:val="left"/>
              <w:rPr>
                <w:sz w:val="18"/>
                <w:szCs w:val="18"/>
              </w:rPr>
            </w:pPr>
            <w:r w:rsidRPr="00B8431B">
              <w:rPr>
                <w:sz w:val="18"/>
                <w:szCs w:val="18"/>
              </w:rPr>
              <w:t>Psihoterapija ponašanja</w:t>
            </w:r>
          </w:p>
        </w:tc>
        <w:tc>
          <w:tcPr>
            <w:tcW w:w="622" w:type="pct"/>
            <w:tcBorders>
              <w:right w:val="single" w:sz="4" w:space="0" w:color="auto"/>
            </w:tcBorders>
            <w:vAlign w:val="center"/>
          </w:tcPr>
          <w:p w14:paraId="44D24D3C" w14:textId="77777777" w:rsidR="00163569" w:rsidRPr="00B8431B" w:rsidRDefault="00163569" w:rsidP="00142451">
            <w:pPr>
              <w:pStyle w:val="Redovitablice"/>
              <w:rPr>
                <w:sz w:val="18"/>
                <w:szCs w:val="18"/>
              </w:rPr>
            </w:pPr>
            <w:r w:rsidRPr="00B8431B">
              <w:rPr>
                <w:sz w:val="18"/>
                <w:szCs w:val="18"/>
              </w:rPr>
              <w:t>8.200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2E9D31C" w14:textId="77777777" w:rsidR="00163569" w:rsidRPr="00B8431B" w:rsidRDefault="00163569" w:rsidP="00142451">
            <w:pPr>
              <w:pStyle w:val="Redovitablice"/>
              <w:rPr>
                <w:sz w:val="18"/>
                <w:szCs w:val="18"/>
              </w:rPr>
            </w:pPr>
            <w:r w:rsidRPr="00B8431B">
              <w:rPr>
                <w:rFonts w:cs="Calibri Light"/>
                <w:sz w:val="18"/>
                <w:szCs w:val="18"/>
              </w:rPr>
              <w:t>9.499</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6F54AA9E" w14:textId="77777777" w:rsidR="00163569" w:rsidRPr="00B8431B" w:rsidRDefault="00163569" w:rsidP="00142451">
            <w:pPr>
              <w:pStyle w:val="Redovitablice"/>
              <w:rPr>
                <w:sz w:val="18"/>
                <w:szCs w:val="18"/>
              </w:rPr>
            </w:pPr>
            <w:r w:rsidRPr="00B8431B">
              <w:rPr>
                <w:rFonts w:cs="Calibri Light"/>
                <w:color w:val="000000"/>
                <w:sz w:val="18"/>
                <w:szCs w:val="18"/>
              </w:rPr>
              <w:t>116%</w:t>
            </w:r>
          </w:p>
        </w:tc>
      </w:tr>
      <w:tr w:rsidR="00163569" w:rsidRPr="00B8431B" w14:paraId="43D811F8" w14:textId="77777777" w:rsidTr="00163569">
        <w:trPr>
          <w:trHeight w:val="397"/>
        </w:trPr>
        <w:tc>
          <w:tcPr>
            <w:tcW w:w="979" w:type="pct"/>
            <w:vMerge/>
            <w:vAlign w:val="center"/>
          </w:tcPr>
          <w:p w14:paraId="26ECFDA0" w14:textId="77777777" w:rsidR="00163569" w:rsidRPr="00B8431B" w:rsidRDefault="00163569" w:rsidP="00142451">
            <w:pPr>
              <w:pStyle w:val="Redovitablice"/>
              <w:jc w:val="left"/>
              <w:rPr>
                <w:sz w:val="18"/>
                <w:szCs w:val="18"/>
              </w:rPr>
            </w:pPr>
          </w:p>
        </w:tc>
        <w:tc>
          <w:tcPr>
            <w:tcW w:w="2061" w:type="pct"/>
            <w:vAlign w:val="center"/>
          </w:tcPr>
          <w:p w14:paraId="6CCABBB0" w14:textId="77777777" w:rsidR="00163569" w:rsidRPr="00B8431B" w:rsidRDefault="00163569" w:rsidP="00142451">
            <w:pPr>
              <w:pStyle w:val="Redovitablice"/>
              <w:jc w:val="left"/>
              <w:rPr>
                <w:sz w:val="18"/>
                <w:szCs w:val="18"/>
              </w:rPr>
            </w:pPr>
            <w:r w:rsidRPr="00B8431B">
              <w:rPr>
                <w:sz w:val="18"/>
                <w:szCs w:val="18"/>
              </w:rPr>
              <w:t>Obiteljska psihoterapija</w:t>
            </w:r>
          </w:p>
        </w:tc>
        <w:tc>
          <w:tcPr>
            <w:tcW w:w="622" w:type="pct"/>
            <w:tcBorders>
              <w:right w:val="single" w:sz="4" w:space="0" w:color="auto"/>
            </w:tcBorders>
            <w:vAlign w:val="center"/>
          </w:tcPr>
          <w:p w14:paraId="388F439A" w14:textId="77777777" w:rsidR="00163569" w:rsidRPr="00B8431B" w:rsidRDefault="00163569" w:rsidP="00142451">
            <w:pPr>
              <w:pStyle w:val="Redovitablice"/>
              <w:rPr>
                <w:sz w:val="18"/>
                <w:szCs w:val="18"/>
              </w:rPr>
            </w:pPr>
            <w:r w:rsidRPr="00B8431B">
              <w:rPr>
                <w:sz w:val="18"/>
                <w:szCs w:val="18"/>
              </w:rPr>
              <w:t>800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B213DBD" w14:textId="77777777" w:rsidR="00163569" w:rsidRPr="00B8431B" w:rsidRDefault="00163569" w:rsidP="00142451">
            <w:pPr>
              <w:pStyle w:val="Redovitablice"/>
              <w:rPr>
                <w:sz w:val="18"/>
                <w:szCs w:val="18"/>
              </w:rPr>
            </w:pPr>
            <w:r w:rsidRPr="00B8431B">
              <w:rPr>
                <w:rFonts w:cs="Calibri Light"/>
                <w:sz w:val="18"/>
                <w:szCs w:val="18"/>
              </w:rPr>
              <w:t>736</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54A70D8" w14:textId="77777777" w:rsidR="00163569" w:rsidRPr="00B8431B" w:rsidRDefault="00163569" w:rsidP="00142451">
            <w:pPr>
              <w:pStyle w:val="Redovitablice"/>
              <w:rPr>
                <w:sz w:val="18"/>
                <w:szCs w:val="18"/>
              </w:rPr>
            </w:pPr>
            <w:r w:rsidRPr="00B8431B">
              <w:rPr>
                <w:rFonts w:cs="Calibri Light"/>
                <w:color w:val="000000"/>
                <w:sz w:val="18"/>
                <w:szCs w:val="18"/>
              </w:rPr>
              <w:t>92%</w:t>
            </w:r>
          </w:p>
        </w:tc>
      </w:tr>
      <w:tr w:rsidR="00163569" w:rsidRPr="00B8431B" w14:paraId="772B80BE" w14:textId="77777777" w:rsidTr="00163569">
        <w:trPr>
          <w:trHeight w:val="397"/>
        </w:trPr>
        <w:tc>
          <w:tcPr>
            <w:tcW w:w="979" w:type="pct"/>
            <w:vMerge/>
            <w:vAlign w:val="center"/>
            <w:hideMark/>
          </w:tcPr>
          <w:p w14:paraId="5336288A" w14:textId="77777777" w:rsidR="00163569" w:rsidRPr="00B8431B" w:rsidRDefault="00163569" w:rsidP="00142451">
            <w:pPr>
              <w:pStyle w:val="Redovitablice"/>
              <w:jc w:val="left"/>
              <w:rPr>
                <w:sz w:val="18"/>
                <w:szCs w:val="18"/>
              </w:rPr>
            </w:pPr>
          </w:p>
        </w:tc>
        <w:tc>
          <w:tcPr>
            <w:tcW w:w="2061" w:type="pct"/>
            <w:vAlign w:val="center"/>
            <w:hideMark/>
          </w:tcPr>
          <w:p w14:paraId="5FBE20FB" w14:textId="77777777" w:rsidR="00163569" w:rsidRPr="00B8431B" w:rsidRDefault="00163569" w:rsidP="00142451">
            <w:pPr>
              <w:pStyle w:val="Redovitablice"/>
              <w:jc w:val="left"/>
              <w:rPr>
                <w:sz w:val="18"/>
                <w:szCs w:val="18"/>
              </w:rPr>
            </w:pPr>
            <w:r w:rsidRPr="00B8431B">
              <w:rPr>
                <w:sz w:val="18"/>
                <w:szCs w:val="18"/>
              </w:rPr>
              <w:t>Ekspertiza specijalista</w:t>
            </w:r>
          </w:p>
        </w:tc>
        <w:tc>
          <w:tcPr>
            <w:tcW w:w="622" w:type="pct"/>
            <w:tcBorders>
              <w:right w:val="single" w:sz="4" w:space="0" w:color="auto"/>
            </w:tcBorders>
            <w:vAlign w:val="center"/>
          </w:tcPr>
          <w:p w14:paraId="1C0417C6" w14:textId="77777777" w:rsidR="00163569" w:rsidRPr="00B8431B" w:rsidRDefault="00163569" w:rsidP="00142451">
            <w:pPr>
              <w:pStyle w:val="Redovitablice"/>
              <w:rPr>
                <w:sz w:val="18"/>
                <w:szCs w:val="18"/>
              </w:rPr>
            </w:pPr>
            <w:r w:rsidRPr="00B8431B">
              <w:rPr>
                <w:sz w:val="18"/>
                <w:szCs w:val="18"/>
              </w:rPr>
              <w:t>40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410D18E" w14:textId="77777777" w:rsidR="00163569" w:rsidRPr="00B8431B" w:rsidRDefault="00163569" w:rsidP="00142451">
            <w:pPr>
              <w:pStyle w:val="Redovitablice"/>
              <w:rPr>
                <w:sz w:val="18"/>
                <w:szCs w:val="18"/>
              </w:rPr>
            </w:pPr>
            <w:r w:rsidRPr="00B8431B">
              <w:rPr>
                <w:rFonts w:cs="Calibri Light"/>
                <w:sz w:val="18"/>
                <w:szCs w:val="18"/>
              </w:rPr>
              <w:t>54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444317D" w14:textId="77777777" w:rsidR="00163569" w:rsidRPr="00B8431B" w:rsidRDefault="00163569" w:rsidP="00142451">
            <w:pPr>
              <w:pStyle w:val="Redovitablice"/>
              <w:rPr>
                <w:sz w:val="18"/>
                <w:szCs w:val="18"/>
              </w:rPr>
            </w:pPr>
            <w:r w:rsidRPr="00B8431B">
              <w:rPr>
                <w:rFonts w:cs="Calibri Light"/>
                <w:color w:val="000000"/>
                <w:sz w:val="18"/>
                <w:szCs w:val="18"/>
              </w:rPr>
              <w:t>135%</w:t>
            </w:r>
          </w:p>
        </w:tc>
      </w:tr>
      <w:tr w:rsidR="00163569" w:rsidRPr="00B8431B" w14:paraId="5F8E7C8A" w14:textId="77777777" w:rsidTr="00163569">
        <w:trPr>
          <w:trHeight w:val="397"/>
        </w:trPr>
        <w:tc>
          <w:tcPr>
            <w:tcW w:w="979" w:type="pct"/>
            <w:vMerge/>
            <w:vAlign w:val="center"/>
          </w:tcPr>
          <w:p w14:paraId="5AF6EE6F" w14:textId="77777777" w:rsidR="00163569" w:rsidRPr="00B8431B" w:rsidRDefault="00163569" w:rsidP="00142451">
            <w:pPr>
              <w:pStyle w:val="Redovitablice"/>
              <w:jc w:val="left"/>
              <w:rPr>
                <w:sz w:val="18"/>
                <w:szCs w:val="18"/>
              </w:rPr>
            </w:pPr>
          </w:p>
        </w:tc>
        <w:tc>
          <w:tcPr>
            <w:tcW w:w="2061" w:type="pct"/>
            <w:vAlign w:val="center"/>
          </w:tcPr>
          <w:p w14:paraId="4E260A71" w14:textId="77777777" w:rsidR="00163569" w:rsidRPr="00B8431B" w:rsidRDefault="00163569" w:rsidP="00142451">
            <w:pPr>
              <w:pStyle w:val="Redovitablice"/>
              <w:jc w:val="left"/>
              <w:rPr>
                <w:sz w:val="18"/>
                <w:szCs w:val="18"/>
              </w:rPr>
            </w:pPr>
            <w:r w:rsidRPr="00B8431B">
              <w:rPr>
                <w:sz w:val="18"/>
                <w:szCs w:val="18"/>
              </w:rPr>
              <w:t>Tehnike relaksacije</w:t>
            </w:r>
          </w:p>
        </w:tc>
        <w:tc>
          <w:tcPr>
            <w:tcW w:w="622" w:type="pct"/>
            <w:tcBorders>
              <w:right w:val="single" w:sz="4" w:space="0" w:color="auto"/>
            </w:tcBorders>
            <w:vAlign w:val="center"/>
          </w:tcPr>
          <w:p w14:paraId="246B5D08" w14:textId="77777777" w:rsidR="00163569" w:rsidRPr="00B8431B" w:rsidRDefault="00163569" w:rsidP="00142451">
            <w:pPr>
              <w:pStyle w:val="Redovitablice"/>
              <w:rPr>
                <w:sz w:val="18"/>
                <w:szCs w:val="18"/>
              </w:rPr>
            </w:pPr>
            <w:r w:rsidRPr="00B8431B">
              <w:rPr>
                <w:sz w:val="18"/>
                <w:szCs w:val="18"/>
              </w:rPr>
              <w:t>200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5DCB66D" w14:textId="77777777" w:rsidR="00163569" w:rsidRPr="00B8431B" w:rsidRDefault="00163569" w:rsidP="00142451">
            <w:pPr>
              <w:pStyle w:val="Redovitablice"/>
              <w:rPr>
                <w:sz w:val="18"/>
                <w:szCs w:val="18"/>
              </w:rPr>
            </w:pPr>
            <w:r w:rsidRPr="00B8431B">
              <w:rPr>
                <w:rFonts w:cs="Calibri Light"/>
                <w:sz w:val="18"/>
                <w:szCs w:val="18"/>
              </w:rPr>
              <w:t>148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F4F481E" w14:textId="77777777" w:rsidR="00163569" w:rsidRPr="00B8431B" w:rsidRDefault="00163569" w:rsidP="00142451">
            <w:pPr>
              <w:pStyle w:val="Redovitablice"/>
              <w:rPr>
                <w:sz w:val="18"/>
                <w:szCs w:val="18"/>
              </w:rPr>
            </w:pPr>
            <w:r w:rsidRPr="00B8431B">
              <w:rPr>
                <w:rFonts w:cs="Calibri Light"/>
                <w:sz w:val="18"/>
                <w:szCs w:val="18"/>
              </w:rPr>
              <w:t>74%</w:t>
            </w:r>
          </w:p>
        </w:tc>
      </w:tr>
      <w:tr w:rsidR="00163569" w:rsidRPr="00B8431B" w14:paraId="5E4A7241" w14:textId="77777777" w:rsidTr="00163569">
        <w:trPr>
          <w:trHeight w:val="397"/>
        </w:trPr>
        <w:tc>
          <w:tcPr>
            <w:tcW w:w="979" w:type="pct"/>
            <w:vMerge/>
            <w:tcBorders>
              <w:bottom w:val="double" w:sz="4" w:space="0" w:color="auto"/>
            </w:tcBorders>
            <w:vAlign w:val="center"/>
            <w:hideMark/>
          </w:tcPr>
          <w:p w14:paraId="784CAB92" w14:textId="77777777" w:rsidR="00163569" w:rsidRPr="00B8431B" w:rsidRDefault="00163569" w:rsidP="00142451">
            <w:pPr>
              <w:pStyle w:val="Redovitablice"/>
              <w:jc w:val="left"/>
              <w:rPr>
                <w:sz w:val="18"/>
                <w:szCs w:val="18"/>
              </w:rPr>
            </w:pPr>
          </w:p>
        </w:tc>
        <w:tc>
          <w:tcPr>
            <w:tcW w:w="2061" w:type="pct"/>
            <w:tcBorders>
              <w:bottom w:val="double" w:sz="4" w:space="0" w:color="auto"/>
            </w:tcBorders>
            <w:vAlign w:val="center"/>
            <w:hideMark/>
          </w:tcPr>
          <w:p w14:paraId="305F0064" w14:textId="77777777" w:rsidR="00163569" w:rsidRPr="00B8431B" w:rsidRDefault="00163569" w:rsidP="00142451">
            <w:pPr>
              <w:pStyle w:val="Redovitablice"/>
              <w:jc w:val="left"/>
              <w:rPr>
                <w:sz w:val="18"/>
                <w:szCs w:val="18"/>
              </w:rPr>
            </w:pPr>
            <w:r w:rsidRPr="00B8431B">
              <w:rPr>
                <w:sz w:val="18"/>
                <w:szCs w:val="18"/>
              </w:rPr>
              <w:t>Grupna psihoterapija</w:t>
            </w:r>
          </w:p>
        </w:tc>
        <w:tc>
          <w:tcPr>
            <w:tcW w:w="622" w:type="pct"/>
            <w:tcBorders>
              <w:bottom w:val="double" w:sz="4" w:space="0" w:color="auto"/>
              <w:right w:val="single" w:sz="4" w:space="0" w:color="auto"/>
            </w:tcBorders>
            <w:vAlign w:val="center"/>
          </w:tcPr>
          <w:p w14:paraId="479EDC03" w14:textId="77777777" w:rsidR="00163569" w:rsidRPr="00B8431B" w:rsidRDefault="00163569" w:rsidP="00142451">
            <w:pPr>
              <w:pStyle w:val="Redovitablice"/>
              <w:rPr>
                <w:sz w:val="18"/>
                <w:szCs w:val="18"/>
              </w:rPr>
            </w:pPr>
            <w:r w:rsidRPr="00B8431B">
              <w:rPr>
                <w:sz w:val="18"/>
                <w:szCs w:val="18"/>
              </w:rPr>
              <w:t>180</w:t>
            </w:r>
          </w:p>
        </w:tc>
        <w:tc>
          <w:tcPr>
            <w:tcW w:w="709" w:type="pct"/>
            <w:tcBorders>
              <w:top w:val="single" w:sz="4" w:space="0" w:color="auto"/>
              <w:left w:val="single" w:sz="4" w:space="0" w:color="auto"/>
              <w:bottom w:val="double" w:sz="4" w:space="0" w:color="auto"/>
              <w:right w:val="single" w:sz="4" w:space="0" w:color="auto"/>
            </w:tcBorders>
            <w:shd w:val="clear" w:color="auto" w:fill="auto"/>
            <w:vAlign w:val="center"/>
          </w:tcPr>
          <w:p w14:paraId="346B3735" w14:textId="77777777" w:rsidR="00163569" w:rsidRPr="00B8431B" w:rsidRDefault="00163569" w:rsidP="00142451">
            <w:pPr>
              <w:pStyle w:val="Redovitablice"/>
              <w:rPr>
                <w:sz w:val="18"/>
                <w:szCs w:val="18"/>
              </w:rPr>
            </w:pPr>
            <w:r w:rsidRPr="00B8431B">
              <w:rPr>
                <w:rFonts w:cs="Calibri Light"/>
                <w:sz w:val="18"/>
                <w:szCs w:val="18"/>
              </w:rPr>
              <w:t>94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031B71C" w14:textId="77777777" w:rsidR="00163569" w:rsidRPr="00B8431B" w:rsidRDefault="00163569" w:rsidP="00142451">
            <w:pPr>
              <w:pStyle w:val="Redovitablice"/>
              <w:rPr>
                <w:sz w:val="18"/>
                <w:szCs w:val="18"/>
              </w:rPr>
            </w:pPr>
            <w:r w:rsidRPr="00B8431B">
              <w:rPr>
                <w:rFonts w:cs="Calibri Light"/>
                <w:color w:val="000000"/>
                <w:sz w:val="18"/>
                <w:szCs w:val="18"/>
              </w:rPr>
              <w:t>52%</w:t>
            </w:r>
          </w:p>
        </w:tc>
      </w:tr>
      <w:tr w:rsidR="00163569" w:rsidRPr="00B8431B" w14:paraId="13E4C1B3" w14:textId="77777777" w:rsidTr="00163569">
        <w:trPr>
          <w:trHeight w:val="397"/>
        </w:trPr>
        <w:tc>
          <w:tcPr>
            <w:tcW w:w="3041" w:type="pct"/>
            <w:gridSpan w:val="2"/>
            <w:vAlign w:val="center"/>
          </w:tcPr>
          <w:p w14:paraId="690E1395" w14:textId="77777777" w:rsidR="00163569" w:rsidRPr="00163569" w:rsidRDefault="00163569" w:rsidP="00142451">
            <w:pPr>
              <w:pStyle w:val="Redovitablice"/>
              <w:jc w:val="left"/>
              <w:rPr>
                <w:i/>
                <w:iCs w:val="0"/>
                <w:sz w:val="18"/>
                <w:szCs w:val="18"/>
              </w:rPr>
            </w:pPr>
            <w:r w:rsidRPr="00163569">
              <w:rPr>
                <w:i/>
                <w:iCs w:val="0"/>
                <w:sz w:val="18"/>
                <w:szCs w:val="18"/>
              </w:rPr>
              <w:t>Ukupno</w:t>
            </w:r>
          </w:p>
        </w:tc>
        <w:tc>
          <w:tcPr>
            <w:tcW w:w="622" w:type="pct"/>
            <w:tcBorders>
              <w:top w:val="double" w:sz="4" w:space="0" w:color="auto"/>
            </w:tcBorders>
            <w:vAlign w:val="center"/>
          </w:tcPr>
          <w:p w14:paraId="5C123184" w14:textId="77777777" w:rsidR="00163569" w:rsidRPr="00B8431B" w:rsidRDefault="00163569" w:rsidP="00142451">
            <w:pPr>
              <w:pStyle w:val="Redovitablice"/>
              <w:rPr>
                <w:sz w:val="18"/>
                <w:szCs w:val="18"/>
              </w:rPr>
            </w:pPr>
            <w:r w:rsidRPr="00B8431B">
              <w:rPr>
                <w:sz w:val="18"/>
                <w:szCs w:val="18"/>
              </w:rPr>
              <w:t>19.520</w:t>
            </w:r>
          </w:p>
        </w:tc>
        <w:tc>
          <w:tcPr>
            <w:tcW w:w="709" w:type="pct"/>
            <w:tcBorders>
              <w:top w:val="double" w:sz="4" w:space="0" w:color="auto"/>
            </w:tcBorders>
            <w:vAlign w:val="center"/>
          </w:tcPr>
          <w:p w14:paraId="41026E7E" w14:textId="77777777" w:rsidR="00163569" w:rsidRPr="00B8431B" w:rsidRDefault="00163569" w:rsidP="00142451">
            <w:pPr>
              <w:pStyle w:val="Redovitablice"/>
              <w:rPr>
                <w:sz w:val="18"/>
                <w:szCs w:val="18"/>
              </w:rPr>
            </w:pPr>
            <w:r w:rsidRPr="00B8431B">
              <w:rPr>
                <w:sz w:val="18"/>
                <w:szCs w:val="18"/>
              </w:rPr>
              <w:t>22.028</w:t>
            </w:r>
          </w:p>
        </w:tc>
        <w:tc>
          <w:tcPr>
            <w:tcW w:w="628" w:type="pct"/>
            <w:tcBorders>
              <w:top w:val="double" w:sz="4" w:space="0" w:color="auto"/>
            </w:tcBorders>
            <w:vAlign w:val="center"/>
          </w:tcPr>
          <w:p w14:paraId="1555B3F0" w14:textId="77777777" w:rsidR="00163569" w:rsidRPr="00B8431B" w:rsidRDefault="00163569" w:rsidP="00142451">
            <w:pPr>
              <w:pStyle w:val="Redovitablice"/>
              <w:rPr>
                <w:sz w:val="18"/>
                <w:szCs w:val="18"/>
              </w:rPr>
            </w:pPr>
            <w:r w:rsidRPr="00B8431B">
              <w:rPr>
                <w:sz w:val="18"/>
                <w:szCs w:val="18"/>
              </w:rPr>
              <w:t>113%</w:t>
            </w:r>
          </w:p>
        </w:tc>
      </w:tr>
      <w:tr w:rsidR="00163569" w:rsidRPr="00B8431B" w14:paraId="162D22E7" w14:textId="77777777" w:rsidTr="00163569">
        <w:trPr>
          <w:trHeight w:val="397"/>
        </w:trPr>
        <w:tc>
          <w:tcPr>
            <w:tcW w:w="979" w:type="pct"/>
            <w:vMerge w:val="restart"/>
            <w:vAlign w:val="center"/>
            <w:hideMark/>
          </w:tcPr>
          <w:p w14:paraId="49E7BCC1" w14:textId="77777777" w:rsidR="00163569" w:rsidRPr="00B8431B" w:rsidRDefault="00163569" w:rsidP="00142451">
            <w:pPr>
              <w:pStyle w:val="Redovitablice"/>
              <w:jc w:val="left"/>
              <w:rPr>
                <w:sz w:val="18"/>
                <w:szCs w:val="18"/>
              </w:rPr>
            </w:pPr>
            <w:r w:rsidRPr="00B8431B">
              <w:rPr>
                <w:sz w:val="18"/>
                <w:szCs w:val="18"/>
              </w:rPr>
              <w:t>Psihosocijalne intervencije i psihodijagnostika</w:t>
            </w:r>
          </w:p>
        </w:tc>
        <w:tc>
          <w:tcPr>
            <w:tcW w:w="2061" w:type="pct"/>
            <w:vAlign w:val="center"/>
            <w:hideMark/>
          </w:tcPr>
          <w:p w14:paraId="5A4111F3" w14:textId="77777777" w:rsidR="00163569" w:rsidRPr="00B8431B" w:rsidRDefault="00163569" w:rsidP="00142451">
            <w:pPr>
              <w:pStyle w:val="Redovitablice"/>
              <w:jc w:val="left"/>
              <w:rPr>
                <w:sz w:val="18"/>
                <w:szCs w:val="18"/>
              </w:rPr>
            </w:pPr>
            <w:r w:rsidRPr="00B8431B">
              <w:rPr>
                <w:sz w:val="18"/>
                <w:szCs w:val="18"/>
              </w:rPr>
              <w:t>Intervju</w:t>
            </w:r>
          </w:p>
        </w:tc>
        <w:tc>
          <w:tcPr>
            <w:tcW w:w="622" w:type="pct"/>
            <w:tcBorders>
              <w:right w:val="single" w:sz="4" w:space="0" w:color="auto"/>
            </w:tcBorders>
            <w:vAlign w:val="center"/>
          </w:tcPr>
          <w:p w14:paraId="0D5A8F51" w14:textId="77777777" w:rsidR="00163569" w:rsidRPr="00B8431B" w:rsidRDefault="00163569" w:rsidP="00142451">
            <w:pPr>
              <w:pStyle w:val="Redovitablice"/>
              <w:rPr>
                <w:sz w:val="18"/>
                <w:szCs w:val="18"/>
              </w:rPr>
            </w:pPr>
            <w:r w:rsidRPr="00B8431B">
              <w:rPr>
                <w:sz w:val="18"/>
                <w:szCs w:val="18"/>
              </w:rPr>
              <w:t>280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638C973" w14:textId="77777777" w:rsidR="00163569" w:rsidRPr="00B8431B" w:rsidRDefault="00163569" w:rsidP="00142451">
            <w:pPr>
              <w:pStyle w:val="Redovitablice"/>
              <w:rPr>
                <w:sz w:val="18"/>
                <w:szCs w:val="18"/>
              </w:rPr>
            </w:pPr>
            <w:r w:rsidRPr="00B8431B">
              <w:rPr>
                <w:rFonts w:cs="Calibri Light"/>
                <w:sz w:val="18"/>
                <w:szCs w:val="18"/>
              </w:rPr>
              <w:t>234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2B95355E" w14:textId="77777777" w:rsidR="00163569" w:rsidRPr="00B8431B" w:rsidRDefault="00163569" w:rsidP="00142451">
            <w:pPr>
              <w:pStyle w:val="Redovitablice"/>
              <w:rPr>
                <w:sz w:val="18"/>
                <w:szCs w:val="18"/>
              </w:rPr>
            </w:pPr>
            <w:r w:rsidRPr="00B8431B">
              <w:rPr>
                <w:rFonts w:cs="Calibri Light"/>
                <w:color w:val="000000"/>
                <w:sz w:val="18"/>
                <w:szCs w:val="18"/>
              </w:rPr>
              <w:t>84%</w:t>
            </w:r>
          </w:p>
        </w:tc>
      </w:tr>
      <w:tr w:rsidR="00163569" w:rsidRPr="00B8431B" w14:paraId="3A3E43EA" w14:textId="77777777" w:rsidTr="00163569">
        <w:trPr>
          <w:trHeight w:val="397"/>
        </w:trPr>
        <w:tc>
          <w:tcPr>
            <w:tcW w:w="979" w:type="pct"/>
            <w:vMerge/>
            <w:vAlign w:val="center"/>
            <w:hideMark/>
          </w:tcPr>
          <w:p w14:paraId="5CA0C3E5" w14:textId="77777777" w:rsidR="00163569" w:rsidRPr="00B8431B" w:rsidRDefault="00163569" w:rsidP="00142451">
            <w:pPr>
              <w:pStyle w:val="Redovitablice"/>
              <w:jc w:val="left"/>
              <w:rPr>
                <w:sz w:val="18"/>
                <w:szCs w:val="18"/>
              </w:rPr>
            </w:pPr>
          </w:p>
        </w:tc>
        <w:tc>
          <w:tcPr>
            <w:tcW w:w="2061" w:type="pct"/>
            <w:vAlign w:val="center"/>
            <w:hideMark/>
          </w:tcPr>
          <w:p w14:paraId="1E880913" w14:textId="77777777" w:rsidR="00163569" w:rsidRPr="00B8431B" w:rsidRDefault="00163569" w:rsidP="00142451">
            <w:pPr>
              <w:pStyle w:val="Redovitablice"/>
              <w:jc w:val="left"/>
              <w:rPr>
                <w:sz w:val="18"/>
                <w:szCs w:val="18"/>
              </w:rPr>
            </w:pPr>
            <w:r w:rsidRPr="00B8431B">
              <w:rPr>
                <w:sz w:val="18"/>
                <w:szCs w:val="18"/>
              </w:rPr>
              <w:t>Rad na modifikaciji ponašanja</w:t>
            </w:r>
          </w:p>
        </w:tc>
        <w:tc>
          <w:tcPr>
            <w:tcW w:w="622" w:type="pct"/>
            <w:tcBorders>
              <w:right w:val="single" w:sz="4" w:space="0" w:color="auto"/>
            </w:tcBorders>
            <w:vAlign w:val="center"/>
          </w:tcPr>
          <w:p w14:paraId="63D0F26B" w14:textId="77777777" w:rsidR="00163569" w:rsidRPr="00B8431B" w:rsidRDefault="00163569" w:rsidP="00142451">
            <w:pPr>
              <w:pStyle w:val="Redovitablice"/>
              <w:rPr>
                <w:sz w:val="18"/>
                <w:szCs w:val="18"/>
              </w:rPr>
            </w:pPr>
            <w:r w:rsidRPr="00B8431B">
              <w:rPr>
                <w:sz w:val="18"/>
                <w:szCs w:val="18"/>
              </w:rPr>
              <w:t>3.000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1F0EEE0" w14:textId="77777777" w:rsidR="00163569" w:rsidRPr="00B8431B" w:rsidRDefault="00163569" w:rsidP="00142451">
            <w:pPr>
              <w:pStyle w:val="Redovitablice"/>
              <w:rPr>
                <w:sz w:val="18"/>
                <w:szCs w:val="18"/>
              </w:rPr>
            </w:pPr>
            <w:r w:rsidRPr="00B8431B">
              <w:rPr>
                <w:rFonts w:cs="Calibri Light"/>
                <w:sz w:val="18"/>
                <w:szCs w:val="18"/>
              </w:rPr>
              <w:t>2.887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308F8D0" w14:textId="77777777" w:rsidR="00163569" w:rsidRPr="00B8431B" w:rsidRDefault="00163569" w:rsidP="00142451">
            <w:pPr>
              <w:pStyle w:val="Redovitablice"/>
              <w:rPr>
                <w:sz w:val="18"/>
                <w:szCs w:val="18"/>
              </w:rPr>
            </w:pPr>
            <w:r w:rsidRPr="00B8431B">
              <w:rPr>
                <w:rFonts w:cs="Calibri Light"/>
                <w:color w:val="000000"/>
                <w:sz w:val="18"/>
                <w:szCs w:val="18"/>
              </w:rPr>
              <w:t>96%</w:t>
            </w:r>
          </w:p>
        </w:tc>
      </w:tr>
      <w:tr w:rsidR="00163569" w:rsidRPr="00B8431B" w14:paraId="54CBA609" w14:textId="77777777" w:rsidTr="00163569">
        <w:trPr>
          <w:trHeight w:val="397"/>
        </w:trPr>
        <w:tc>
          <w:tcPr>
            <w:tcW w:w="979" w:type="pct"/>
            <w:vMerge/>
            <w:vAlign w:val="center"/>
            <w:hideMark/>
          </w:tcPr>
          <w:p w14:paraId="01C047B2" w14:textId="77777777" w:rsidR="00163569" w:rsidRPr="00B8431B" w:rsidRDefault="00163569" w:rsidP="00142451">
            <w:pPr>
              <w:pStyle w:val="Redovitablice"/>
              <w:jc w:val="left"/>
              <w:rPr>
                <w:sz w:val="18"/>
                <w:szCs w:val="18"/>
              </w:rPr>
            </w:pPr>
          </w:p>
        </w:tc>
        <w:tc>
          <w:tcPr>
            <w:tcW w:w="2061" w:type="pct"/>
            <w:vAlign w:val="center"/>
            <w:hideMark/>
          </w:tcPr>
          <w:p w14:paraId="488B296B" w14:textId="77777777" w:rsidR="00163569" w:rsidRPr="00B8431B" w:rsidRDefault="00163569" w:rsidP="00142451">
            <w:pPr>
              <w:pStyle w:val="Redovitablice"/>
              <w:jc w:val="left"/>
              <w:rPr>
                <w:sz w:val="18"/>
                <w:szCs w:val="18"/>
              </w:rPr>
            </w:pPr>
            <w:r w:rsidRPr="00B8431B">
              <w:rPr>
                <w:sz w:val="18"/>
                <w:szCs w:val="18"/>
              </w:rPr>
              <w:t>Individualni savjetovališni tretman</w:t>
            </w:r>
          </w:p>
        </w:tc>
        <w:tc>
          <w:tcPr>
            <w:tcW w:w="622" w:type="pct"/>
            <w:tcBorders>
              <w:right w:val="single" w:sz="4" w:space="0" w:color="auto"/>
            </w:tcBorders>
            <w:vAlign w:val="center"/>
          </w:tcPr>
          <w:p w14:paraId="1DC0B8BB" w14:textId="77777777" w:rsidR="00163569" w:rsidRPr="00B8431B" w:rsidRDefault="00163569" w:rsidP="00142451">
            <w:pPr>
              <w:pStyle w:val="Redovitablice"/>
              <w:rPr>
                <w:sz w:val="18"/>
                <w:szCs w:val="18"/>
              </w:rPr>
            </w:pPr>
            <w:r w:rsidRPr="00B8431B">
              <w:rPr>
                <w:sz w:val="18"/>
                <w:szCs w:val="18"/>
              </w:rPr>
              <w:t>3.000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57B93A9" w14:textId="77777777" w:rsidR="00163569" w:rsidRPr="00B8431B" w:rsidRDefault="00163569" w:rsidP="00142451">
            <w:pPr>
              <w:pStyle w:val="Redovitablice"/>
              <w:rPr>
                <w:sz w:val="18"/>
                <w:szCs w:val="18"/>
              </w:rPr>
            </w:pPr>
            <w:r w:rsidRPr="00B8431B">
              <w:rPr>
                <w:rFonts w:cs="Calibri Light"/>
                <w:sz w:val="18"/>
                <w:szCs w:val="18"/>
              </w:rPr>
              <w:t>4.061</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0DC76EF" w14:textId="77777777" w:rsidR="00163569" w:rsidRPr="00B8431B" w:rsidRDefault="00163569" w:rsidP="00142451">
            <w:pPr>
              <w:pStyle w:val="Redovitablice"/>
              <w:rPr>
                <w:sz w:val="18"/>
                <w:szCs w:val="18"/>
              </w:rPr>
            </w:pPr>
            <w:r w:rsidRPr="00B8431B">
              <w:rPr>
                <w:rFonts w:cs="Calibri Light"/>
                <w:color w:val="000000"/>
                <w:sz w:val="18"/>
                <w:szCs w:val="18"/>
              </w:rPr>
              <w:t>135%</w:t>
            </w:r>
          </w:p>
        </w:tc>
      </w:tr>
      <w:tr w:rsidR="00163569" w:rsidRPr="00B8431B" w14:paraId="0B3C004E" w14:textId="77777777" w:rsidTr="00163569">
        <w:trPr>
          <w:trHeight w:val="397"/>
        </w:trPr>
        <w:tc>
          <w:tcPr>
            <w:tcW w:w="979" w:type="pct"/>
            <w:vMerge/>
            <w:vAlign w:val="center"/>
            <w:hideMark/>
          </w:tcPr>
          <w:p w14:paraId="23AD80D0" w14:textId="77777777" w:rsidR="00163569" w:rsidRPr="00B8431B" w:rsidRDefault="00163569" w:rsidP="00142451">
            <w:pPr>
              <w:pStyle w:val="Redovitablice"/>
              <w:jc w:val="left"/>
              <w:rPr>
                <w:sz w:val="18"/>
                <w:szCs w:val="18"/>
              </w:rPr>
            </w:pPr>
          </w:p>
        </w:tc>
        <w:tc>
          <w:tcPr>
            <w:tcW w:w="2061" w:type="pct"/>
            <w:vAlign w:val="center"/>
            <w:hideMark/>
          </w:tcPr>
          <w:p w14:paraId="5233615C" w14:textId="77777777" w:rsidR="00163569" w:rsidRPr="00B8431B" w:rsidRDefault="00163569" w:rsidP="00142451">
            <w:pPr>
              <w:pStyle w:val="Redovitablice"/>
              <w:jc w:val="left"/>
              <w:rPr>
                <w:sz w:val="18"/>
                <w:szCs w:val="18"/>
              </w:rPr>
            </w:pPr>
            <w:r w:rsidRPr="00B8431B">
              <w:rPr>
                <w:sz w:val="18"/>
                <w:szCs w:val="18"/>
              </w:rPr>
              <w:t>Obiteljski savjetovališni tretman</w:t>
            </w:r>
          </w:p>
        </w:tc>
        <w:tc>
          <w:tcPr>
            <w:tcW w:w="622" w:type="pct"/>
            <w:tcBorders>
              <w:right w:val="single" w:sz="4" w:space="0" w:color="auto"/>
            </w:tcBorders>
            <w:vAlign w:val="center"/>
          </w:tcPr>
          <w:p w14:paraId="182AF04C" w14:textId="77777777" w:rsidR="00163569" w:rsidRPr="00B8431B" w:rsidRDefault="00163569" w:rsidP="00142451">
            <w:pPr>
              <w:pStyle w:val="Redovitablice"/>
              <w:rPr>
                <w:sz w:val="18"/>
                <w:szCs w:val="18"/>
              </w:rPr>
            </w:pPr>
            <w:r w:rsidRPr="00B8431B">
              <w:rPr>
                <w:sz w:val="18"/>
                <w:szCs w:val="18"/>
              </w:rPr>
              <w:t>450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2516056" w14:textId="77777777" w:rsidR="00163569" w:rsidRPr="00B8431B" w:rsidRDefault="00163569" w:rsidP="00142451">
            <w:pPr>
              <w:pStyle w:val="Redovitablice"/>
              <w:rPr>
                <w:sz w:val="18"/>
                <w:szCs w:val="18"/>
              </w:rPr>
            </w:pPr>
            <w:r w:rsidRPr="00B8431B">
              <w:rPr>
                <w:rFonts w:cs="Calibri Light"/>
                <w:sz w:val="18"/>
                <w:szCs w:val="18"/>
              </w:rPr>
              <w:t>415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6E99D15" w14:textId="77777777" w:rsidR="00163569" w:rsidRPr="00B8431B" w:rsidRDefault="00163569" w:rsidP="00142451">
            <w:pPr>
              <w:pStyle w:val="Redovitablice"/>
              <w:rPr>
                <w:sz w:val="18"/>
                <w:szCs w:val="18"/>
              </w:rPr>
            </w:pPr>
            <w:r w:rsidRPr="00B8431B">
              <w:rPr>
                <w:rFonts w:cs="Calibri Light"/>
                <w:color w:val="000000"/>
                <w:sz w:val="18"/>
                <w:szCs w:val="18"/>
              </w:rPr>
              <w:t>92%</w:t>
            </w:r>
          </w:p>
        </w:tc>
      </w:tr>
      <w:tr w:rsidR="00163569" w:rsidRPr="00B8431B" w14:paraId="2A138B21" w14:textId="77777777" w:rsidTr="00163569">
        <w:trPr>
          <w:trHeight w:val="397"/>
        </w:trPr>
        <w:tc>
          <w:tcPr>
            <w:tcW w:w="979" w:type="pct"/>
            <w:vMerge/>
            <w:vAlign w:val="center"/>
            <w:hideMark/>
          </w:tcPr>
          <w:p w14:paraId="17E4635D" w14:textId="77777777" w:rsidR="00163569" w:rsidRPr="00B8431B" w:rsidRDefault="00163569" w:rsidP="00142451">
            <w:pPr>
              <w:pStyle w:val="Redovitablice"/>
              <w:jc w:val="left"/>
              <w:rPr>
                <w:sz w:val="18"/>
                <w:szCs w:val="18"/>
              </w:rPr>
            </w:pPr>
          </w:p>
        </w:tc>
        <w:tc>
          <w:tcPr>
            <w:tcW w:w="2061" w:type="pct"/>
            <w:vAlign w:val="center"/>
            <w:hideMark/>
          </w:tcPr>
          <w:p w14:paraId="2FC4B503" w14:textId="77777777" w:rsidR="00163569" w:rsidRPr="00B8431B" w:rsidRDefault="00163569" w:rsidP="00142451">
            <w:pPr>
              <w:pStyle w:val="Redovitablice"/>
              <w:jc w:val="left"/>
              <w:rPr>
                <w:sz w:val="18"/>
                <w:szCs w:val="18"/>
              </w:rPr>
            </w:pPr>
            <w:r w:rsidRPr="00B8431B">
              <w:rPr>
                <w:sz w:val="18"/>
                <w:szCs w:val="18"/>
              </w:rPr>
              <w:t>Savjet telefonom</w:t>
            </w:r>
          </w:p>
        </w:tc>
        <w:tc>
          <w:tcPr>
            <w:tcW w:w="622" w:type="pct"/>
            <w:tcBorders>
              <w:right w:val="single" w:sz="4" w:space="0" w:color="auto"/>
            </w:tcBorders>
            <w:vAlign w:val="center"/>
          </w:tcPr>
          <w:p w14:paraId="2860FFD8" w14:textId="77777777" w:rsidR="00163569" w:rsidRPr="00B8431B" w:rsidRDefault="00163569" w:rsidP="00142451">
            <w:pPr>
              <w:pStyle w:val="Redovitablice"/>
              <w:rPr>
                <w:sz w:val="18"/>
                <w:szCs w:val="18"/>
              </w:rPr>
            </w:pPr>
            <w:r w:rsidRPr="00B8431B">
              <w:rPr>
                <w:sz w:val="18"/>
                <w:szCs w:val="18"/>
              </w:rPr>
              <w:t>19.000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C43CD73" w14:textId="77777777" w:rsidR="00163569" w:rsidRPr="00B8431B" w:rsidRDefault="00163569" w:rsidP="00142451">
            <w:pPr>
              <w:pStyle w:val="Redovitablice"/>
              <w:rPr>
                <w:sz w:val="18"/>
                <w:szCs w:val="18"/>
              </w:rPr>
            </w:pPr>
            <w:r w:rsidRPr="00B8431B">
              <w:rPr>
                <w:rFonts w:cs="Calibri Light"/>
                <w:sz w:val="18"/>
                <w:szCs w:val="18"/>
              </w:rPr>
              <w:t>22.698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02D6F4C" w14:textId="77777777" w:rsidR="00163569" w:rsidRPr="00B8431B" w:rsidRDefault="00163569" w:rsidP="00142451">
            <w:pPr>
              <w:pStyle w:val="Redovitablice"/>
              <w:rPr>
                <w:sz w:val="18"/>
                <w:szCs w:val="18"/>
              </w:rPr>
            </w:pPr>
            <w:r w:rsidRPr="00B8431B">
              <w:rPr>
                <w:rFonts w:cs="Calibri Light"/>
                <w:color w:val="000000"/>
                <w:sz w:val="18"/>
                <w:szCs w:val="18"/>
              </w:rPr>
              <w:t>119%</w:t>
            </w:r>
          </w:p>
        </w:tc>
      </w:tr>
      <w:tr w:rsidR="00163569" w:rsidRPr="00B8431B" w14:paraId="3A174883" w14:textId="77777777" w:rsidTr="00163569">
        <w:trPr>
          <w:trHeight w:val="397"/>
        </w:trPr>
        <w:tc>
          <w:tcPr>
            <w:tcW w:w="979" w:type="pct"/>
            <w:vMerge/>
            <w:vAlign w:val="center"/>
          </w:tcPr>
          <w:p w14:paraId="4ACD46A2" w14:textId="77777777" w:rsidR="00163569" w:rsidRPr="00B8431B" w:rsidRDefault="00163569" w:rsidP="00142451">
            <w:pPr>
              <w:pStyle w:val="Redovitablice"/>
              <w:jc w:val="left"/>
              <w:rPr>
                <w:sz w:val="18"/>
                <w:szCs w:val="18"/>
              </w:rPr>
            </w:pPr>
          </w:p>
        </w:tc>
        <w:tc>
          <w:tcPr>
            <w:tcW w:w="2061" w:type="pct"/>
            <w:vAlign w:val="center"/>
          </w:tcPr>
          <w:p w14:paraId="401B7FEE" w14:textId="77777777" w:rsidR="00163569" w:rsidRPr="00B8431B" w:rsidRDefault="00163569" w:rsidP="00142451">
            <w:pPr>
              <w:pStyle w:val="Redovitablice"/>
              <w:jc w:val="left"/>
              <w:rPr>
                <w:sz w:val="18"/>
                <w:szCs w:val="18"/>
              </w:rPr>
            </w:pPr>
            <w:r w:rsidRPr="00B8431B">
              <w:rPr>
                <w:sz w:val="18"/>
                <w:szCs w:val="18"/>
              </w:rPr>
              <w:t>Savjet ovisniku ili članu obitelji – do pet minuta</w:t>
            </w:r>
          </w:p>
        </w:tc>
        <w:tc>
          <w:tcPr>
            <w:tcW w:w="622" w:type="pct"/>
            <w:tcBorders>
              <w:right w:val="single" w:sz="4" w:space="0" w:color="auto"/>
            </w:tcBorders>
            <w:vAlign w:val="center"/>
          </w:tcPr>
          <w:p w14:paraId="7A07A772" w14:textId="77777777" w:rsidR="00163569" w:rsidRPr="00B8431B" w:rsidRDefault="00163569" w:rsidP="00142451">
            <w:pPr>
              <w:pStyle w:val="Redovitablice"/>
              <w:rPr>
                <w:sz w:val="18"/>
                <w:szCs w:val="18"/>
              </w:rPr>
            </w:pPr>
            <w:r w:rsidRPr="00B8431B">
              <w:rPr>
                <w:sz w:val="18"/>
                <w:szCs w:val="18"/>
              </w:rPr>
              <w:t>3.000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2AFC664" w14:textId="77777777" w:rsidR="00163569" w:rsidRPr="00B8431B" w:rsidRDefault="00163569" w:rsidP="00142451">
            <w:pPr>
              <w:pStyle w:val="Redovitablice"/>
              <w:rPr>
                <w:sz w:val="18"/>
                <w:szCs w:val="18"/>
              </w:rPr>
            </w:pPr>
            <w:r w:rsidRPr="00B8431B">
              <w:rPr>
                <w:rFonts w:cs="Calibri Light"/>
                <w:sz w:val="18"/>
                <w:szCs w:val="18"/>
              </w:rPr>
              <w:t>6.829</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C5A951C" w14:textId="77777777" w:rsidR="00163569" w:rsidRPr="00B8431B" w:rsidRDefault="00163569" w:rsidP="00142451">
            <w:pPr>
              <w:pStyle w:val="Redovitablice"/>
              <w:rPr>
                <w:sz w:val="18"/>
                <w:szCs w:val="18"/>
              </w:rPr>
            </w:pPr>
            <w:r w:rsidRPr="00B8431B">
              <w:rPr>
                <w:rFonts w:cs="Calibri Light"/>
                <w:color w:val="000000"/>
                <w:sz w:val="18"/>
                <w:szCs w:val="18"/>
              </w:rPr>
              <w:t>228%</w:t>
            </w:r>
          </w:p>
        </w:tc>
      </w:tr>
      <w:tr w:rsidR="00163569" w:rsidRPr="00B8431B" w14:paraId="76C3DC09" w14:textId="77777777" w:rsidTr="00163569">
        <w:trPr>
          <w:trHeight w:val="397"/>
        </w:trPr>
        <w:tc>
          <w:tcPr>
            <w:tcW w:w="979" w:type="pct"/>
            <w:vMerge/>
            <w:vAlign w:val="center"/>
          </w:tcPr>
          <w:p w14:paraId="2A458E73" w14:textId="77777777" w:rsidR="00163569" w:rsidRPr="00B8431B" w:rsidRDefault="00163569" w:rsidP="00142451">
            <w:pPr>
              <w:pStyle w:val="Redovitablice"/>
              <w:jc w:val="left"/>
              <w:rPr>
                <w:sz w:val="18"/>
                <w:szCs w:val="18"/>
              </w:rPr>
            </w:pPr>
          </w:p>
        </w:tc>
        <w:tc>
          <w:tcPr>
            <w:tcW w:w="2061" w:type="pct"/>
            <w:vAlign w:val="center"/>
          </w:tcPr>
          <w:p w14:paraId="4976A8D8" w14:textId="77777777" w:rsidR="00163569" w:rsidRPr="00B8431B" w:rsidRDefault="00163569" w:rsidP="00142451">
            <w:pPr>
              <w:pStyle w:val="Redovitablice"/>
              <w:jc w:val="left"/>
              <w:rPr>
                <w:spacing w:val="-8"/>
                <w:sz w:val="18"/>
                <w:szCs w:val="18"/>
              </w:rPr>
            </w:pPr>
            <w:r w:rsidRPr="00B8431B">
              <w:rPr>
                <w:spacing w:val="-8"/>
                <w:sz w:val="18"/>
                <w:szCs w:val="18"/>
              </w:rPr>
              <w:t>Pomaganje u rješavanju zdravstvenih potreba ovisnika</w:t>
            </w:r>
          </w:p>
        </w:tc>
        <w:tc>
          <w:tcPr>
            <w:tcW w:w="622" w:type="pct"/>
            <w:tcBorders>
              <w:right w:val="single" w:sz="4" w:space="0" w:color="auto"/>
            </w:tcBorders>
            <w:vAlign w:val="center"/>
          </w:tcPr>
          <w:p w14:paraId="683842DA" w14:textId="77777777" w:rsidR="00163569" w:rsidRPr="00B8431B" w:rsidRDefault="00163569" w:rsidP="00142451">
            <w:pPr>
              <w:pStyle w:val="Redovitablice"/>
              <w:rPr>
                <w:sz w:val="18"/>
                <w:szCs w:val="18"/>
              </w:rPr>
            </w:pPr>
            <w:r w:rsidRPr="00B8431B">
              <w:rPr>
                <w:sz w:val="18"/>
                <w:szCs w:val="18"/>
              </w:rPr>
              <w:t>25</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169A3F9" w14:textId="77777777" w:rsidR="00163569" w:rsidRPr="00B8431B" w:rsidRDefault="00163569" w:rsidP="00142451">
            <w:pPr>
              <w:pStyle w:val="Redovitablice"/>
              <w:rPr>
                <w:sz w:val="18"/>
                <w:szCs w:val="18"/>
              </w:rPr>
            </w:pPr>
            <w:r w:rsidRPr="00B8431B">
              <w:rPr>
                <w:rFonts w:cs="Calibri Light"/>
                <w:sz w:val="18"/>
                <w:szCs w:val="18"/>
              </w:rPr>
              <w:t>17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5CC46E2F" w14:textId="77777777" w:rsidR="00163569" w:rsidRPr="00B8431B" w:rsidRDefault="00163569" w:rsidP="00142451">
            <w:pPr>
              <w:pStyle w:val="Redovitablice"/>
              <w:rPr>
                <w:sz w:val="18"/>
                <w:szCs w:val="18"/>
              </w:rPr>
            </w:pPr>
            <w:r w:rsidRPr="00B8431B">
              <w:rPr>
                <w:rFonts w:cs="Calibri Light"/>
                <w:color w:val="000000"/>
                <w:sz w:val="18"/>
                <w:szCs w:val="18"/>
              </w:rPr>
              <w:t>68%</w:t>
            </w:r>
          </w:p>
        </w:tc>
      </w:tr>
      <w:tr w:rsidR="00163569" w:rsidRPr="00B8431B" w14:paraId="573BA2EF" w14:textId="77777777" w:rsidTr="00163569">
        <w:trPr>
          <w:trHeight w:val="397"/>
        </w:trPr>
        <w:tc>
          <w:tcPr>
            <w:tcW w:w="979" w:type="pct"/>
            <w:vMerge/>
            <w:vAlign w:val="center"/>
            <w:hideMark/>
          </w:tcPr>
          <w:p w14:paraId="52DD32BD" w14:textId="77777777" w:rsidR="00163569" w:rsidRPr="00B8431B" w:rsidRDefault="00163569" w:rsidP="00142451">
            <w:pPr>
              <w:pStyle w:val="Redovitablice"/>
              <w:jc w:val="left"/>
              <w:rPr>
                <w:sz w:val="18"/>
                <w:szCs w:val="18"/>
              </w:rPr>
            </w:pPr>
          </w:p>
        </w:tc>
        <w:tc>
          <w:tcPr>
            <w:tcW w:w="2061" w:type="pct"/>
            <w:vAlign w:val="center"/>
            <w:hideMark/>
          </w:tcPr>
          <w:p w14:paraId="0AF0650A" w14:textId="77777777" w:rsidR="00163569" w:rsidRPr="00B8431B" w:rsidRDefault="00163569" w:rsidP="00142451">
            <w:pPr>
              <w:pStyle w:val="Redovitablice"/>
              <w:jc w:val="left"/>
              <w:rPr>
                <w:sz w:val="18"/>
                <w:szCs w:val="18"/>
              </w:rPr>
            </w:pPr>
            <w:r w:rsidRPr="00B8431B">
              <w:rPr>
                <w:sz w:val="18"/>
                <w:szCs w:val="18"/>
              </w:rPr>
              <w:t>Kraći psihodijagnostički intervju</w:t>
            </w:r>
          </w:p>
        </w:tc>
        <w:tc>
          <w:tcPr>
            <w:tcW w:w="622" w:type="pct"/>
            <w:tcBorders>
              <w:right w:val="single" w:sz="4" w:space="0" w:color="auto"/>
            </w:tcBorders>
            <w:vAlign w:val="center"/>
          </w:tcPr>
          <w:p w14:paraId="4360E515" w14:textId="77777777" w:rsidR="00163569" w:rsidRPr="00B8431B" w:rsidRDefault="00163569" w:rsidP="00142451">
            <w:pPr>
              <w:pStyle w:val="Redovitablice"/>
              <w:rPr>
                <w:sz w:val="18"/>
                <w:szCs w:val="18"/>
              </w:rPr>
            </w:pPr>
            <w:r w:rsidRPr="00B8431B">
              <w:rPr>
                <w:sz w:val="18"/>
                <w:szCs w:val="18"/>
              </w:rPr>
              <w:t>300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7413629" w14:textId="77777777" w:rsidR="00163569" w:rsidRPr="00B8431B" w:rsidRDefault="00163569" w:rsidP="00142451">
            <w:pPr>
              <w:pStyle w:val="Redovitablice"/>
              <w:rPr>
                <w:sz w:val="18"/>
                <w:szCs w:val="18"/>
              </w:rPr>
            </w:pPr>
            <w:r w:rsidRPr="00B8431B">
              <w:rPr>
                <w:rFonts w:cs="Calibri Light"/>
                <w:sz w:val="18"/>
                <w:szCs w:val="18"/>
              </w:rPr>
              <w:t>188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BC7B370" w14:textId="77777777" w:rsidR="00163569" w:rsidRPr="00B8431B" w:rsidRDefault="00163569" w:rsidP="00142451">
            <w:pPr>
              <w:pStyle w:val="Redovitablice"/>
              <w:rPr>
                <w:sz w:val="18"/>
                <w:szCs w:val="18"/>
              </w:rPr>
            </w:pPr>
            <w:r w:rsidRPr="00B8431B">
              <w:rPr>
                <w:rFonts w:cs="Calibri Light"/>
                <w:color w:val="000000"/>
                <w:sz w:val="18"/>
                <w:szCs w:val="18"/>
              </w:rPr>
              <w:t>63%</w:t>
            </w:r>
          </w:p>
        </w:tc>
      </w:tr>
      <w:tr w:rsidR="00163569" w:rsidRPr="00B8431B" w14:paraId="026538D7" w14:textId="77777777" w:rsidTr="00163569">
        <w:trPr>
          <w:trHeight w:val="397"/>
        </w:trPr>
        <w:tc>
          <w:tcPr>
            <w:tcW w:w="979" w:type="pct"/>
            <w:vMerge/>
            <w:vAlign w:val="center"/>
            <w:hideMark/>
          </w:tcPr>
          <w:p w14:paraId="25E67D19" w14:textId="77777777" w:rsidR="00163569" w:rsidRPr="00B8431B" w:rsidRDefault="00163569" w:rsidP="00142451">
            <w:pPr>
              <w:pStyle w:val="Redovitablice"/>
              <w:jc w:val="left"/>
              <w:rPr>
                <w:sz w:val="18"/>
                <w:szCs w:val="18"/>
              </w:rPr>
            </w:pPr>
          </w:p>
        </w:tc>
        <w:tc>
          <w:tcPr>
            <w:tcW w:w="2061" w:type="pct"/>
            <w:vAlign w:val="center"/>
            <w:hideMark/>
          </w:tcPr>
          <w:p w14:paraId="1659EC7F" w14:textId="77777777" w:rsidR="00163569" w:rsidRPr="00B8431B" w:rsidRDefault="00163569" w:rsidP="00142451">
            <w:pPr>
              <w:pStyle w:val="Redovitablice"/>
              <w:jc w:val="left"/>
              <w:rPr>
                <w:sz w:val="18"/>
                <w:szCs w:val="18"/>
              </w:rPr>
            </w:pPr>
            <w:r w:rsidRPr="00B8431B">
              <w:rPr>
                <w:sz w:val="18"/>
                <w:szCs w:val="18"/>
              </w:rPr>
              <w:t>Psihološko testiranje – broj testova</w:t>
            </w:r>
          </w:p>
        </w:tc>
        <w:tc>
          <w:tcPr>
            <w:tcW w:w="622" w:type="pct"/>
            <w:tcBorders>
              <w:right w:val="single" w:sz="4" w:space="0" w:color="auto"/>
            </w:tcBorders>
            <w:vAlign w:val="center"/>
          </w:tcPr>
          <w:p w14:paraId="12D27166" w14:textId="77777777" w:rsidR="00163569" w:rsidRPr="00B8431B" w:rsidRDefault="00163569" w:rsidP="00142451">
            <w:pPr>
              <w:pStyle w:val="Redovitablice"/>
              <w:rPr>
                <w:sz w:val="18"/>
                <w:szCs w:val="18"/>
              </w:rPr>
            </w:pPr>
            <w:r w:rsidRPr="00B8431B">
              <w:rPr>
                <w:sz w:val="18"/>
                <w:szCs w:val="18"/>
              </w:rPr>
              <w:t>900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E54FE71" w14:textId="77777777" w:rsidR="00163569" w:rsidRPr="00B8431B" w:rsidRDefault="00163569" w:rsidP="00142451">
            <w:pPr>
              <w:pStyle w:val="Redovitablice"/>
              <w:rPr>
                <w:sz w:val="18"/>
                <w:szCs w:val="18"/>
              </w:rPr>
            </w:pPr>
            <w:r w:rsidRPr="00B8431B">
              <w:rPr>
                <w:rFonts w:cs="Calibri Light"/>
                <w:sz w:val="18"/>
                <w:szCs w:val="18"/>
              </w:rPr>
              <w:t>537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DB20B39" w14:textId="77777777" w:rsidR="00163569" w:rsidRPr="00B8431B" w:rsidRDefault="00163569" w:rsidP="00142451">
            <w:pPr>
              <w:pStyle w:val="Redovitablice"/>
              <w:rPr>
                <w:sz w:val="18"/>
                <w:szCs w:val="18"/>
              </w:rPr>
            </w:pPr>
            <w:r w:rsidRPr="00B8431B">
              <w:rPr>
                <w:rFonts w:cs="Calibri Light"/>
                <w:color w:val="000000"/>
                <w:sz w:val="18"/>
                <w:szCs w:val="18"/>
              </w:rPr>
              <w:t>60%</w:t>
            </w:r>
          </w:p>
        </w:tc>
      </w:tr>
      <w:tr w:rsidR="00163569" w:rsidRPr="00B8431B" w14:paraId="7FEE2E2B" w14:textId="77777777" w:rsidTr="00163569">
        <w:trPr>
          <w:trHeight w:val="397"/>
        </w:trPr>
        <w:tc>
          <w:tcPr>
            <w:tcW w:w="979" w:type="pct"/>
            <w:vMerge/>
            <w:vAlign w:val="center"/>
            <w:hideMark/>
          </w:tcPr>
          <w:p w14:paraId="00424D40" w14:textId="77777777" w:rsidR="00163569" w:rsidRPr="00B8431B" w:rsidRDefault="00163569" w:rsidP="00142451">
            <w:pPr>
              <w:pStyle w:val="Redovitablice"/>
              <w:jc w:val="left"/>
              <w:rPr>
                <w:sz w:val="18"/>
                <w:szCs w:val="18"/>
              </w:rPr>
            </w:pPr>
          </w:p>
        </w:tc>
        <w:tc>
          <w:tcPr>
            <w:tcW w:w="2061" w:type="pct"/>
            <w:vAlign w:val="center"/>
            <w:hideMark/>
          </w:tcPr>
          <w:p w14:paraId="0A9A4C20" w14:textId="77777777" w:rsidR="00163569" w:rsidRPr="00B8431B" w:rsidRDefault="00163569" w:rsidP="00142451">
            <w:pPr>
              <w:pStyle w:val="Redovitablice"/>
              <w:jc w:val="left"/>
              <w:rPr>
                <w:sz w:val="18"/>
                <w:szCs w:val="18"/>
              </w:rPr>
            </w:pPr>
            <w:r w:rsidRPr="00B8431B">
              <w:rPr>
                <w:sz w:val="18"/>
                <w:szCs w:val="18"/>
              </w:rPr>
              <w:t>Zdravstveno-socijalne intervencije</w:t>
            </w:r>
          </w:p>
        </w:tc>
        <w:tc>
          <w:tcPr>
            <w:tcW w:w="622" w:type="pct"/>
            <w:tcBorders>
              <w:right w:val="single" w:sz="4" w:space="0" w:color="auto"/>
            </w:tcBorders>
            <w:vAlign w:val="center"/>
          </w:tcPr>
          <w:p w14:paraId="5C6710C1" w14:textId="77777777" w:rsidR="00163569" w:rsidRPr="00B8431B" w:rsidRDefault="00163569" w:rsidP="00142451">
            <w:pPr>
              <w:pStyle w:val="Redovitablice"/>
              <w:rPr>
                <w:sz w:val="18"/>
                <w:szCs w:val="18"/>
              </w:rPr>
            </w:pPr>
            <w:r w:rsidRPr="00B8431B">
              <w:rPr>
                <w:sz w:val="18"/>
                <w:szCs w:val="18"/>
              </w:rPr>
              <w:t>2.000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8FAA159" w14:textId="77777777" w:rsidR="00163569" w:rsidRPr="00B8431B" w:rsidRDefault="00163569" w:rsidP="00142451">
            <w:pPr>
              <w:pStyle w:val="Redovitablice"/>
              <w:rPr>
                <w:sz w:val="18"/>
                <w:szCs w:val="18"/>
              </w:rPr>
            </w:pPr>
            <w:r w:rsidRPr="00B8431B">
              <w:rPr>
                <w:rFonts w:cs="Calibri Light"/>
                <w:sz w:val="18"/>
                <w:szCs w:val="18"/>
              </w:rPr>
              <w:t>3.101</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20CCBAB" w14:textId="77777777" w:rsidR="00163569" w:rsidRPr="00B8431B" w:rsidRDefault="00163569" w:rsidP="00142451">
            <w:pPr>
              <w:pStyle w:val="Redovitablice"/>
              <w:rPr>
                <w:sz w:val="18"/>
                <w:szCs w:val="18"/>
              </w:rPr>
            </w:pPr>
            <w:r w:rsidRPr="00B8431B">
              <w:rPr>
                <w:rFonts w:cs="Calibri Light"/>
                <w:color w:val="000000"/>
                <w:sz w:val="18"/>
                <w:szCs w:val="18"/>
              </w:rPr>
              <w:t>155%</w:t>
            </w:r>
          </w:p>
        </w:tc>
      </w:tr>
      <w:tr w:rsidR="00163569" w:rsidRPr="00B8431B" w14:paraId="1B54CADC" w14:textId="77777777" w:rsidTr="00163569">
        <w:trPr>
          <w:trHeight w:val="397"/>
        </w:trPr>
        <w:tc>
          <w:tcPr>
            <w:tcW w:w="979" w:type="pct"/>
            <w:vMerge/>
            <w:vAlign w:val="center"/>
          </w:tcPr>
          <w:p w14:paraId="6F6E19A9" w14:textId="77777777" w:rsidR="00163569" w:rsidRPr="00B8431B" w:rsidRDefault="00163569" w:rsidP="00142451">
            <w:pPr>
              <w:pStyle w:val="Redovitablice"/>
              <w:jc w:val="left"/>
              <w:rPr>
                <w:sz w:val="18"/>
                <w:szCs w:val="18"/>
              </w:rPr>
            </w:pPr>
          </w:p>
        </w:tc>
        <w:tc>
          <w:tcPr>
            <w:tcW w:w="2061" w:type="pct"/>
            <w:vAlign w:val="center"/>
          </w:tcPr>
          <w:p w14:paraId="6DDB53EA" w14:textId="77777777" w:rsidR="00163569" w:rsidRPr="00B8431B" w:rsidRDefault="00163569" w:rsidP="00142451">
            <w:pPr>
              <w:pStyle w:val="Redovitablice"/>
              <w:jc w:val="left"/>
              <w:rPr>
                <w:sz w:val="18"/>
                <w:szCs w:val="18"/>
              </w:rPr>
            </w:pPr>
            <w:r w:rsidRPr="00B8431B">
              <w:rPr>
                <w:sz w:val="18"/>
                <w:szCs w:val="18"/>
              </w:rPr>
              <w:t>Konzultacije s djelatnicima u zdravstvu</w:t>
            </w:r>
          </w:p>
        </w:tc>
        <w:tc>
          <w:tcPr>
            <w:tcW w:w="622" w:type="pct"/>
            <w:tcBorders>
              <w:right w:val="single" w:sz="4" w:space="0" w:color="auto"/>
            </w:tcBorders>
            <w:vAlign w:val="center"/>
          </w:tcPr>
          <w:p w14:paraId="122F2B07" w14:textId="77777777" w:rsidR="00163569" w:rsidRPr="00B8431B" w:rsidRDefault="00163569" w:rsidP="00142451">
            <w:pPr>
              <w:pStyle w:val="Redovitablice"/>
              <w:rPr>
                <w:sz w:val="18"/>
                <w:szCs w:val="18"/>
              </w:rPr>
            </w:pPr>
            <w:r w:rsidRPr="00B8431B">
              <w:rPr>
                <w:sz w:val="18"/>
                <w:szCs w:val="18"/>
              </w:rPr>
              <w:t>280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6925820" w14:textId="77777777" w:rsidR="00163569" w:rsidRPr="00B8431B" w:rsidRDefault="00163569" w:rsidP="00142451">
            <w:pPr>
              <w:pStyle w:val="Redovitablice"/>
              <w:rPr>
                <w:sz w:val="18"/>
                <w:szCs w:val="18"/>
              </w:rPr>
            </w:pPr>
            <w:r w:rsidRPr="00B8431B">
              <w:rPr>
                <w:rFonts w:cs="Calibri Light"/>
                <w:sz w:val="18"/>
                <w:szCs w:val="18"/>
              </w:rPr>
              <w:t>759</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274BA063" w14:textId="77777777" w:rsidR="00163569" w:rsidRPr="00B8431B" w:rsidRDefault="00163569" w:rsidP="00142451">
            <w:pPr>
              <w:pStyle w:val="Redovitablice"/>
              <w:rPr>
                <w:sz w:val="18"/>
                <w:szCs w:val="18"/>
              </w:rPr>
            </w:pPr>
            <w:r w:rsidRPr="00B8431B">
              <w:rPr>
                <w:rFonts w:cs="Calibri Light"/>
                <w:color w:val="000000"/>
                <w:sz w:val="18"/>
                <w:szCs w:val="18"/>
              </w:rPr>
              <w:t>271%</w:t>
            </w:r>
          </w:p>
        </w:tc>
      </w:tr>
      <w:tr w:rsidR="00163569" w:rsidRPr="00B8431B" w14:paraId="229F292C" w14:textId="77777777" w:rsidTr="00163569">
        <w:trPr>
          <w:trHeight w:val="397"/>
        </w:trPr>
        <w:tc>
          <w:tcPr>
            <w:tcW w:w="979" w:type="pct"/>
            <w:vMerge/>
            <w:vAlign w:val="center"/>
          </w:tcPr>
          <w:p w14:paraId="1EF72C0C" w14:textId="77777777" w:rsidR="00163569" w:rsidRPr="00B8431B" w:rsidRDefault="00163569" w:rsidP="00142451">
            <w:pPr>
              <w:pStyle w:val="Redovitablice"/>
              <w:jc w:val="left"/>
              <w:rPr>
                <w:sz w:val="18"/>
                <w:szCs w:val="18"/>
              </w:rPr>
            </w:pPr>
          </w:p>
        </w:tc>
        <w:tc>
          <w:tcPr>
            <w:tcW w:w="2061" w:type="pct"/>
            <w:vAlign w:val="center"/>
          </w:tcPr>
          <w:p w14:paraId="0B617ED6" w14:textId="77777777" w:rsidR="00163569" w:rsidRPr="00B8431B" w:rsidRDefault="00163569" w:rsidP="00142451">
            <w:pPr>
              <w:pStyle w:val="Redovitablice"/>
              <w:jc w:val="left"/>
              <w:rPr>
                <w:sz w:val="18"/>
                <w:szCs w:val="18"/>
              </w:rPr>
            </w:pPr>
            <w:r w:rsidRPr="00B8431B">
              <w:rPr>
                <w:sz w:val="18"/>
                <w:szCs w:val="18"/>
              </w:rPr>
              <w:t>Konzultacije s djelatnicima iz drugih resora (socijalna skrb, obrazovne ustanove i sl.)</w:t>
            </w:r>
          </w:p>
        </w:tc>
        <w:tc>
          <w:tcPr>
            <w:tcW w:w="622" w:type="pct"/>
            <w:tcBorders>
              <w:right w:val="single" w:sz="4" w:space="0" w:color="auto"/>
            </w:tcBorders>
            <w:vAlign w:val="center"/>
          </w:tcPr>
          <w:p w14:paraId="364B8D3E" w14:textId="77777777" w:rsidR="00163569" w:rsidRPr="00B8431B" w:rsidRDefault="00163569" w:rsidP="00142451">
            <w:pPr>
              <w:pStyle w:val="Redovitablice"/>
              <w:rPr>
                <w:sz w:val="18"/>
                <w:szCs w:val="18"/>
              </w:rPr>
            </w:pPr>
            <w:r w:rsidRPr="00B8431B">
              <w:rPr>
                <w:sz w:val="18"/>
                <w:szCs w:val="18"/>
              </w:rPr>
              <w:t>300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B765187" w14:textId="77777777" w:rsidR="00163569" w:rsidRPr="00B8431B" w:rsidRDefault="00163569" w:rsidP="00142451">
            <w:pPr>
              <w:pStyle w:val="Redovitablice"/>
              <w:rPr>
                <w:sz w:val="18"/>
                <w:szCs w:val="18"/>
              </w:rPr>
            </w:pPr>
            <w:r w:rsidRPr="00B8431B">
              <w:rPr>
                <w:rFonts w:cs="Calibri Light"/>
                <w:sz w:val="18"/>
                <w:szCs w:val="18"/>
              </w:rPr>
              <w:t>294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55225EE4" w14:textId="77777777" w:rsidR="00163569" w:rsidRPr="00B8431B" w:rsidRDefault="00163569" w:rsidP="00142451">
            <w:pPr>
              <w:pStyle w:val="Redovitablice"/>
              <w:rPr>
                <w:sz w:val="18"/>
                <w:szCs w:val="18"/>
              </w:rPr>
            </w:pPr>
            <w:r w:rsidRPr="00B8431B">
              <w:rPr>
                <w:rFonts w:cs="Calibri Light"/>
                <w:color w:val="000000"/>
                <w:sz w:val="18"/>
                <w:szCs w:val="18"/>
              </w:rPr>
              <w:t>98%</w:t>
            </w:r>
          </w:p>
        </w:tc>
      </w:tr>
      <w:tr w:rsidR="00163569" w:rsidRPr="00B8431B" w14:paraId="31411FDB" w14:textId="77777777" w:rsidTr="00163569">
        <w:trPr>
          <w:trHeight w:val="397"/>
        </w:trPr>
        <w:tc>
          <w:tcPr>
            <w:tcW w:w="979" w:type="pct"/>
            <w:vMerge/>
            <w:tcBorders>
              <w:bottom w:val="double" w:sz="4" w:space="0" w:color="auto"/>
            </w:tcBorders>
            <w:vAlign w:val="center"/>
          </w:tcPr>
          <w:p w14:paraId="4EFB3661" w14:textId="77777777" w:rsidR="00163569" w:rsidRPr="00B8431B" w:rsidRDefault="00163569" w:rsidP="00142451">
            <w:pPr>
              <w:pStyle w:val="Redovitablice"/>
              <w:jc w:val="left"/>
              <w:rPr>
                <w:sz w:val="18"/>
                <w:szCs w:val="18"/>
              </w:rPr>
            </w:pPr>
          </w:p>
        </w:tc>
        <w:tc>
          <w:tcPr>
            <w:tcW w:w="2061" w:type="pct"/>
            <w:tcBorders>
              <w:bottom w:val="double" w:sz="4" w:space="0" w:color="auto"/>
            </w:tcBorders>
            <w:vAlign w:val="center"/>
          </w:tcPr>
          <w:p w14:paraId="16620653" w14:textId="77777777" w:rsidR="00163569" w:rsidRPr="00B8431B" w:rsidRDefault="00163569" w:rsidP="00142451">
            <w:pPr>
              <w:pStyle w:val="Redovitablice"/>
              <w:jc w:val="left"/>
              <w:rPr>
                <w:sz w:val="18"/>
                <w:szCs w:val="18"/>
              </w:rPr>
            </w:pPr>
            <w:r w:rsidRPr="00B8431B">
              <w:rPr>
                <w:sz w:val="18"/>
                <w:szCs w:val="18"/>
              </w:rPr>
              <w:t>Konzultacije s liječnikom specijalistom</w:t>
            </w:r>
          </w:p>
        </w:tc>
        <w:tc>
          <w:tcPr>
            <w:tcW w:w="622" w:type="pct"/>
            <w:tcBorders>
              <w:bottom w:val="double" w:sz="4" w:space="0" w:color="auto"/>
              <w:right w:val="single" w:sz="4" w:space="0" w:color="auto"/>
            </w:tcBorders>
            <w:vAlign w:val="center"/>
          </w:tcPr>
          <w:p w14:paraId="499964E2" w14:textId="77777777" w:rsidR="00163569" w:rsidRPr="00B8431B" w:rsidRDefault="00163569" w:rsidP="00142451">
            <w:pPr>
              <w:pStyle w:val="Redovitablice"/>
              <w:rPr>
                <w:sz w:val="18"/>
                <w:szCs w:val="18"/>
              </w:rPr>
            </w:pPr>
            <w:r w:rsidRPr="00B8431B">
              <w:rPr>
                <w:sz w:val="18"/>
                <w:szCs w:val="18"/>
              </w:rPr>
              <w:t>1.700</w:t>
            </w:r>
          </w:p>
        </w:tc>
        <w:tc>
          <w:tcPr>
            <w:tcW w:w="709" w:type="pct"/>
            <w:tcBorders>
              <w:top w:val="single" w:sz="4" w:space="0" w:color="auto"/>
              <w:left w:val="single" w:sz="4" w:space="0" w:color="auto"/>
              <w:bottom w:val="double" w:sz="4" w:space="0" w:color="auto"/>
              <w:right w:val="single" w:sz="4" w:space="0" w:color="auto"/>
            </w:tcBorders>
            <w:shd w:val="clear" w:color="auto" w:fill="auto"/>
            <w:vAlign w:val="center"/>
          </w:tcPr>
          <w:p w14:paraId="1CC01DED" w14:textId="77777777" w:rsidR="00163569" w:rsidRPr="00B8431B" w:rsidRDefault="00163569" w:rsidP="00142451">
            <w:pPr>
              <w:pStyle w:val="Redovitablice"/>
              <w:rPr>
                <w:sz w:val="18"/>
                <w:szCs w:val="18"/>
              </w:rPr>
            </w:pPr>
            <w:r w:rsidRPr="00B8431B">
              <w:rPr>
                <w:rFonts w:cs="Calibri Light"/>
                <w:sz w:val="18"/>
                <w:szCs w:val="18"/>
              </w:rPr>
              <w:t>1.972</w:t>
            </w:r>
          </w:p>
        </w:tc>
        <w:tc>
          <w:tcPr>
            <w:tcW w:w="628" w:type="pct"/>
            <w:tcBorders>
              <w:top w:val="single" w:sz="4" w:space="0" w:color="auto"/>
              <w:left w:val="single" w:sz="4" w:space="0" w:color="auto"/>
              <w:bottom w:val="double" w:sz="4" w:space="0" w:color="auto"/>
              <w:right w:val="single" w:sz="4" w:space="0" w:color="auto"/>
            </w:tcBorders>
            <w:shd w:val="clear" w:color="auto" w:fill="auto"/>
            <w:vAlign w:val="center"/>
          </w:tcPr>
          <w:p w14:paraId="1148CF30" w14:textId="77777777" w:rsidR="00163569" w:rsidRPr="00B8431B" w:rsidRDefault="00163569" w:rsidP="00142451">
            <w:pPr>
              <w:pStyle w:val="Redovitablice"/>
              <w:rPr>
                <w:sz w:val="18"/>
                <w:szCs w:val="18"/>
              </w:rPr>
            </w:pPr>
            <w:r w:rsidRPr="00B8431B">
              <w:rPr>
                <w:rFonts w:cs="Calibri Light"/>
                <w:color w:val="000000"/>
                <w:sz w:val="18"/>
                <w:szCs w:val="18"/>
              </w:rPr>
              <w:t>116%</w:t>
            </w:r>
          </w:p>
        </w:tc>
      </w:tr>
      <w:tr w:rsidR="00163569" w:rsidRPr="00B8431B" w14:paraId="6992A4B8" w14:textId="77777777" w:rsidTr="00163569">
        <w:trPr>
          <w:trHeight w:val="397"/>
        </w:trPr>
        <w:tc>
          <w:tcPr>
            <w:tcW w:w="3041" w:type="pct"/>
            <w:gridSpan w:val="2"/>
            <w:tcBorders>
              <w:top w:val="double" w:sz="4" w:space="0" w:color="auto"/>
            </w:tcBorders>
            <w:vAlign w:val="center"/>
          </w:tcPr>
          <w:p w14:paraId="2A6FEFF9" w14:textId="77777777" w:rsidR="00163569" w:rsidRPr="00163569" w:rsidRDefault="00163569" w:rsidP="00142451">
            <w:pPr>
              <w:pStyle w:val="Redovitablice"/>
              <w:jc w:val="left"/>
              <w:rPr>
                <w:i/>
                <w:iCs w:val="0"/>
                <w:sz w:val="18"/>
                <w:szCs w:val="18"/>
              </w:rPr>
            </w:pPr>
            <w:r w:rsidRPr="00163569">
              <w:rPr>
                <w:i/>
                <w:iCs w:val="0"/>
                <w:sz w:val="18"/>
                <w:szCs w:val="18"/>
              </w:rPr>
              <w:t>Ukupno</w:t>
            </w:r>
          </w:p>
        </w:tc>
        <w:tc>
          <w:tcPr>
            <w:tcW w:w="622" w:type="pct"/>
            <w:tcBorders>
              <w:top w:val="double" w:sz="4" w:space="0" w:color="auto"/>
            </w:tcBorders>
            <w:vAlign w:val="center"/>
          </w:tcPr>
          <w:p w14:paraId="2355EE03" w14:textId="77777777" w:rsidR="00163569" w:rsidRPr="00B8431B" w:rsidRDefault="00163569" w:rsidP="00142451">
            <w:pPr>
              <w:pStyle w:val="Redovitablice"/>
              <w:rPr>
                <w:sz w:val="18"/>
                <w:szCs w:val="18"/>
              </w:rPr>
            </w:pPr>
            <w:r w:rsidRPr="00B8431B">
              <w:rPr>
                <w:sz w:val="18"/>
                <w:szCs w:val="18"/>
              </w:rPr>
              <w:t>34.235</w:t>
            </w:r>
          </w:p>
        </w:tc>
        <w:tc>
          <w:tcPr>
            <w:tcW w:w="709" w:type="pct"/>
            <w:tcBorders>
              <w:top w:val="double" w:sz="4" w:space="0" w:color="auto"/>
            </w:tcBorders>
            <w:vAlign w:val="center"/>
          </w:tcPr>
          <w:p w14:paraId="3298B8AA" w14:textId="77777777" w:rsidR="00163569" w:rsidRPr="00B8431B" w:rsidRDefault="00163569" w:rsidP="00142451">
            <w:pPr>
              <w:pStyle w:val="Redovitablice"/>
              <w:rPr>
                <w:sz w:val="18"/>
                <w:szCs w:val="18"/>
              </w:rPr>
            </w:pPr>
            <w:r w:rsidRPr="00B8431B">
              <w:rPr>
                <w:sz w:val="18"/>
                <w:szCs w:val="18"/>
              </w:rPr>
              <w:t>43.922</w:t>
            </w:r>
          </w:p>
        </w:tc>
        <w:tc>
          <w:tcPr>
            <w:tcW w:w="628" w:type="pct"/>
            <w:tcBorders>
              <w:top w:val="double" w:sz="4" w:space="0" w:color="auto"/>
            </w:tcBorders>
            <w:vAlign w:val="center"/>
          </w:tcPr>
          <w:p w14:paraId="27F127DA" w14:textId="77777777" w:rsidR="00163569" w:rsidRPr="00B8431B" w:rsidRDefault="00163569" w:rsidP="00142451">
            <w:pPr>
              <w:pStyle w:val="Redovitablice"/>
              <w:rPr>
                <w:sz w:val="18"/>
                <w:szCs w:val="18"/>
              </w:rPr>
            </w:pPr>
            <w:r w:rsidRPr="00B8431B">
              <w:rPr>
                <w:sz w:val="18"/>
                <w:szCs w:val="18"/>
              </w:rPr>
              <w:t>129%</w:t>
            </w:r>
          </w:p>
        </w:tc>
      </w:tr>
      <w:tr w:rsidR="00163569" w:rsidRPr="00B8431B" w14:paraId="1FE39BB2" w14:textId="77777777" w:rsidTr="00163569">
        <w:trPr>
          <w:trHeight w:val="397"/>
        </w:trPr>
        <w:tc>
          <w:tcPr>
            <w:tcW w:w="979" w:type="pct"/>
            <w:vMerge w:val="restart"/>
            <w:vAlign w:val="center"/>
            <w:hideMark/>
          </w:tcPr>
          <w:p w14:paraId="39C60E78" w14:textId="321F6092" w:rsidR="00163569" w:rsidRPr="00B8431B" w:rsidRDefault="00163569" w:rsidP="00142451">
            <w:pPr>
              <w:pStyle w:val="Redovitablice"/>
              <w:jc w:val="left"/>
              <w:rPr>
                <w:sz w:val="18"/>
                <w:szCs w:val="18"/>
              </w:rPr>
            </w:pPr>
            <w:r w:rsidRPr="00B8431B">
              <w:rPr>
                <w:sz w:val="18"/>
                <w:szCs w:val="18"/>
              </w:rPr>
              <w:t>Provođenje testiranja na PAS</w:t>
            </w:r>
            <w:r>
              <w:rPr>
                <w:sz w:val="18"/>
                <w:szCs w:val="18"/>
              </w:rPr>
              <w:t xml:space="preserve"> i</w:t>
            </w:r>
            <w:r w:rsidRPr="00B8431B">
              <w:rPr>
                <w:sz w:val="18"/>
                <w:szCs w:val="18"/>
              </w:rPr>
              <w:t xml:space="preserve"> interpretacija</w:t>
            </w:r>
            <w:r>
              <w:rPr>
                <w:sz w:val="18"/>
                <w:szCs w:val="18"/>
              </w:rPr>
              <w:t> </w:t>
            </w:r>
            <w:r w:rsidRPr="00B8431B">
              <w:rPr>
                <w:sz w:val="18"/>
                <w:szCs w:val="18"/>
              </w:rPr>
              <w:t>nalaza</w:t>
            </w:r>
          </w:p>
        </w:tc>
        <w:tc>
          <w:tcPr>
            <w:tcW w:w="2061" w:type="pct"/>
            <w:vAlign w:val="center"/>
            <w:hideMark/>
          </w:tcPr>
          <w:p w14:paraId="7E25F372" w14:textId="77777777" w:rsidR="00163569" w:rsidRPr="00B8431B" w:rsidRDefault="00163569" w:rsidP="00142451">
            <w:pPr>
              <w:pStyle w:val="Redovitablice"/>
              <w:jc w:val="left"/>
              <w:rPr>
                <w:sz w:val="18"/>
                <w:szCs w:val="18"/>
              </w:rPr>
            </w:pPr>
            <w:r w:rsidRPr="00B8431B">
              <w:rPr>
                <w:sz w:val="18"/>
                <w:szCs w:val="18"/>
              </w:rPr>
              <w:t>Uzimanje kapilarne krvi/sline</w:t>
            </w:r>
          </w:p>
        </w:tc>
        <w:tc>
          <w:tcPr>
            <w:tcW w:w="622" w:type="pct"/>
            <w:tcBorders>
              <w:right w:val="single" w:sz="4" w:space="0" w:color="auto"/>
            </w:tcBorders>
            <w:vAlign w:val="center"/>
          </w:tcPr>
          <w:p w14:paraId="10F96529" w14:textId="77777777" w:rsidR="00163569" w:rsidRPr="00B8431B" w:rsidRDefault="00163569" w:rsidP="00142451">
            <w:pPr>
              <w:pStyle w:val="Redovitablice"/>
              <w:rPr>
                <w:sz w:val="18"/>
                <w:szCs w:val="18"/>
              </w:rPr>
            </w:pPr>
            <w:r w:rsidRPr="00B8431B">
              <w:rPr>
                <w:sz w:val="18"/>
                <w:szCs w:val="18"/>
              </w:rPr>
              <w:t>100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AAA9C67" w14:textId="77777777" w:rsidR="00163569" w:rsidRPr="00B8431B" w:rsidRDefault="00163569" w:rsidP="00142451">
            <w:pPr>
              <w:pStyle w:val="Redovitablice"/>
              <w:rPr>
                <w:sz w:val="18"/>
                <w:szCs w:val="18"/>
              </w:rPr>
            </w:pPr>
            <w:r w:rsidRPr="00B8431B">
              <w:rPr>
                <w:rFonts w:cs="Calibri Light"/>
                <w:sz w:val="18"/>
                <w:szCs w:val="18"/>
              </w:rPr>
              <w:t>55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E3EF257" w14:textId="77777777" w:rsidR="00163569" w:rsidRPr="00B8431B" w:rsidRDefault="00163569" w:rsidP="00142451">
            <w:pPr>
              <w:pStyle w:val="Redovitablice"/>
              <w:rPr>
                <w:sz w:val="18"/>
                <w:szCs w:val="18"/>
              </w:rPr>
            </w:pPr>
            <w:r w:rsidRPr="00B8431B">
              <w:rPr>
                <w:rFonts w:cs="Calibri Light"/>
                <w:color w:val="000000"/>
                <w:sz w:val="18"/>
                <w:szCs w:val="18"/>
              </w:rPr>
              <w:t>55%</w:t>
            </w:r>
          </w:p>
        </w:tc>
      </w:tr>
      <w:tr w:rsidR="00163569" w:rsidRPr="00B8431B" w14:paraId="39B2A206" w14:textId="77777777" w:rsidTr="00163569">
        <w:trPr>
          <w:trHeight w:val="397"/>
        </w:trPr>
        <w:tc>
          <w:tcPr>
            <w:tcW w:w="979" w:type="pct"/>
            <w:vMerge/>
            <w:vAlign w:val="center"/>
            <w:hideMark/>
          </w:tcPr>
          <w:p w14:paraId="79D8B5F4" w14:textId="77777777" w:rsidR="00163569" w:rsidRPr="00B8431B" w:rsidRDefault="00163569" w:rsidP="00142451">
            <w:pPr>
              <w:pStyle w:val="Redovitablice"/>
              <w:jc w:val="left"/>
              <w:rPr>
                <w:sz w:val="18"/>
                <w:szCs w:val="18"/>
              </w:rPr>
            </w:pPr>
          </w:p>
        </w:tc>
        <w:tc>
          <w:tcPr>
            <w:tcW w:w="2061" w:type="pct"/>
            <w:vAlign w:val="center"/>
            <w:hideMark/>
          </w:tcPr>
          <w:p w14:paraId="09C95DFC" w14:textId="77777777" w:rsidR="00163569" w:rsidRPr="00B8431B" w:rsidRDefault="00163569" w:rsidP="00142451">
            <w:pPr>
              <w:pStyle w:val="Redovitablice"/>
              <w:jc w:val="left"/>
              <w:rPr>
                <w:sz w:val="18"/>
                <w:szCs w:val="18"/>
              </w:rPr>
            </w:pPr>
            <w:r w:rsidRPr="00B8431B">
              <w:rPr>
                <w:sz w:val="18"/>
                <w:szCs w:val="18"/>
              </w:rPr>
              <w:t>Uzimanje urina</w:t>
            </w:r>
          </w:p>
        </w:tc>
        <w:tc>
          <w:tcPr>
            <w:tcW w:w="622" w:type="pct"/>
            <w:tcBorders>
              <w:right w:val="single" w:sz="4" w:space="0" w:color="auto"/>
            </w:tcBorders>
            <w:vAlign w:val="center"/>
          </w:tcPr>
          <w:p w14:paraId="0D274845" w14:textId="77777777" w:rsidR="00163569" w:rsidRPr="00B8431B" w:rsidRDefault="00163569" w:rsidP="00142451">
            <w:pPr>
              <w:pStyle w:val="Redovitablice"/>
              <w:rPr>
                <w:sz w:val="18"/>
                <w:szCs w:val="18"/>
              </w:rPr>
            </w:pPr>
            <w:r w:rsidRPr="00B8431B">
              <w:rPr>
                <w:sz w:val="18"/>
                <w:szCs w:val="18"/>
              </w:rPr>
              <w:t>3.300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70C29A0" w14:textId="77777777" w:rsidR="00163569" w:rsidRPr="00B8431B" w:rsidRDefault="00163569" w:rsidP="00142451">
            <w:pPr>
              <w:pStyle w:val="Redovitablice"/>
              <w:rPr>
                <w:sz w:val="18"/>
                <w:szCs w:val="18"/>
              </w:rPr>
            </w:pPr>
            <w:r w:rsidRPr="00B8431B">
              <w:rPr>
                <w:rFonts w:cs="Calibri Light"/>
                <w:sz w:val="18"/>
                <w:szCs w:val="18"/>
              </w:rPr>
              <w:t>3.893</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68A5BF8E" w14:textId="77777777" w:rsidR="00163569" w:rsidRPr="00B8431B" w:rsidRDefault="00163569" w:rsidP="00142451">
            <w:pPr>
              <w:pStyle w:val="Redovitablice"/>
              <w:rPr>
                <w:sz w:val="18"/>
                <w:szCs w:val="18"/>
              </w:rPr>
            </w:pPr>
            <w:r w:rsidRPr="00B8431B">
              <w:rPr>
                <w:rFonts w:cs="Calibri Light"/>
                <w:color w:val="000000"/>
                <w:sz w:val="18"/>
                <w:szCs w:val="18"/>
              </w:rPr>
              <w:t>118%</w:t>
            </w:r>
          </w:p>
        </w:tc>
      </w:tr>
      <w:tr w:rsidR="00163569" w:rsidRPr="00B8431B" w14:paraId="6B8003E6" w14:textId="77777777" w:rsidTr="00163569">
        <w:trPr>
          <w:trHeight w:val="397"/>
        </w:trPr>
        <w:tc>
          <w:tcPr>
            <w:tcW w:w="979" w:type="pct"/>
            <w:vMerge/>
            <w:vAlign w:val="center"/>
            <w:hideMark/>
          </w:tcPr>
          <w:p w14:paraId="14FE8830" w14:textId="77777777" w:rsidR="00163569" w:rsidRPr="00B8431B" w:rsidRDefault="00163569" w:rsidP="00142451">
            <w:pPr>
              <w:pStyle w:val="Redovitablice"/>
              <w:jc w:val="left"/>
              <w:rPr>
                <w:sz w:val="18"/>
                <w:szCs w:val="18"/>
              </w:rPr>
            </w:pPr>
          </w:p>
        </w:tc>
        <w:tc>
          <w:tcPr>
            <w:tcW w:w="2061" w:type="pct"/>
            <w:vAlign w:val="center"/>
            <w:hideMark/>
          </w:tcPr>
          <w:p w14:paraId="03BB6246" w14:textId="428E7F8C" w:rsidR="00163569" w:rsidRPr="00B8431B" w:rsidRDefault="00163569" w:rsidP="00142451">
            <w:pPr>
              <w:pStyle w:val="Redovitablice"/>
              <w:jc w:val="left"/>
              <w:rPr>
                <w:sz w:val="18"/>
                <w:szCs w:val="18"/>
              </w:rPr>
            </w:pPr>
            <w:r w:rsidRPr="00B8431B">
              <w:rPr>
                <w:sz w:val="18"/>
                <w:szCs w:val="18"/>
              </w:rPr>
              <w:t>Testiranje urina na prisutnost droga i njihovih</w:t>
            </w:r>
            <w:r>
              <w:rPr>
                <w:sz w:val="18"/>
                <w:szCs w:val="18"/>
              </w:rPr>
              <w:t> </w:t>
            </w:r>
            <w:r w:rsidRPr="00B8431B">
              <w:rPr>
                <w:sz w:val="18"/>
                <w:szCs w:val="18"/>
              </w:rPr>
              <w:t>metabolita</w:t>
            </w:r>
          </w:p>
        </w:tc>
        <w:tc>
          <w:tcPr>
            <w:tcW w:w="622" w:type="pct"/>
            <w:tcBorders>
              <w:right w:val="single" w:sz="4" w:space="0" w:color="auto"/>
            </w:tcBorders>
            <w:vAlign w:val="center"/>
          </w:tcPr>
          <w:p w14:paraId="46B5B9D2" w14:textId="77777777" w:rsidR="00163569" w:rsidRPr="00B8431B" w:rsidRDefault="00163569" w:rsidP="00142451">
            <w:pPr>
              <w:pStyle w:val="Redovitablice"/>
              <w:rPr>
                <w:sz w:val="18"/>
                <w:szCs w:val="18"/>
              </w:rPr>
            </w:pPr>
            <w:r w:rsidRPr="00B8431B">
              <w:rPr>
                <w:sz w:val="18"/>
                <w:szCs w:val="18"/>
              </w:rPr>
              <w:t>5.000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4A69570" w14:textId="77777777" w:rsidR="00163569" w:rsidRPr="00B8431B" w:rsidRDefault="00163569" w:rsidP="00142451">
            <w:pPr>
              <w:pStyle w:val="Redovitablice"/>
              <w:rPr>
                <w:sz w:val="18"/>
                <w:szCs w:val="18"/>
              </w:rPr>
            </w:pPr>
            <w:r w:rsidRPr="00B8431B">
              <w:rPr>
                <w:rFonts w:cs="Calibri Light"/>
                <w:sz w:val="18"/>
                <w:szCs w:val="18"/>
              </w:rPr>
              <w:t>5.852</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5BFD5F5" w14:textId="77777777" w:rsidR="00163569" w:rsidRPr="00B8431B" w:rsidRDefault="00163569" w:rsidP="00142451">
            <w:pPr>
              <w:pStyle w:val="Redovitablice"/>
              <w:rPr>
                <w:sz w:val="18"/>
                <w:szCs w:val="18"/>
              </w:rPr>
            </w:pPr>
            <w:r w:rsidRPr="00B8431B">
              <w:rPr>
                <w:rFonts w:cs="Calibri Light"/>
                <w:color w:val="000000"/>
                <w:sz w:val="18"/>
                <w:szCs w:val="18"/>
              </w:rPr>
              <w:t>117%</w:t>
            </w:r>
          </w:p>
        </w:tc>
      </w:tr>
      <w:tr w:rsidR="00163569" w:rsidRPr="00B8431B" w14:paraId="4A35C2E1" w14:textId="77777777" w:rsidTr="00163569">
        <w:trPr>
          <w:trHeight w:val="397"/>
        </w:trPr>
        <w:tc>
          <w:tcPr>
            <w:tcW w:w="979" w:type="pct"/>
            <w:vMerge/>
            <w:tcBorders>
              <w:bottom w:val="double" w:sz="4" w:space="0" w:color="auto"/>
            </w:tcBorders>
            <w:vAlign w:val="center"/>
            <w:hideMark/>
          </w:tcPr>
          <w:p w14:paraId="29227DFA" w14:textId="77777777" w:rsidR="00163569" w:rsidRPr="00B8431B" w:rsidRDefault="00163569" w:rsidP="00142451">
            <w:pPr>
              <w:pStyle w:val="Redovitablice"/>
              <w:jc w:val="left"/>
              <w:rPr>
                <w:sz w:val="18"/>
                <w:szCs w:val="18"/>
              </w:rPr>
            </w:pPr>
          </w:p>
        </w:tc>
        <w:tc>
          <w:tcPr>
            <w:tcW w:w="2061" w:type="pct"/>
            <w:tcBorders>
              <w:bottom w:val="double" w:sz="4" w:space="0" w:color="auto"/>
            </w:tcBorders>
            <w:vAlign w:val="center"/>
            <w:hideMark/>
          </w:tcPr>
          <w:p w14:paraId="2B479732" w14:textId="77777777" w:rsidR="00163569" w:rsidRPr="00B8431B" w:rsidRDefault="00163569" w:rsidP="00142451">
            <w:pPr>
              <w:pStyle w:val="Redovitablice"/>
              <w:jc w:val="left"/>
              <w:rPr>
                <w:sz w:val="18"/>
                <w:szCs w:val="18"/>
              </w:rPr>
            </w:pPr>
            <w:r w:rsidRPr="00B8431B">
              <w:rPr>
                <w:sz w:val="18"/>
                <w:szCs w:val="18"/>
              </w:rPr>
              <w:t>Testiranje iz kapilarne krvi na HIV i HCV, uz interpretiranje nalaza</w:t>
            </w:r>
          </w:p>
        </w:tc>
        <w:tc>
          <w:tcPr>
            <w:tcW w:w="622" w:type="pct"/>
            <w:tcBorders>
              <w:bottom w:val="double" w:sz="4" w:space="0" w:color="auto"/>
              <w:right w:val="single" w:sz="4" w:space="0" w:color="auto"/>
            </w:tcBorders>
            <w:vAlign w:val="center"/>
          </w:tcPr>
          <w:p w14:paraId="7480158E" w14:textId="77777777" w:rsidR="00163569" w:rsidRPr="00B8431B" w:rsidRDefault="00163569" w:rsidP="00142451">
            <w:pPr>
              <w:pStyle w:val="Redovitablice"/>
              <w:rPr>
                <w:sz w:val="18"/>
                <w:szCs w:val="18"/>
              </w:rPr>
            </w:pPr>
            <w:r w:rsidRPr="00B8431B">
              <w:rPr>
                <w:sz w:val="18"/>
                <w:szCs w:val="18"/>
              </w:rPr>
              <w:t>100</w:t>
            </w:r>
          </w:p>
        </w:tc>
        <w:tc>
          <w:tcPr>
            <w:tcW w:w="709" w:type="pct"/>
            <w:tcBorders>
              <w:top w:val="single" w:sz="4" w:space="0" w:color="auto"/>
              <w:left w:val="single" w:sz="4" w:space="0" w:color="auto"/>
              <w:bottom w:val="double" w:sz="4" w:space="0" w:color="auto"/>
              <w:right w:val="single" w:sz="4" w:space="0" w:color="auto"/>
            </w:tcBorders>
            <w:shd w:val="clear" w:color="auto" w:fill="auto"/>
            <w:vAlign w:val="center"/>
          </w:tcPr>
          <w:p w14:paraId="70C7D1DC" w14:textId="77777777" w:rsidR="00163569" w:rsidRPr="00B8431B" w:rsidRDefault="00163569" w:rsidP="00142451">
            <w:pPr>
              <w:pStyle w:val="Redovitablice"/>
              <w:rPr>
                <w:sz w:val="18"/>
                <w:szCs w:val="18"/>
              </w:rPr>
            </w:pPr>
            <w:r w:rsidRPr="00B8431B">
              <w:rPr>
                <w:rFonts w:cs="Calibri Light"/>
                <w:sz w:val="18"/>
                <w:szCs w:val="18"/>
              </w:rPr>
              <w:t>55</w:t>
            </w:r>
          </w:p>
        </w:tc>
        <w:tc>
          <w:tcPr>
            <w:tcW w:w="628" w:type="pct"/>
            <w:tcBorders>
              <w:top w:val="single" w:sz="4" w:space="0" w:color="auto"/>
              <w:left w:val="single" w:sz="4" w:space="0" w:color="auto"/>
              <w:bottom w:val="double" w:sz="4" w:space="0" w:color="auto"/>
              <w:right w:val="single" w:sz="4" w:space="0" w:color="auto"/>
            </w:tcBorders>
            <w:shd w:val="clear" w:color="auto" w:fill="auto"/>
            <w:vAlign w:val="center"/>
          </w:tcPr>
          <w:p w14:paraId="3CCAC6B4" w14:textId="77777777" w:rsidR="00163569" w:rsidRPr="00B8431B" w:rsidRDefault="00163569" w:rsidP="00142451">
            <w:pPr>
              <w:pStyle w:val="Redovitablice"/>
              <w:rPr>
                <w:sz w:val="18"/>
                <w:szCs w:val="18"/>
              </w:rPr>
            </w:pPr>
            <w:r w:rsidRPr="00B8431B">
              <w:rPr>
                <w:rFonts w:cs="Calibri Light"/>
                <w:color w:val="000000"/>
                <w:sz w:val="18"/>
                <w:szCs w:val="18"/>
              </w:rPr>
              <w:t>55%</w:t>
            </w:r>
          </w:p>
        </w:tc>
      </w:tr>
      <w:tr w:rsidR="00163569" w:rsidRPr="00B8431B" w14:paraId="14EAEC92" w14:textId="77777777" w:rsidTr="00163569">
        <w:trPr>
          <w:trHeight w:val="397"/>
        </w:trPr>
        <w:tc>
          <w:tcPr>
            <w:tcW w:w="3041" w:type="pct"/>
            <w:gridSpan w:val="2"/>
            <w:tcBorders>
              <w:top w:val="double" w:sz="4" w:space="0" w:color="auto"/>
            </w:tcBorders>
            <w:vAlign w:val="center"/>
          </w:tcPr>
          <w:p w14:paraId="0B820344" w14:textId="77777777" w:rsidR="00163569" w:rsidRPr="00163569" w:rsidRDefault="00163569" w:rsidP="00142451">
            <w:pPr>
              <w:pStyle w:val="Redovitablice"/>
              <w:jc w:val="left"/>
              <w:rPr>
                <w:i/>
                <w:iCs w:val="0"/>
                <w:sz w:val="18"/>
                <w:szCs w:val="18"/>
              </w:rPr>
            </w:pPr>
            <w:r w:rsidRPr="00163569">
              <w:rPr>
                <w:i/>
                <w:iCs w:val="0"/>
                <w:sz w:val="18"/>
                <w:szCs w:val="18"/>
              </w:rPr>
              <w:t>Ukupno</w:t>
            </w:r>
          </w:p>
        </w:tc>
        <w:tc>
          <w:tcPr>
            <w:tcW w:w="622" w:type="pct"/>
            <w:tcBorders>
              <w:top w:val="double" w:sz="4" w:space="0" w:color="auto"/>
            </w:tcBorders>
            <w:vAlign w:val="center"/>
          </w:tcPr>
          <w:p w14:paraId="15C3ECCC" w14:textId="77777777" w:rsidR="00163569" w:rsidRPr="00B8431B" w:rsidRDefault="00163569" w:rsidP="00142451">
            <w:pPr>
              <w:pStyle w:val="Redovitablice"/>
              <w:rPr>
                <w:sz w:val="18"/>
                <w:szCs w:val="18"/>
              </w:rPr>
            </w:pPr>
            <w:r w:rsidRPr="00B8431B">
              <w:rPr>
                <w:sz w:val="18"/>
                <w:szCs w:val="18"/>
              </w:rPr>
              <w:t>8.500</w:t>
            </w:r>
          </w:p>
        </w:tc>
        <w:tc>
          <w:tcPr>
            <w:tcW w:w="709" w:type="pct"/>
            <w:tcBorders>
              <w:top w:val="double" w:sz="4" w:space="0" w:color="auto"/>
            </w:tcBorders>
            <w:vAlign w:val="center"/>
          </w:tcPr>
          <w:p w14:paraId="185FFE37" w14:textId="77777777" w:rsidR="00163569" w:rsidRPr="00B8431B" w:rsidRDefault="00163569" w:rsidP="00142451">
            <w:pPr>
              <w:pStyle w:val="Redovitablice"/>
              <w:rPr>
                <w:sz w:val="18"/>
                <w:szCs w:val="18"/>
              </w:rPr>
            </w:pPr>
            <w:r w:rsidRPr="00B8431B">
              <w:rPr>
                <w:sz w:val="18"/>
                <w:szCs w:val="18"/>
              </w:rPr>
              <w:t>9.855</w:t>
            </w:r>
          </w:p>
        </w:tc>
        <w:tc>
          <w:tcPr>
            <w:tcW w:w="628" w:type="pct"/>
            <w:tcBorders>
              <w:top w:val="double" w:sz="4" w:space="0" w:color="auto"/>
            </w:tcBorders>
            <w:vAlign w:val="center"/>
          </w:tcPr>
          <w:p w14:paraId="35A84EFC" w14:textId="77777777" w:rsidR="00163569" w:rsidRPr="00B8431B" w:rsidRDefault="00163569" w:rsidP="00142451">
            <w:pPr>
              <w:pStyle w:val="Redovitablice"/>
              <w:rPr>
                <w:sz w:val="18"/>
                <w:szCs w:val="18"/>
              </w:rPr>
            </w:pPr>
            <w:r w:rsidRPr="00B8431B">
              <w:rPr>
                <w:sz w:val="18"/>
                <w:szCs w:val="18"/>
              </w:rPr>
              <w:t>116%</w:t>
            </w:r>
          </w:p>
        </w:tc>
      </w:tr>
      <w:tr w:rsidR="00163569" w:rsidRPr="00B8431B" w14:paraId="3293EEDC" w14:textId="77777777" w:rsidTr="00163569">
        <w:trPr>
          <w:trHeight w:val="397"/>
        </w:trPr>
        <w:tc>
          <w:tcPr>
            <w:tcW w:w="979" w:type="pct"/>
            <w:vMerge w:val="restart"/>
            <w:vAlign w:val="center"/>
            <w:hideMark/>
          </w:tcPr>
          <w:p w14:paraId="13825A69" w14:textId="77777777" w:rsidR="00163569" w:rsidRPr="00B8431B" w:rsidRDefault="00163569" w:rsidP="00142451">
            <w:pPr>
              <w:pStyle w:val="Redovitablice"/>
              <w:jc w:val="left"/>
              <w:rPr>
                <w:sz w:val="18"/>
                <w:szCs w:val="18"/>
              </w:rPr>
            </w:pPr>
            <w:r w:rsidRPr="00B8431B">
              <w:rPr>
                <w:sz w:val="18"/>
                <w:szCs w:val="18"/>
              </w:rPr>
              <w:lastRenderedPageBreak/>
              <w:t>Registracija i evidencija</w:t>
            </w:r>
          </w:p>
        </w:tc>
        <w:tc>
          <w:tcPr>
            <w:tcW w:w="2061" w:type="pct"/>
            <w:vAlign w:val="center"/>
            <w:hideMark/>
          </w:tcPr>
          <w:p w14:paraId="0AD3188F" w14:textId="77777777" w:rsidR="00163569" w:rsidRPr="00B8431B" w:rsidRDefault="00163569" w:rsidP="00142451">
            <w:pPr>
              <w:pStyle w:val="Redovitablice"/>
              <w:jc w:val="left"/>
              <w:rPr>
                <w:spacing w:val="-4"/>
                <w:sz w:val="18"/>
                <w:szCs w:val="18"/>
              </w:rPr>
            </w:pPr>
            <w:r w:rsidRPr="00B8431B">
              <w:rPr>
                <w:spacing w:val="-4"/>
                <w:sz w:val="18"/>
                <w:szCs w:val="18"/>
              </w:rPr>
              <w:t>Prikupljanje podataka o pacijentu i njegovoj obitelji</w:t>
            </w:r>
          </w:p>
        </w:tc>
        <w:tc>
          <w:tcPr>
            <w:tcW w:w="622" w:type="pct"/>
            <w:tcBorders>
              <w:right w:val="single" w:sz="4" w:space="0" w:color="auto"/>
            </w:tcBorders>
            <w:vAlign w:val="center"/>
          </w:tcPr>
          <w:p w14:paraId="5F61D215" w14:textId="77777777" w:rsidR="00163569" w:rsidRPr="00B8431B" w:rsidRDefault="00163569" w:rsidP="00142451">
            <w:pPr>
              <w:pStyle w:val="Redovitablice"/>
              <w:rPr>
                <w:sz w:val="18"/>
                <w:szCs w:val="18"/>
              </w:rPr>
            </w:pPr>
            <w:r w:rsidRPr="00B8431B">
              <w:rPr>
                <w:sz w:val="18"/>
                <w:szCs w:val="18"/>
              </w:rPr>
              <w:t>1.200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6C548F1" w14:textId="77777777" w:rsidR="00163569" w:rsidRPr="00B8431B" w:rsidRDefault="00163569" w:rsidP="00142451">
            <w:pPr>
              <w:pStyle w:val="Redovitablice"/>
              <w:rPr>
                <w:sz w:val="18"/>
                <w:szCs w:val="18"/>
              </w:rPr>
            </w:pPr>
            <w:r w:rsidRPr="00B8431B">
              <w:rPr>
                <w:rFonts w:cs="Calibri Light"/>
                <w:sz w:val="18"/>
                <w:szCs w:val="18"/>
              </w:rPr>
              <w:t>1.348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98C332C" w14:textId="77777777" w:rsidR="00163569" w:rsidRPr="00B8431B" w:rsidRDefault="00163569" w:rsidP="00142451">
            <w:pPr>
              <w:pStyle w:val="Redovitablice"/>
              <w:rPr>
                <w:sz w:val="18"/>
                <w:szCs w:val="18"/>
              </w:rPr>
            </w:pPr>
            <w:r w:rsidRPr="00B8431B">
              <w:rPr>
                <w:rFonts w:cs="Calibri Light"/>
                <w:color w:val="000000"/>
                <w:sz w:val="18"/>
                <w:szCs w:val="18"/>
              </w:rPr>
              <w:t>112%</w:t>
            </w:r>
          </w:p>
        </w:tc>
      </w:tr>
      <w:tr w:rsidR="00163569" w:rsidRPr="00B8431B" w14:paraId="4E48F04F" w14:textId="77777777" w:rsidTr="00163569">
        <w:trPr>
          <w:trHeight w:val="397"/>
        </w:trPr>
        <w:tc>
          <w:tcPr>
            <w:tcW w:w="979" w:type="pct"/>
            <w:vMerge/>
            <w:vAlign w:val="center"/>
          </w:tcPr>
          <w:p w14:paraId="703F3986" w14:textId="77777777" w:rsidR="00163569" w:rsidRPr="00B8431B" w:rsidRDefault="00163569" w:rsidP="00142451">
            <w:pPr>
              <w:pStyle w:val="Redovitablice"/>
              <w:jc w:val="left"/>
              <w:rPr>
                <w:sz w:val="18"/>
                <w:szCs w:val="18"/>
              </w:rPr>
            </w:pPr>
          </w:p>
        </w:tc>
        <w:tc>
          <w:tcPr>
            <w:tcW w:w="2061" w:type="pct"/>
            <w:vAlign w:val="center"/>
          </w:tcPr>
          <w:p w14:paraId="448EAE15" w14:textId="77777777" w:rsidR="00163569" w:rsidRPr="00B8431B" w:rsidRDefault="00163569" w:rsidP="00142451">
            <w:pPr>
              <w:pStyle w:val="Redovitablice"/>
              <w:jc w:val="left"/>
              <w:rPr>
                <w:sz w:val="18"/>
                <w:szCs w:val="18"/>
              </w:rPr>
            </w:pPr>
            <w:r w:rsidRPr="00B8431B">
              <w:rPr>
                <w:sz w:val="18"/>
                <w:szCs w:val="18"/>
              </w:rPr>
              <w:t xml:space="preserve">Ispunjavanje </w:t>
            </w:r>
            <w:r w:rsidRPr="007F63FA">
              <w:rPr>
                <w:i/>
                <w:iCs w:val="0"/>
                <w:sz w:val="18"/>
                <w:szCs w:val="18"/>
              </w:rPr>
              <w:t>Pompidou</w:t>
            </w:r>
            <w:r w:rsidRPr="00B8431B">
              <w:rPr>
                <w:sz w:val="18"/>
                <w:szCs w:val="18"/>
              </w:rPr>
              <w:t>-upitnika</w:t>
            </w:r>
          </w:p>
        </w:tc>
        <w:tc>
          <w:tcPr>
            <w:tcW w:w="622" w:type="pct"/>
            <w:tcBorders>
              <w:right w:val="single" w:sz="4" w:space="0" w:color="auto"/>
            </w:tcBorders>
            <w:vAlign w:val="center"/>
          </w:tcPr>
          <w:p w14:paraId="30B944C1" w14:textId="77777777" w:rsidR="00163569" w:rsidRPr="00B8431B" w:rsidRDefault="00163569" w:rsidP="00142451">
            <w:pPr>
              <w:pStyle w:val="Redovitablice"/>
              <w:rPr>
                <w:sz w:val="18"/>
                <w:szCs w:val="18"/>
              </w:rPr>
            </w:pPr>
            <w:r w:rsidRPr="00B8431B">
              <w:rPr>
                <w:sz w:val="18"/>
                <w:szCs w:val="18"/>
              </w:rPr>
              <w:t>540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E8F73E2" w14:textId="77777777" w:rsidR="00163569" w:rsidRPr="00B8431B" w:rsidRDefault="00163569" w:rsidP="00142451">
            <w:pPr>
              <w:pStyle w:val="Redovitablice"/>
              <w:rPr>
                <w:sz w:val="18"/>
                <w:szCs w:val="18"/>
              </w:rPr>
            </w:pPr>
            <w:r w:rsidRPr="00B8431B">
              <w:rPr>
                <w:rFonts w:cs="Calibri Light"/>
                <w:sz w:val="18"/>
                <w:szCs w:val="18"/>
              </w:rPr>
              <w:t>605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05D81C9" w14:textId="77777777" w:rsidR="00163569" w:rsidRPr="00B8431B" w:rsidRDefault="00163569" w:rsidP="00142451">
            <w:pPr>
              <w:pStyle w:val="Redovitablice"/>
              <w:rPr>
                <w:sz w:val="18"/>
                <w:szCs w:val="18"/>
              </w:rPr>
            </w:pPr>
            <w:r w:rsidRPr="00B8431B">
              <w:rPr>
                <w:rFonts w:cs="Calibri Light"/>
                <w:color w:val="000000"/>
                <w:sz w:val="18"/>
                <w:szCs w:val="18"/>
              </w:rPr>
              <w:t>112%</w:t>
            </w:r>
          </w:p>
        </w:tc>
      </w:tr>
      <w:tr w:rsidR="00163569" w:rsidRPr="00B8431B" w14:paraId="0FE20B26" w14:textId="77777777" w:rsidTr="00163569">
        <w:trPr>
          <w:trHeight w:val="397"/>
        </w:trPr>
        <w:tc>
          <w:tcPr>
            <w:tcW w:w="979" w:type="pct"/>
            <w:vMerge/>
            <w:vAlign w:val="center"/>
          </w:tcPr>
          <w:p w14:paraId="5F37DCF1" w14:textId="77777777" w:rsidR="00163569" w:rsidRPr="00B8431B" w:rsidRDefault="00163569" w:rsidP="00142451">
            <w:pPr>
              <w:pStyle w:val="Redovitablice"/>
              <w:jc w:val="left"/>
              <w:rPr>
                <w:sz w:val="18"/>
                <w:szCs w:val="18"/>
              </w:rPr>
            </w:pPr>
          </w:p>
        </w:tc>
        <w:tc>
          <w:tcPr>
            <w:tcW w:w="2061" w:type="pct"/>
            <w:vAlign w:val="center"/>
          </w:tcPr>
          <w:p w14:paraId="7D23E602" w14:textId="77777777" w:rsidR="00163569" w:rsidRPr="00B8431B" w:rsidRDefault="00163569" w:rsidP="00142451">
            <w:pPr>
              <w:pStyle w:val="Redovitablice"/>
              <w:jc w:val="left"/>
              <w:rPr>
                <w:sz w:val="18"/>
                <w:szCs w:val="18"/>
              </w:rPr>
            </w:pPr>
            <w:r w:rsidRPr="00B8431B">
              <w:rPr>
                <w:sz w:val="18"/>
                <w:szCs w:val="18"/>
              </w:rPr>
              <w:t xml:space="preserve">Unos </w:t>
            </w:r>
            <w:r w:rsidRPr="007F63FA">
              <w:rPr>
                <w:i/>
                <w:iCs w:val="0"/>
                <w:sz w:val="18"/>
                <w:szCs w:val="18"/>
              </w:rPr>
              <w:t>Pompidou</w:t>
            </w:r>
            <w:r w:rsidRPr="00B8431B">
              <w:rPr>
                <w:sz w:val="18"/>
                <w:szCs w:val="18"/>
              </w:rPr>
              <w:t>-upitnika</w:t>
            </w:r>
          </w:p>
        </w:tc>
        <w:tc>
          <w:tcPr>
            <w:tcW w:w="622" w:type="pct"/>
            <w:tcBorders>
              <w:right w:val="single" w:sz="4" w:space="0" w:color="auto"/>
            </w:tcBorders>
            <w:vAlign w:val="center"/>
          </w:tcPr>
          <w:p w14:paraId="653BE079" w14:textId="77777777" w:rsidR="00163569" w:rsidRPr="00B8431B" w:rsidRDefault="00163569" w:rsidP="00142451">
            <w:pPr>
              <w:pStyle w:val="Redovitablice"/>
              <w:rPr>
                <w:sz w:val="18"/>
                <w:szCs w:val="18"/>
              </w:rPr>
            </w:pPr>
            <w:r w:rsidRPr="00B8431B">
              <w:rPr>
                <w:sz w:val="18"/>
                <w:szCs w:val="18"/>
              </w:rPr>
              <w:t>540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51F64A3" w14:textId="77777777" w:rsidR="00163569" w:rsidRPr="00B8431B" w:rsidRDefault="00163569" w:rsidP="00142451">
            <w:pPr>
              <w:pStyle w:val="Redovitablice"/>
              <w:rPr>
                <w:sz w:val="18"/>
                <w:szCs w:val="18"/>
              </w:rPr>
            </w:pPr>
            <w:r w:rsidRPr="00B8431B">
              <w:rPr>
                <w:rFonts w:cs="Calibri Light"/>
                <w:sz w:val="18"/>
                <w:szCs w:val="18"/>
              </w:rPr>
              <w:t>567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6064A385" w14:textId="77777777" w:rsidR="00163569" w:rsidRPr="00B8431B" w:rsidRDefault="00163569" w:rsidP="00142451">
            <w:pPr>
              <w:pStyle w:val="Redovitablice"/>
              <w:rPr>
                <w:sz w:val="18"/>
                <w:szCs w:val="18"/>
              </w:rPr>
            </w:pPr>
            <w:r w:rsidRPr="00B8431B">
              <w:rPr>
                <w:rFonts w:cs="Calibri Light"/>
                <w:color w:val="000000"/>
                <w:sz w:val="18"/>
                <w:szCs w:val="18"/>
              </w:rPr>
              <w:t>105%</w:t>
            </w:r>
          </w:p>
        </w:tc>
      </w:tr>
      <w:tr w:rsidR="00163569" w:rsidRPr="00B8431B" w14:paraId="3841DC12" w14:textId="77777777" w:rsidTr="00163569">
        <w:trPr>
          <w:trHeight w:val="397"/>
        </w:trPr>
        <w:tc>
          <w:tcPr>
            <w:tcW w:w="979" w:type="pct"/>
            <w:vMerge/>
            <w:tcBorders>
              <w:bottom w:val="double" w:sz="4" w:space="0" w:color="auto"/>
            </w:tcBorders>
            <w:vAlign w:val="center"/>
            <w:hideMark/>
          </w:tcPr>
          <w:p w14:paraId="6DD25E82" w14:textId="77777777" w:rsidR="00163569" w:rsidRPr="00B8431B" w:rsidRDefault="00163569" w:rsidP="00142451">
            <w:pPr>
              <w:pStyle w:val="Redovitablice"/>
              <w:jc w:val="left"/>
              <w:rPr>
                <w:sz w:val="18"/>
                <w:szCs w:val="18"/>
              </w:rPr>
            </w:pPr>
          </w:p>
        </w:tc>
        <w:tc>
          <w:tcPr>
            <w:tcW w:w="2061" w:type="pct"/>
            <w:tcBorders>
              <w:bottom w:val="double" w:sz="4" w:space="0" w:color="auto"/>
            </w:tcBorders>
            <w:vAlign w:val="center"/>
            <w:hideMark/>
          </w:tcPr>
          <w:p w14:paraId="3A8099C9" w14:textId="77777777" w:rsidR="00163569" w:rsidRPr="00B8431B" w:rsidRDefault="00163569" w:rsidP="00142451">
            <w:pPr>
              <w:pStyle w:val="Redovitablice"/>
              <w:jc w:val="left"/>
              <w:rPr>
                <w:sz w:val="18"/>
                <w:szCs w:val="18"/>
              </w:rPr>
            </w:pPr>
            <w:r w:rsidRPr="00B8431B">
              <w:rPr>
                <w:sz w:val="18"/>
                <w:szCs w:val="18"/>
              </w:rPr>
              <w:t>Izvještaji za CZSS, ODO, Prekršajni i Općinski sud</w:t>
            </w:r>
          </w:p>
        </w:tc>
        <w:tc>
          <w:tcPr>
            <w:tcW w:w="622" w:type="pct"/>
            <w:tcBorders>
              <w:bottom w:val="double" w:sz="4" w:space="0" w:color="auto"/>
              <w:right w:val="single" w:sz="4" w:space="0" w:color="auto"/>
            </w:tcBorders>
            <w:vAlign w:val="center"/>
          </w:tcPr>
          <w:p w14:paraId="729897E5" w14:textId="77777777" w:rsidR="00163569" w:rsidRPr="00B8431B" w:rsidRDefault="00163569" w:rsidP="00142451">
            <w:pPr>
              <w:pStyle w:val="Redovitablice"/>
              <w:rPr>
                <w:sz w:val="18"/>
                <w:szCs w:val="18"/>
              </w:rPr>
            </w:pPr>
            <w:r w:rsidRPr="00B8431B">
              <w:rPr>
                <w:sz w:val="18"/>
                <w:szCs w:val="18"/>
              </w:rPr>
              <w:t>200</w:t>
            </w:r>
          </w:p>
        </w:tc>
        <w:tc>
          <w:tcPr>
            <w:tcW w:w="709" w:type="pct"/>
            <w:tcBorders>
              <w:top w:val="single" w:sz="4" w:space="0" w:color="auto"/>
              <w:left w:val="single" w:sz="4" w:space="0" w:color="auto"/>
              <w:bottom w:val="double" w:sz="4" w:space="0" w:color="auto"/>
              <w:right w:val="single" w:sz="4" w:space="0" w:color="auto"/>
            </w:tcBorders>
            <w:shd w:val="clear" w:color="auto" w:fill="auto"/>
            <w:vAlign w:val="center"/>
          </w:tcPr>
          <w:p w14:paraId="63083143" w14:textId="77777777" w:rsidR="00163569" w:rsidRPr="00B8431B" w:rsidRDefault="00163569" w:rsidP="00142451">
            <w:pPr>
              <w:pStyle w:val="Redovitablice"/>
              <w:rPr>
                <w:sz w:val="18"/>
                <w:szCs w:val="18"/>
              </w:rPr>
            </w:pPr>
            <w:r w:rsidRPr="00B8431B">
              <w:rPr>
                <w:rFonts w:cs="Calibri Light"/>
                <w:sz w:val="18"/>
                <w:szCs w:val="18"/>
              </w:rPr>
              <w:t>288</w:t>
            </w:r>
          </w:p>
        </w:tc>
        <w:tc>
          <w:tcPr>
            <w:tcW w:w="628" w:type="pct"/>
            <w:tcBorders>
              <w:top w:val="single" w:sz="4" w:space="0" w:color="auto"/>
              <w:left w:val="single" w:sz="4" w:space="0" w:color="auto"/>
              <w:bottom w:val="double" w:sz="4" w:space="0" w:color="auto"/>
              <w:right w:val="single" w:sz="4" w:space="0" w:color="auto"/>
            </w:tcBorders>
            <w:shd w:val="clear" w:color="auto" w:fill="auto"/>
            <w:vAlign w:val="center"/>
          </w:tcPr>
          <w:p w14:paraId="4C56C7F5" w14:textId="77777777" w:rsidR="00163569" w:rsidRPr="00B8431B" w:rsidRDefault="00163569" w:rsidP="00142451">
            <w:pPr>
              <w:pStyle w:val="Redovitablice"/>
              <w:rPr>
                <w:sz w:val="18"/>
                <w:szCs w:val="18"/>
              </w:rPr>
            </w:pPr>
            <w:r w:rsidRPr="00B8431B">
              <w:rPr>
                <w:rFonts w:cs="Calibri Light"/>
                <w:color w:val="000000"/>
                <w:sz w:val="18"/>
                <w:szCs w:val="18"/>
              </w:rPr>
              <w:t>144%</w:t>
            </w:r>
          </w:p>
        </w:tc>
      </w:tr>
      <w:tr w:rsidR="00163569" w:rsidRPr="00B8431B" w14:paraId="6DC9E4B1" w14:textId="77777777" w:rsidTr="00163569">
        <w:trPr>
          <w:trHeight w:val="397"/>
        </w:trPr>
        <w:tc>
          <w:tcPr>
            <w:tcW w:w="3041" w:type="pct"/>
            <w:gridSpan w:val="2"/>
            <w:tcBorders>
              <w:top w:val="double" w:sz="4" w:space="0" w:color="auto"/>
            </w:tcBorders>
            <w:vAlign w:val="center"/>
          </w:tcPr>
          <w:p w14:paraId="51A45EC0" w14:textId="77777777" w:rsidR="00163569" w:rsidRPr="00163569" w:rsidRDefault="00163569" w:rsidP="00142451">
            <w:pPr>
              <w:pStyle w:val="Redovitablice"/>
              <w:jc w:val="left"/>
              <w:rPr>
                <w:i/>
                <w:iCs w:val="0"/>
                <w:sz w:val="18"/>
                <w:szCs w:val="18"/>
              </w:rPr>
            </w:pPr>
            <w:r w:rsidRPr="00163569">
              <w:rPr>
                <w:i/>
                <w:iCs w:val="0"/>
                <w:sz w:val="18"/>
                <w:szCs w:val="18"/>
              </w:rPr>
              <w:t>Ukupno</w:t>
            </w:r>
          </w:p>
        </w:tc>
        <w:tc>
          <w:tcPr>
            <w:tcW w:w="622" w:type="pct"/>
            <w:tcBorders>
              <w:top w:val="double" w:sz="4" w:space="0" w:color="auto"/>
            </w:tcBorders>
            <w:vAlign w:val="center"/>
          </w:tcPr>
          <w:p w14:paraId="29D3DF24" w14:textId="77777777" w:rsidR="00163569" w:rsidRPr="00B8431B" w:rsidRDefault="00163569" w:rsidP="00142451">
            <w:pPr>
              <w:pStyle w:val="Redovitablice"/>
              <w:rPr>
                <w:sz w:val="18"/>
                <w:szCs w:val="18"/>
              </w:rPr>
            </w:pPr>
            <w:r w:rsidRPr="00B8431B">
              <w:rPr>
                <w:sz w:val="18"/>
                <w:szCs w:val="18"/>
              </w:rPr>
              <w:t>2.480</w:t>
            </w:r>
          </w:p>
        </w:tc>
        <w:tc>
          <w:tcPr>
            <w:tcW w:w="709" w:type="pct"/>
            <w:tcBorders>
              <w:top w:val="double" w:sz="4" w:space="0" w:color="auto"/>
            </w:tcBorders>
            <w:vAlign w:val="center"/>
          </w:tcPr>
          <w:p w14:paraId="4024376D" w14:textId="77777777" w:rsidR="00163569" w:rsidRPr="00B8431B" w:rsidRDefault="00163569" w:rsidP="00142451">
            <w:pPr>
              <w:pStyle w:val="Redovitablice"/>
              <w:rPr>
                <w:sz w:val="18"/>
                <w:szCs w:val="18"/>
              </w:rPr>
            </w:pPr>
            <w:r w:rsidRPr="00B8431B">
              <w:rPr>
                <w:sz w:val="18"/>
                <w:szCs w:val="18"/>
              </w:rPr>
              <w:t>2.808</w:t>
            </w:r>
          </w:p>
        </w:tc>
        <w:tc>
          <w:tcPr>
            <w:tcW w:w="628" w:type="pct"/>
            <w:tcBorders>
              <w:top w:val="double" w:sz="4" w:space="0" w:color="auto"/>
            </w:tcBorders>
            <w:vAlign w:val="center"/>
          </w:tcPr>
          <w:p w14:paraId="486F3826" w14:textId="77777777" w:rsidR="00163569" w:rsidRPr="00B8431B" w:rsidRDefault="00163569" w:rsidP="00142451">
            <w:pPr>
              <w:pStyle w:val="Redovitablice"/>
              <w:rPr>
                <w:sz w:val="18"/>
                <w:szCs w:val="18"/>
              </w:rPr>
            </w:pPr>
            <w:r w:rsidRPr="00B8431B">
              <w:rPr>
                <w:sz w:val="18"/>
                <w:szCs w:val="18"/>
              </w:rPr>
              <w:t>113%</w:t>
            </w:r>
          </w:p>
        </w:tc>
      </w:tr>
      <w:tr w:rsidR="00163569" w:rsidRPr="00B8431B" w14:paraId="6CA825B9" w14:textId="77777777" w:rsidTr="00163569">
        <w:trPr>
          <w:trHeight w:val="397"/>
        </w:trPr>
        <w:tc>
          <w:tcPr>
            <w:tcW w:w="979" w:type="pct"/>
            <w:vMerge w:val="restart"/>
            <w:vAlign w:val="center"/>
            <w:hideMark/>
          </w:tcPr>
          <w:p w14:paraId="755740CD" w14:textId="77777777" w:rsidR="00163569" w:rsidRPr="00B8431B" w:rsidRDefault="00163569" w:rsidP="00142451">
            <w:pPr>
              <w:pStyle w:val="Redovitablice"/>
              <w:jc w:val="left"/>
              <w:rPr>
                <w:sz w:val="18"/>
                <w:szCs w:val="18"/>
              </w:rPr>
            </w:pPr>
            <w:r w:rsidRPr="00B8431B">
              <w:rPr>
                <w:sz w:val="18"/>
                <w:szCs w:val="18"/>
              </w:rPr>
              <w:t>Preventivne aktivnosti</w:t>
            </w:r>
          </w:p>
        </w:tc>
        <w:tc>
          <w:tcPr>
            <w:tcW w:w="2061" w:type="pct"/>
            <w:vAlign w:val="center"/>
            <w:hideMark/>
          </w:tcPr>
          <w:p w14:paraId="2F5DE4E5" w14:textId="77777777" w:rsidR="00163569" w:rsidRPr="00B8431B" w:rsidRDefault="00163569" w:rsidP="00142451">
            <w:pPr>
              <w:pStyle w:val="Redovitablice"/>
              <w:jc w:val="left"/>
              <w:rPr>
                <w:sz w:val="18"/>
                <w:szCs w:val="18"/>
              </w:rPr>
            </w:pPr>
            <w:r w:rsidRPr="00B8431B">
              <w:rPr>
                <w:sz w:val="18"/>
                <w:szCs w:val="18"/>
              </w:rPr>
              <w:t>Predavanja, seminari, radionice, tribine i ŠPP</w:t>
            </w:r>
          </w:p>
        </w:tc>
        <w:tc>
          <w:tcPr>
            <w:tcW w:w="622" w:type="pct"/>
            <w:tcBorders>
              <w:right w:val="single" w:sz="4" w:space="0" w:color="auto"/>
            </w:tcBorders>
            <w:vAlign w:val="center"/>
          </w:tcPr>
          <w:p w14:paraId="4022F8BD" w14:textId="77777777" w:rsidR="00163569" w:rsidRPr="00B8431B" w:rsidRDefault="00163569" w:rsidP="00142451">
            <w:pPr>
              <w:pStyle w:val="Redovitablice"/>
              <w:rPr>
                <w:sz w:val="18"/>
                <w:szCs w:val="18"/>
              </w:rPr>
            </w:pPr>
            <w:r w:rsidRPr="00B8431B">
              <w:rPr>
                <w:sz w:val="18"/>
                <w:szCs w:val="18"/>
              </w:rPr>
              <w:t>240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8AD3272" w14:textId="77777777" w:rsidR="00163569" w:rsidRPr="00B8431B" w:rsidRDefault="00163569" w:rsidP="00142451">
            <w:pPr>
              <w:pStyle w:val="Redovitablice"/>
              <w:rPr>
                <w:sz w:val="18"/>
                <w:szCs w:val="18"/>
              </w:rPr>
            </w:pPr>
            <w:r w:rsidRPr="00B8431B">
              <w:rPr>
                <w:rFonts w:cs="Calibri Light"/>
                <w:sz w:val="18"/>
                <w:szCs w:val="18"/>
              </w:rPr>
              <w:t>260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774F357" w14:textId="77777777" w:rsidR="00163569" w:rsidRPr="00B8431B" w:rsidRDefault="00163569" w:rsidP="00142451">
            <w:pPr>
              <w:pStyle w:val="Redovitablice"/>
              <w:rPr>
                <w:sz w:val="18"/>
                <w:szCs w:val="18"/>
              </w:rPr>
            </w:pPr>
            <w:r w:rsidRPr="00B8431B">
              <w:rPr>
                <w:rFonts w:cs="Calibri Light"/>
                <w:color w:val="000000"/>
                <w:sz w:val="18"/>
                <w:szCs w:val="18"/>
              </w:rPr>
              <w:t>108%</w:t>
            </w:r>
          </w:p>
        </w:tc>
      </w:tr>
      <w:tr w:rsidR="00163569" w:rsidRPr="00B8431B" w14:paraId="0C7B5B06" w14:textId="77777777" w:rsidTr="00163569">
        <w:trPr>
          <w:trHeight w:val="397"/>
        </w:trPr>
        <w:tc>
          <w:tcPr>
            <w:tcW w:w="979" w:type="pct"/>
            <w:vMerge/>
            <w:vAlign w:val="center"/>
            <w:hideMark/>
          </w:tcPr>
          <w:p w14:paraId="09BC113D" w14:textId="77777777" w:rsidR="00163569" w:rsidRPr="00B8431B" w:rsidRDefault="00163569" w:rsidP="00142451">
            <w:pPr>
              <w:pStyle w:val="Redovitablice"/>
              <w:jc w:val="left"/>
              <w:rPr>
                <w:sz w:val="18"/>
                <w:szCs w:val="18"/>
              </w:rPr>
            </w:pPr>
          </w:p>
        </w:tc>
        <w:tc>
          <w:tcPr>
            <w:tcW w:w="2061" w:type="pct"/>
            <w:vAlign w:val="center"/>
            <w:hideMark/>
          </w:tcPr>
          <w:p w14:paraId="0EEDFB59" w14:textId="3506C340" w:rsidR="00163569" w:rsidRPr="00B8431B" w:rsidRDefault="00163569" w:rsidP="00142451">
            <w:pPr>
              <w:pStyle w:val="Redovitablice"/>
              <w:jc w:val="left"/>
              <w:rPr>
                <w:sz w:val="18"/>
                <w:szCs w:val="18"/>
              </w:rPr>
            </w:pPr>
            <w:r w:rsidRPr="00B8431B">
              <w:rPr>
                <w:sz w:val="18"/>
                <w:szCs w:val="18"/>
              </w:rPr>
              <w:t>Programske aktivnostima izvan redovnih</w:t>
            </w:r>
            <w:r>
              <w:rPr>
                <w:sz w:val="18"/>
                <w:szCs w:val="18"/>
              </w:rPr>
              <w:t> </w:t>
            </w:r>
            <w:r w:rsidRPr="00B8431B">
              <w:rPr>
                <w:sz w:val="18"/>
                <w:szCs w:val="18"/>
              </w:rPr>
              <w:t>programa</w:t>
            </w:r>
          </w:p>
        </w:tc>
        <w:tc>
          <w:tcPr>
            <w:tcW w:w="622" w:type="pct"/>
            <w:tcBorders>
              <w:right w:val="single" w:sz="4" w:space="0" w:color="auto"/>
            </w:tcBorders>
            <w:vAlign w:val="center"/>
          </w:tcPr>
          <w:p w14:paraId="5AD042EC" w14:textId="77777777" w:rsidR="00163569" w:rsidRPr="00B8431B" w:rsidRDefault="00163569" w:rsidP="00142451">
            <w:pPr>
              <w:pStyle w:val="Redovitablice"/>
              <w:rPr>
                <w:sz w:val="18"/>
                <w:szCs w:val="18"/>
              </w:rPr>
            </w:pPr>
            <w:r w:rsidRPr="00B8431B">
              <w:rPr>
                <w:sz w:val="18"/>
                <w:szCs w:val="18"/>
              </w:rPr>
              <w:t>50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2A43D6B" w14:textId="77777777" w:rsidR="00163569" w:rsidRPr="00B8431B" w:rsidRDefault="00163569" w:rsidP="00142451">
            <w:pPr>
              <w:pStyle w:val="Redovitablice"/>
              <w:rPr>
                <w:sz w:val="18"/>
                <w:szCs w:val="18"/>
              </w:rPr>
            </w:pPr>
            <w:r w:rsidRPr="00B8431B">
              <w:rPr>
                <w:rFonts w:cs="Calibri Light"/>
                <w:sz w:val="18"/>
                <w:szCs w:val="18"/>
              </w:rPr>
              <w:t>54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1D4D1A3" w14:textId="77777777" w:rsidR="00163569" w:rsidRPr="00B8431B" w:rsidRDefault="00163569" w:rsidP="00142451">
            <w:pPr>
              <w:pStyle w:val="Redovitablice"/>
              <w:rPr>
                <w:sz w:val="18"/>
                <w:szCs w:val="18"/>
              </w:rPr>
            </w:pPr>
            <w:r w:rsidRPr="00B8431B">
              <w:rPr>
                <w:rFonts w:cs="Calibri Light"/>
                <w:color w:val="000000"/>
                <w:sz w:val="18"/>
                <w:szCs w:val="18"/>
              </w:rPr>
              <w:t>108%</w:t>
            </w:r>
          </w:p>
        </w:tc>
      </w:tr>
      <w:tr w:rsidR="00163569" w:rsidRPr="00B8431B" w14:paraId="06350A36" w14:textId="77777777" w:rsidTr="00163569">
        <w:trPr>
          <w:trHeight w:val="397"/>
        </w:trPr>
        <w:tc>
          <w:tcPr>
            <w:tcW w:w="979" w:type="pct"/>
            <w:vMerge/>
            <w:vAlign w:val="center"/>
            <w:hideMark/>
          </w:tcPr>
          <w:p w14:paraId="735FA282" w14:textId="77777777" w:rsidR="00163569" w:rsidRPr="00B8431B" w:rsidRDefault="00163569" w:rsidP="00142451">
            <w:pPr>
              <w:pStyle w:val="Redovitablice"/>
              <w:jc w:val="left"/>
              <w:rPr>
                <w:sz w:val="18"/>
                <w:szCs w:val="18"/>
              </w:rPr>
            </w:pPr>
          </w:p>
        </w:tc>
        <w:tc>
          <w:tcPr>
            <w:tcW w:w="2061" w:type="pct"/>
            <w:vAlign w:val="center"/>
            <w:hideMark/>
          </w:tcPr>
          <w:p w14:paraId="36EA514F" w14:textId="77777777" w:rsidR="00163569" w:rsidRPr="00B8431B" w:rsidRDefault="00163569" w:rsidP="00142451">
            <w:pPr>
              <w:pStyle w:val="Redovitablice"/>
              <w:jc w:val="left"/>
              <w:rPr>
                <w:spacing w:val="-10"/>
                <w:sz w:val="18"/>
                <w:szCs w:val="18"/>
              </w:rPr>
            </w:pPr>
            <w:r w:rsidRPr="00B8431B">
              <w:rPr>
                <w:spacing w:val="-10"/>
                <w:sz w:val="18"/>
                <w:szCs w:val="18"/>
              </w:rPr>
              <w:t xml:space="preserve">Posebni programi – (Facebook, Instagram, </w:t>
            </w:r>
            <w:r w:rsidRPr="00163569">
              <w:rPr>
                <w:i/>
                <w:iCs w:val="0"/>
                <w:spacing w:val="-10"/>
                <w:sz w:val="18"/>
                <w:szCs w:val="18"/>
              </w:rPr>
              <w:t>Ja – roditelj</w:t>
            </w:r>
            <w:r w:rsidRPr="00B8431B">
              <w:rPr>
                <w:spacing w:val="-10"/>
                <w:sz w:val="18"/>
                <w:szCs w:val="18"/>
              </w:rPr>
              <w:t>)</w:t>
            </w:r>
          </w:p>
        </w:tc>
        <w:tc>
          <w:tcPr>
            <w:tcW w:w="622" w:type="pct"/>
            <w:tcBorders>
              <w:right w:val="single" w:sz="4" w:space="0" w:color="auto"/>
            </w:tcBorders>
            <w:vAlign w:val="center"/>
          </w:tcPr>
          <w:p w14:paraId="563E15BF" w14:textId="77777777" w:rsidR="00163569" w:rsidRPr="00B8431B" w:rsidRDefault="00163569" w:rsidP="00142451">
            <w:pPr>
              <w:pStyle w:val="Redovitablice"/>
              <w:rPr>
                <w:sz w:val="18"/>
                <w:szCs w:val="18"/>
              </w:rPr>
            </w:pPr>
            <w:r w:rsidRPr="00B8431B">
              <w:rPr>
                <w:sz w:val="18"/>
                <w:szCs w:val="18"/>
              </w:rPr>
              <w:t>180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6D51642" w14:textId="77777777" w:rsidR="00163569" w:rsidRPr="00B8431B" w:rsidRDefault="00163569" w:rsidP="00142451">
            <w:pPr>
              <w:pStyle w:val="Redovitablice"/>
              <w:rPr>
                <w:sz w:val="18"/>
                <w:szCs w:val="18"/>
              </w:rPr>
            </w:pPr>
            <w:r w:rsidRPr="00B8431B">
              <w:rPr>
                <w:rFonts w:cs="Calibri Light"/>
                <w:sz w:val="18"/>
                <w:szCs w:val="18"/>
              </w:rPr>
              <w:t>186</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57C39B98" w14:textId="77777777" w:rsidR="00163569" w:rsidRPr="00B8431B" w:rsidRDefault="00163569" w:rsidP="00142451">
            <w:pPr>
              <w:pStyle w:val="Redovitablice"/>
              <w:rPr>
                <w:sz w:val="18"/>
                <w:szCs w:val="18"/>
              </w:rPr>
            </w:pPr>
            <w:r w:rsidRPr="00B8431B">
              <w:rPr>
                <w:rFonts w:cs="Calibri Light"/>
                <w:color w:val="000000"/>
                <w:sz w:val="18"/>
                <w:szCs w:val="18"/>
              </w:rPr>
              <w:t>103%</w:t>
            </w:r>
          </w:p>
        </w:tc>
      </w:tr>
      <w:tr w:rsidR="00163569" w:rsidRPr="00B8431B" w14:paraId="411F9FB1" w14:textId="77777777" w:rsidTr="00163569">
        <w:trPr>
          <w:trHeight w:val="397"/>
        </w:trPr>
        <w:tc>
          <w:tcPr>
            <w:tcW w:w="979" w:type="pct"/>
            <w:vMerge/>
            <w:vAlign w:val="center"/>
            <w:hideMark/>
          </w:tcPr>
          <w:p w14:paraId="3BD573FD" w14:textId="77777777" w:rsidR="00163569" w:rsidRPr="00B8431B" w:rsidRDefault="00163569" w:rsidP="00142451">
            <w:pPr>
              <w:pStyle w:val="Redovitablice"/>
              <w:jc w:val="left"/>
              <w:rPr>
                <w:sz w:val="18"/>
                <w:szCs w:val="18"/>
              </w:rPr>
            </w:pPr>
          </w:p>
        </w:tc>
        <w:tc>
          <w:tcPr>
            <w:tcW w:w="2061" w:type="pct"/>
            <w:vAlign w:val="center"/>
            <w:hideMark/>
          </w:tcPr>
          <w:p w14:paraId="06CF777F" w14:textId="77777777" w:rsidR="00163569" w:rsidRPr="00B8431B" w:rsidRDefault="00163569" w:rsidP="00142451">
            <w:pPr>
              <w:pStyle w:val="Redovitablice"/>
              <w:jc w:val="left"/>
              <w:rPr>
                <w:sz w:val="18"/>
                <w:szCs w:val="18"/>
              </w:rPr>
            </w:pPr>
            <w:r w:rsidRPr="00B8431B">
              <w:rPr>
                <w:sz w:val="18"/>
                <w:szCs w:val="18"/>
              </w:rPr>
              <w:t>Stručna edukacija zdravstvenih radnika</w:t>
            </w:r>
          </w:p>
        </w:tc>
        <w:tc>
          <w:tcPr>
            <w:tcW w:w="622" w:type="pct"/>
            <w:tcBorders>
              <w:right w:val="single" w:sz="4" w:space="0" w:color="auto"/>
            </w:tcBorders>
            <w:vAlign w:val="center"/>
          </w:tcPr>
          <w:p w14:paraId="6027FAA8" w14:textId="77777777" w:rsidR="00163569" w:rsidRPr="00B8431B" w:rsidRDefault="00163569" w:rsidP="00142451">
            <w:pPr>
              <w:pStyle w:val="Redovitablice"/>
              <w:rPr>
                <w:sz w:val="18"/>
                <w:szCs w:val="18"/>
              </w:rPr>
            </w:pPr>
            <w:r w:rsidRPr="00B8431B">
              <w:rPr>
                <w:sz w:val="18"/>
                <w:szCs w:val="18"/>
              </w:rPr>
              <w:t>100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8C7EFB8" w14:textId="77777777" w:rsidR="00163569" w:rsidRPr="00B8431B" w:rsidRDefault="00163569" w:rsidP="00142451">
            <w:pPr>
              <w:pStyle w:val="Redovitablice"/>
              <w:rPr>
                <w:sz w:val="18"/>
                <w:szCs w:val="18"/>
              </w:rPr>
            </w:pPr>
            <w:r w:rsidRPr="00B8431B">
              <w:rPr>
                <w:rFonts w:cs="Calibri Light"/>
                <w:sz w:val="18"/>
                <w:szCs w:val="18"/>
              </w:rPr>
              <w:t>110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29446D3E" w14:textId="77777777" w:rsidR="00163569" w:rsidRPr="00B8431B" w:rsidRDefault="00163569" w:rsidP="00142451">
            <w:pPr>
              <w:pStyle w:val="Redovitablice"/>
              <w:rPr>
                <w:sz w:val="18"/>
                <w:szCs w:val="18"/>
              </w:rPr>
            </w:pPr>
            <w:r w:rsidRPr="00B8431B">
              <w:rPr>
                <w:rFonts w:cs="Calibri Light"/>
                <w:color w:val="000000"/>
                <w:sz w:val="18"/>
                <w:szCs w:val="18"/>
              </w:rPr>
              <w:t>110%</w:t>
            </w:r>
          </w:p>
        </w:tc>
      </w:tr>
      <w:tr w:rsidR="00163569" w:rsidRPr="00B8431B" w14:paraId="7E28130E" w14:textId="77777777" w:rsidTr="00163569">
        <w:trPr>
          <w:trHeight w:val="397"/>
        </w:trPr>
        <w:tc>
          <w:tcPr>
            <w:tcW w:w="979" w:type="pct"/>
            <w:vMerge/>
            <w:vAlign w:val="center"/>
            <w:hideMark/>
          </w:tcPr>
          <w:p w14:paraId="753E1DAB" w14:textId="77777777" w:rsidR="00163569" w:rsidRPr="00B8431B" w:rsidRDefault="00163569" w:rsidP="00142451">
            <w:pPr>
              <w:pStyle w:val="Redovitablice"/>
              <w:jc w:val="left"/>
              <w:rPr>
                <w:sz w:val="18"/>
                <w:szCs w:val="18"/>
              </w:rPr>
            </w:pPr>
          </w:p>
        </w:tc>
        <w:tc>
          <w:tcPr>
            <w:tcW w:w="2061" w:type="pct"/>
            <w:vAlign w:val="center"/>
            <w:hideMark/>
          </w:tcPr>
          <w:p w14:paraId="6B051730" w14:textId="77777777" w:rsidR="00163569" w:rsidRPr="00B8431B" w:rsidRDefault="00163569" w:rsidP="00142451">
            <w:pPr>
              <w:pStyle w:val="Redovitablice"/>
              <w:jc w:val="left"/>
              <w:rPr>
                <w:sz w:val="18"/>
                <w:szCs w:val="18"/>
              </w:rPr>
            </w:pPr>
            <w:r w:rsidRPr="00B8431B">
              <w:rPr>
                <w:sz w:val="18"/>
                <w:szCs w:val="18"/>
              </w:rPr>
              <w:t>Suradnja s medijima, sudjelovanje u radijskim i TV emisijama</w:t>
            </w:r>
          </w:p>
        </w:tc>
        <w:tc>
          <w:tcPr>
            <w:tcW w:w="622" w:type="pct"/>
            <w:tcBorders>
              <w:right w:val="single" w:sz="4" w:space="0" w:color="auto"/>
            </w:tcBorders>
            <w:vAlign w:val="center"/>
          </w:tcPr>
          <w:p w14:paraId="61C40C72" w14:textId="77777777" w:rsidR="00163569" w:rsidRPr="00B8431B" w:rsidRDefault="00163569" w:rsidP="00142451">
            <w:pPr>
              <w:pStyle w:val="Redovitablice"/>
              <w:rPr>
                <w:sz w:val="18"/>
                <w:szCs w:val="18"/>
              </w:rPr>
            </w:pPr>
            <w:r w:rsidRPr="00B8431B">
              <w:rPr>
                <w:sz w:val="18"/>
                <w:szCs w:val="18"/>
              </w:rPr>
              <w:t>60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91E5AEA" w14:textId="77777777" w:rsidR="00163569" w:rsidRPr="00B8431B" w:rsidRDefault="00163569" w:rsidP="00142451">
            <w:pPr>
              <w:pStyle w:val="Redovitablice"/>
              <w:rPr>
                <w:sz w:val="18"/>
                <w:szCs w:val="18"/>
              </w:rPr>
            </w:pPr>
            <w:r w:rsidRPr="00B8431B">
              <w:rPr>
                <w:rFonts w:cs="Calibri Light"/>
                <w:sz w:val="18"/>
                <w:szCs w:val="18"/>
              </w:rPr>
              <w:t>66</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5C929341" w14:textId="77777777" w:rsidR="00163569" w:rsidRPr="00B8431B" w:rsidRDefault="00163569" w:rsidP="00142451">
            <w:pPr>
              <w:pStyle w:val="Redovitablice"/>
              <w:rPr>
                <w:sz w:val="18"/>
                <w:szCs w:val="18"/>
              </w:rPr>
            </w:pPr>
            <w:r w:rsidRPr="00B8431B">
              <w:rPr>
                <w:rFonts w:cs="Calibri Light"/>
                <w:color w:val="000000"/>
                <w:sz w:val="18"/>
                <w:szCs w:val="18"/>
              </w:rPr>
              <w:t>110%</w:t>
            </w:r>
          </w:p>
        </w:tc>
      </w:tr>
      <w:tr w:rsidR="00163569" w:rsidRPr="00B8431B" w14:paraId="5CA8636B" w14:textId="77777777" w:rsidTr="00163569">
        <w:trPr>
          <w:trHeight w:val="397"/>
        </w:trPr>
        <w:tc>
          <w:tcPr>
            <w:tcW w:w="979" w:type="pct"/>
            <w:vMerge/>
            <w:vAlign w:val="center"/>
            <w:hideMark/>
          </w:tcPr>
          <w:p w14:paraId="626FF63F" w14:textId="77777777" w:rsidR="00163569" w:rsidRPr="00B8431B" w:rsidRDefault="00163569" w:rsidP="00142451">
            <w:pPr>
              <w:pStyle w:val="Redovitablice"/>
              <w:jc w:val="left"/>
              <w:rPr>
                <w:sz w:val="18"/>
                <w:szCs w:val="18"/>
              </w:rPr>
            </w:pPr>
          </w:p>
        </w:tc>
        <w:tc>
          <w:tcPr>
            <w:tcW w:w="2061" w:type="pct"/>
            <w:vAlign w:val="center"/>
            <w:hideMark/>
          </w:tcPr>
          <w:p w14:paraId="7C46B9F5" w14:textId="77777777" w:rsidR="00163569" w:rsidRPr="00B8431B" w:rsidRDefault="00163569" w:rsidP="00142451">
            <w:pPr>
              <w:pStyle w:val="Redovitablice"/>
              <w:jc w:val="left"/>
              <w:rPr>
                <w:sz w:val="18"/>
                <w:szCs w:val="18"/>
              </w:rPr>
            </w:pPr>
            <w:r w:rsidRPr="00B8431B">
              <w:rPr>
                <w:sz w:val="18"/>
                <w:szCs w:val="18"/>
              </w:rPr>
              <w:t>Suradnja s nevladinim udrugama</w:t>
            </w:r>
          </w:p>
        </w:tc>
        <w:tc>
          <w:tcPr>
            <w:tcW w:w="622" w:type="pct"/>
            <w:tcBorders>
              <w:right w:val="single" w:sz="4" w:space="0" w:color="auto"/>
            </w:tcBorders>
            <w:vAlign w:val="center"/>
          </w:tcPr>
          <w:p w14:paraId="4058DB7F" w14:textId="77777777" w:rsidR="00163569" w:rsidRPr="00B8431B" w:rsidRDefault="00163569" w:rsidP="00142451">
            <w:pPr>
              <w:pStyle w:val="Redovitablice"/>
              <w:rPr>
                <w:sz w:val="18"/>
                <w:szCs w:val="18"/>
              </w:rPr>
            </w:pPr>
            <w:r w:rsidRPr="00B8431B">
              <w:rPr>
                <w:sz w:val="18"/>
                <w:szCs w:val="18"/>
              </w:rPr>
              <w:t>20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BE97BC4" w14:textId="77777777" w:rsidR="00163569" w:rsidRPr="00B8431B" w:rsidRDefault="00163569" w:rsidP="00142451">
            <w:pPr>
              <w:pStyle w:val="Redovitablice"/>
              <w:rPr>
                <w:sz w:val="18"/>
                <w:szCs w:val="18"/>
              </w:rPr>
            </w:pPr>
            <w:r w:rsidRPr="00B8431B">
              <w:rPr>
                <w:rFonts w:cs="Calibri Light"/>
                <w:sz w:val="18"/>
                <w:szCs w:val="18"/>
              </w:rPr>
              <w:t>25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73DE5DF" w14:textId="77777777" w:rsidR="00163569" w:rsidRPr="00B8431B" w:rsidRDefault="00163569" w:rsidP="00142451">
            <w:pPr>
              <w:pStyle w:val="Redovitablice"/>
              <w:rPr>
                <w:sz w:val="18"/>
                <w:szCs w:val="18"/>
              </w:rPr>
            </w:pPr>
            <w:r w:rsidRPr="00B8431B">
              <w:rPr>
                <w:rFonts w:cs="Calibri Light"/>
                <w:color w:val="000000"/>
                <w:sz w:val="18"/>
                <w:szCs w:val="18"/>
              </w:rPr>
              <w:t>125%</w:t>
            </w:r>
          </w:p>
        </w:tc>
      </w:tr>
      <w:tr w:rsidR="00163569" w:rsidRPr="00B8431B" w14:paraId="445BE469" w14:textId="77777777" w:rsidTr="00163569">
        <w:trPr>
          <w:trHeight w:val="397"/>
        </w:trPr>
        <w:tc>
          <w:tcPr>
            <w:tcW w:w="979" w:type="pct"/>
            <w:vMerge/>
            <w:vAlign w:val="center"/>
            <w:hideMark/>
          </w:tcPr>
          <w:p w14:paraId="42FADDAE" w14:textId="77777777" w:rsidR="00163569" w:rsidRPr="00B8431B" w:rsidRDefault="00163569" w:rsidP="00142451">
            <w:pPr>
              <w:pStyle w:val="Redovitablice"/>
              <w:jc w:val="left"/>
              <w:rPr>
                <w:sz w:val="18"/>
                <w:szCs w:val="18"/>
              </w:rPr>
            </w:pPr>
          </w:p>
        </w:tc>
        <w:tc>
          <w:tcPr>
            <w:tcW w:w="2061" w:type="pct"/>
            <w:vAlign w:val="center"/>
            <w:hideMark/>
          </w:tcPr>
          <w:p w14:paraId="2D1745F0" w14:textId="77777777" w:rsidR="00163569" w:rsidRPr="00B8431B" w:rsidRDefault="00163569" w:rsidP="00142451">
            <w:pPr>
              <w:pStyle w:val="Redovitablice"/>
              <w:jc w:val="left"/>
              <w:rPr>
                <w:sz w:val="18"/>
                <w:szCs w:val="18"/>
              </w:rPr>
            </w:pPr>
            <w:r w:rsidRPr="00B8431B">
              <w:rPr>
                <w:sz w:val="18"/>
                <w:szCs w:val="18"/>
              </w:rPr>
              <w:t>Obilježavanje važnijih datuma/mjesec borbe protiv ovisnosti</w:t>
            </w:r>
          </w:p>
        </w:tc>
        <w:tc>
          <w:tcPr>
            <w:tcW w:w="622" w:type="pct"/>
            <w:tcBorders>
              <w:right w:val="single" w:sz="4" w:space="0" w:color="auto"/>
            </w:tcBorders>
            <w:vAlign w:val="center"/>
          </w:tcPr>
          <w:p w14:paraId="70E2C6FA" w14:textId="77777777" w:rsidR="00163569" w:rsidRPr="00B8431B" w:rsidRDefault="00163569" w:rsidP="00142451">
            <w:pPr>
              <w:pStyle w:val="Redovitablice"/>
              <w:rPr>
                <w:sz w:val="18"/>
                <w:szCs w:val="18"/>
              </w:rPr>
            </w:pPr>
            <w:r w:rsidRPr="00B8431B">
              <w:rPr>
                <w:sz w:val="18"/>
                <w:szCs w:val="18"/>
              </w:rPr>
              <w:t>25</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6F846E7" w14:textId="77777777" w:rsidR="00163569" w:rsidRPr="00B8431B" w:rsidRDefault="00163569" w:rsidP="00142451">
            <w:pPr>
              <w:pStyle w:val="Redovitablice"/>
              <w:rPr>
                <w:sz w:val="18"/>
                <w:szCs w:val="18"/>
              </w:rPr>
            </w:pPr>
            <w:r w:rsidRPr="00B8431B">
              <w:rPr>
                <w:rFonts w:cs="Calibri Light"/>
                <w:sz w:val="18"/>
                <w:szCs w:val="18"/>
              </w:rPr>
              <w:t>18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DC4DCEA" w14:textId="77777777" w:rsidR="00163569" w:rsidRPr="00B8431B" w:rsidRDefault="00163569" w:rsidP="00142451">
            <w:pPr>
              <w:pStyle w:val="Redovitablice"/>
              <w:rPr>
                <w:sz w:val="18"/>
                <w:szCs w:val="18"/>
              </w:rPr>
            </w:pPr>
            <w:r w:rsidRPr="00B8431B">
              <w:rPr>
                <w:rFonts w:cs="Calibri Light"/>
                <w:color w:val="000000"/>
                <w:sz w:val="18"/>
                <w:szCs w:val="18"/>
              </w:rPr>
              <w:t>72%</w:t>
            </w:r>
          </w:p>
        </w:tc>
      </w:tr>
      <w:tr w:rsidR="00163569" w:rsidRPr="00B8431B" w14:paraId="07C43AE6" w14:textId="77777777" w:rsidTr="00163569">
        <w:trPr>
          <w:trHeight w:val="397"/>
        </w:trPr>
        <w:tc>
          <w:tcPr>
            <w:tcW w:w="979" w:type="pct"/>
            <w:vMerge/>
            <w:tcBorders>
              <w:bottom w:val="double" w:sz="4" w:space="0" w:color="auto"/>
            </w:tcBorders>
            <w:vAlign w:val="center"/>
            <w:hideMark/>
          </w:tcPr>
          <w:p w14:paraId="14565D19" w14:textId="77777777" w:rsidR="00163569" w:rsidRPr="00B8431B" w:rsidRDefault="00163569" w:rsidP="00142451">
            <w:pPr>
              <w:pStyle w:val="Redovitablice"/>
              <w:jc w:val="left"/>
              <w:rPr>
                <w:sz w:val="18"/>
                <w:szCs w:val="18"/>
              </w:rPr>
            </w:pPr>
          </w:p>
        </w:tc>
        <w:tc>
          <w:tcPr>
            <w:tcW w:w="2061" w:type="pct"/>
            <w:tcBorders>
              <w:bottom w:val="double" w:sz="4" w:space="0" w:color="auto"/>
            </w:tcBorders>
            <w:vAlign w:val="center"/>
            <w:hideMark/>
          </w:tcPr>
          <w:p w14:paraId="503E5076" w14:textId="77777777" w:rsidR="00163569" w:rsidRPr="00B8431B" w:rsidRDefault="00163569" w:rsidP="00142451">
            <w:pPr>
              <w:pStyle w:val="Redovitablice"/>
              <w:jc w:val="left"/>
              <w:rPr>
                <w:sz w:val="18"/>
                <w:szCs w:val="18"/>
              </w:rPr>
            </w:pPr>
            <w:r w:rsidRPr="00B8431B">
              <w:rPr>
                <w:sz w:val="18"/>
                <w:szCs w:val="18"/>
              </w:rPr>
              <w:t>Organizacija i sudjelovanje u trajnoj edukaciji zdravstvenih djelatnika</w:t>
            </w:r>
          </w:p>
        </w:tc>
        <w:tc>
          <w:tcPr>
            <w:tcW w:w="622" w:type="pct"/>
            <w:tcBorders>
              <w:bottom w:val="double" w:sz="4" w:space="0" w:color="auto"/>
              <w:right w:val="single" w:sz="4" w:space="0" w:color="auto"/>
            </w:tcBorders>
            <w:vAlign w:val="center"/>
          </w:tcPr>
          <w:p w14:paraId="01A1AA8B" w14:textId="77777777" w:rsidR="00163569" w:rsidRPr="00B8431B" w:rsidRDefault="00163569" w:rsidP="00142451">
            <w:pPr>
              <w:pStyle w:val="Redovitablice"/>
              <w:rPr>
                <w:sz w:val="18"/>
                <w:szCs w:val="18"/>
              </w:rPr>
            </w:pPr>
            <w:r w:rsidRPr="00B8431B">
              <w:rPr>
                <w:sz w:val="18"/>
                <w:szCs w:val="18"/>
              </w:rPr>
              <w:t>35</w:t>
            </w:r>
          </w:p>
        </w:tc>
        <w:tc>
          <w:tcPr>
            <w:tcW w:w="709" w:type="pct"/>
            <w:tcBorders>
              <w:top w:val="single" w:sz="4" w:space="0" w:color="auto"/>
              <w:left w:val="single" w:sz="4" w:space="0" w:color="auto"/>
              <w:bottom w:val="double" w:sz="4" w:space="0" w:color="auto"/>
              <w:right w:val="single" w:sz="4" w:space="0" w:color="auto"/>
            </w:tcBorders>
            <w:shd w:val="clear" w:color="auto" w:fill="auto"/>
            <w:vAlign w:val="center"/>
          </w:tcPr>
          <w:p w14:paraId="32184AA6" w14:textId="77777777" w:rsidR="00163569" w:rsidRPr="00B8431B" w:rsidRDefault="00163569" w:rsidP="00142451">
            <w:pPr>
              <w:pStyle w:val="Redovitablice"/>
              <w:rPr>
                <w:sz w:val="18"/>
                <w:szCs w:val="18"/>
              </w:rPr>
            </w:pPr>
            <w:r w:rsidRPr="00B8431B">
              <w:rPr>
                <w:rFonts w:cs="Calibri Light"/>
                <w:sz w:val="18"/>
                <w:szCs w:val="18"/>
              </w:rPr>
              <w:t>28</w:t>
            </w:r>
          </w:p>
        </w:tc>
        <w:tc>
          <w:tcPr>
            <w:tcW w:w="628" w:type="pct"/>
            <w:tcBorders>
              <w:top w:val="single" w:sz="4" w:space="0" w:color="auto"/>
              <w:left w:val="single" w:sz="4" w:space="0" w:color="auto"/>
              <w:bottom w:val="double" w:sz="4" w:space="0" w:color="auto"/>
              <w:right w:val="single" w:sz="4" w:space="0" w:color="auto"/>
            </w:tcBorders>
            <w:shd w:val="clear" w:color="auto" w:fill="auto"/>
            <w:vAlign w:val="center"/>
          </w:tcPr>
          <w:p w14:paraId="68F485F7" w14:textId="77777777" w:rsidR="00163569" w:rsidRPr="00B8431B" w:rsidRDefault="00163569" w:rsidP="00142451">
            <w:pPr>
              <w:pStyle w:val="Redovitablice"/>
              <w:rPr>
                <w:sz w:val="18"/>
                <w:szCs w:val="18"/>
              </w:rPr>
            </w:pPr>
            <w:r w:rsidRPr="00B8431B">
              <w:rPr>
                <w:rFonts w:cs="Calibri Light"/>
                <w:color w:val="000000"/>
                <w:sz w:val="18"/>
                <w:szCs w:val="18"/>
              </w:rPr>
              <w:t>80%</w:t>
            </w:r>
          </w:p>
        </w:tc>
      </w:tr>
      <w:tr w:rsidR="00163569" w:rsidRPr="00B8431B" w14:paraId="5BCFDC98" w14:textId="77777777" w:rsidTr="00163569">
        <w:trPr>
          <w:trHeight w:val="485"/>
        </w:trPr>
        <w:tc>
          <w:tcPr>
            <w:tcW w:w="3041" w:type="pct"/>
            <w:gridSpan w:val="2"/>
            <w:tcBorders>
              <w:top w:val="double" w:sz="4" w:space="0" w:color="auto"/>
              <w:bottom w:val="double" w:sz="4" w:space="0" w:color="auto"/>
            </w:tcBorders>
            <w:vAlign w:val="center"/>
          </w:tcPr>
          <w:p w14:paraId="0E144367" w14:textId="77777777" w:rsidR="00163569" w:rsidRPr="00163569" w:rsidRDefault="00163569" w:rsidP="00142451">
            <w:pPr>
              <w:pStyle w:val="Redovitablice"/>
              <w:jc w:val="left"/>
              <w:rPr>
                <w:i/>
                <w:iCs w:val="0"/>
                <w:sz w:val="18"/>
                <w:szCs w:val="18"/>
              </w:rPr>
            </w:pPr>
            <w:r w:rsidRPr="00163569">
              <w:rPr>
                <w:i/>
                <w:iCs w:val="0"/>
                <w:sz w:val="18"/>
                <w:szCs w:val="18"/>
              </w:rPr>
              <w:t>Ukupno</w:t>
            </w:r>
          </w:p>
        </w:tc>
        <w:tc>
          <w:tcPr>
            <w:tcW w:w="622" w:type="pct"/>
            <w:tcBorders>
              <w:top w:val="double" w:sz="4" w:space="0" w:color="auto"/>
              <w:bottom w:val="double" w:sz="4" w:space="0" w:color="auto"/>
            </w:tcBorders>
            <w:vAlign w:val="center"/>
          </w:tcPr>
          <w:p w14:paraId="3A6A8296" w14:textId="77777777" w:rsidR="00163569" w:rsidRPr="00B8431B" w:rsidRDefault="00163569" w:rsidP="00142451">
            <w:pPr>
              <w:pStyle w:val="Redovitablice"/>
              <w:rPr>
                <w:sz w:val="18"/>
                <w:szCs w:val="18"/>
              </w:rPr>
            </w:pPr>
            <w:r w:rsidRPr="00B8431B">
              <w:rPr>
                <w:sz w:val="18"/>
                <w:szCs w:val="18"/>
              </w:rPr>
              <w:t>710</w:t>
            </w:r>
          </w:p>
        </w:tc>
        <w:tc>
          <w:tcPr>
            <w:tcW w:w="709" w:type="pct"/>
            <w:tcBorders>
              <w:top w:val="double" w:sz="4" w:space="0" w:color="auto"/>
              <w:bottom w:val="double" w:sz="4" w:space="0" w:color="auto"/>
            </w:tcBorders>
            <w:vAlign w:val="center"/>
          </w:tcPr>
          <w:p w14:paraId="232088DD" w14:textId="77777777" w:rsidR="00163569" w:rsidRPr="00B8431B" w:rsidRDefault="00163569" w:rsidP="00142451">
            <w:pPr>
              <w:pStyle w:val="Redovitablice"/>
              <w:rPr>
                <w:sz w:val="18"/>
                <w:szCs w:val="18"/>
              </w:rPr>
            </w:pPr>
            <w:r w:rsidRPr="00B8431B">
              <w:rPr>
                <w:sz w:val="18"/>
                <w:szCs w:val="18"/>
              </w:rPr>
              <w:t>769</w:t>
            </w:r>
          </w:p>
        </w:tc>
        <w:tc>
          <w:tcPr>
            <w:tcW w:w="628" w:type="pct"/>
            <w:tcBorders>
              <w:top w:val="double" w:sz="4" w:space="0" w:color="auto"/>
              <w:bottom w:val="double" w:sz="4" w:space="0" w:color="auto"/>
            </w:tcBorders>
            <w:shd w:val="clear" w:color="auto" w:fill="auto"/>
            <w:vAlign w:val="center"/>
          </w:tcPr>
          <w:p w14:paraId="322F4DFE" w14:textId="77777777" w:rsidR="00163569" w:rsidRPr="00B8431B" w:rsidRDefault="00163569" w:rsidP="00142451">
            <w:pPr>
              <w:pStyle w:val="Redovitablice"/>
              <w:rPr>
                <w:sz w:val="18"/>
                <w:szCs w:val="18"/>
              </w:rPr>
            </w:pPr>
            <w:r w:rsidRPr="00B8431B">
              <w:rPr>
                <w:sz w:val="18"/>
                <w:szCs w:val="18"/>
              </w:rPr>
              <w:t>108%</w:t>
            </w:r>
          </w:p>
        </w:tc>
      </w:tr>
      <w:tr w:rsidR="00163569" w:rsidRPr="00B8431B" w14:paraId="2792A5F0" w14:textId="77777777" w:rsidTr="00163569">
        <w:trPr>
          <w:trHeight w:val="536"/>
        </w:trPr>
        <w:tc>
          <w:tcPr>
            <w:tcW w:w="3041" w:type="pct"/>
            <w:gridSpan w:val="2"/>
            <w:tcBorders>
              <w:top w:val="double" w:sz="4" w:space="0" w:color="auto"/>
            </w:tcBorders>
            <w:vAlign w:val="center"/>
          </w:tcPr>
          <w:p w14:paraId="504E8C75" w14:textId="77777777" w:rsidR="00163569" w:rsidRPr="00163569" w:rsidRDefault="00163569" w:rsidP="00142451">
            <w:pPr>
              <w:pStyle w:val="Redovitablice"/>
              <w:jc w:val="left"/>
              <w:rPr>
                <w:i/>
                <w:iCs w:val="0"/>
                <w:sz w:val="18"/>
                <w:szCs w:val="18"/>
              </w:rPr>
            </w:pPr>
            <w:r w:rsidRPr="00163569">
              <w:rPr>
                <w:i/>
                <w:iCs w:val="0"/>
                <w:sz w:val="18"/>
                <w:szCs w:val="18"/>
              </w:rPr>
              <w:t>Ukupni broj aktivnosti / usluga</w:t>
            </w:r>
          </w:p>
        </w:tc>
        <w:tc>
          <w:tcPr>
            <w:tcW w:w="622" w:type="pct"/>
            <w:tcBorders>
              <w:top w:val="double" w:sz="4" w:space="0" w:color="auto"/>
            </w:tcBorders>
            <w:vAlign w:val="center"/>
          </w:tcPr>
          <w:p w14:paraId="706F4B27" w14:textId="77777777" w:rsidR="00163569" w:rsidRPr="00B8431B" w:rsidRDefault="00163569" w:rsidP="00142451">
            <w:pPr>
              <w:pStyle w:val="Redovitablice"/>
              <w:rPr>
                <w:sz w:val="18"/>
                <w:szCs w:val="18"/>
              </w:rPr>
            </w:pPr>
            <w:r w:rsidRPr="00B8431B">
              <w:rPr>
                <w:sz w:val="18"/>
                <w:szCs w:val="18"/>
              </w:rPr>
              <w:t>65.445</w:t>
            </w:r>
          </w:p>
        </w:tc>
        <w:tc>
          <w:tcPr>
            <w:tcW w:w="709" w:type="pct"/>
            <w:tcBorders>
              <w:top w:val="double" w:sz="4" w:space="0" w:color="auto"/>
            </w:tcBorders>
            <w:vAlign w:val="center"/>
          </w:tcPr>
          <w:p w14:paraId="78A31186" w14:textId="77777777" w:rsidR="00163569" w:rsidRPr="00B8431B" w:rsidRDefault="00163569" w:rsidP="00142451">
            <w:pPr>
              <w:pStyle w:val="Redovitablice"/>
              <w:rPr>
                <w:sz w:val="18"/>
                <w:szCs w:val="18"/>
              </w:rPr>
            </w:pPr>
            <w:r w:rsidRPr="00B8431B">
              <w:rPr>
                <w:sz w:val="18"/>
                <w:szCs w:val="18"/>
              </w:rPr>
              <w:t>79.185</w:t>
            </w:r>
          </w:p>
        </w:tc>
        <w:tc>
          <w:tcPr>
            <w:tcW w:w="628" w:type="pct"/>
            <w:tcBorders>
              <w:top w:val="double" w:sz="4" w:space="0" w:color="auto"/>
            </w:tcBorders>
            <w:shd w:val="clear" w:color="auto" w:fill="auto"/>
            <w:vAlign w:val="center"/>
          </w:tcPr>
          <w:p w14:paraId="22E43359" w14:textId="77777777" w:rsidR="00163569" w:rsidRPr="00B8431B" w:rsidRDefault="00163569" w:rsidP="00142451">
            <w:pPr>
              <w:pStyle w:val="Redovitablice"/>
              <w:rPr>
                <w:sz w:val="18"/>
                <w:szCs w:val="18"/>
              </w:rPr>
            </w:pPr>
            <w:r w:rsidRPr="00B8431B">
              <w:rPr>
                <w:sz w:val="18"/>
                <w:szCs w:val="18"/>
              </w:rPr>
              <w:t>120%</w:t>
            </w:r>
          </w:p>
        </w:tc>
      </w:tr>
    </w:tbl>
    <w:p w14:paraId="0C337DAD" w14:textId="2E69025B" w:rsidR="00CD5446" w:rsidRDefault="00CD5446" w:rsidP="00A31BD4">
      <w:pPr>
        <w:rPr>
          <w:noProof w:val="0"/>
        </w:rPr>
      </w:pPr>
    </w:p>
    <w:p w14:paraId="0D8C32DB" w14:textId="0743CC04" w:rsidR="00CD5446" w:rsidRDefault="00CD5446" w:rsidP="00A31BD4">
      <w:pPr>
        <w:rPr>
          <w:noProof w:val="0"/>
        </w:rPr>
      </w:pPr>
    </w:p>
    <w:p w14:paraId="691BCA29" w14:textId="77777777" w:rsidR="00532271" w:rsidRPr="007424DA" w:rsidRDefault="00532271" w:rsidP="00532271">
      <w:pPr>
        <w:pStyle w:val="Odjel"/>
      </w:pPr>
      <w:r w:rsidRPr="007424DA">
        <w:t>POSEBNI, PREVENTIVNI I EDUKATIVNI PROGRAMI</w:t>
      </w:r>
    </w:p>
    <w:p w14:paraId="6A278632" w14:textId="77777777" w:rsidR="00532271" w:rsidRDefault="00532271" w:rsidP="00532271">
      <w:pPr>
        <w:rPr>
          <w:noProof w:val="0"/>
          <w:spacing w:val="-4"/>
        </w:rPr>
      </w:pPr>
      <w:r w:rsidRPr="00474705">
        <w:rPr>
          <w:noProof w:val="0"/>
          <w:spacing w:val="-4"/>
        </w:rPr>
        <w:t xml:space="preserve">Posebnim, preventivnim i edukativnim programima </w:t>
      </w:r>
      <w:r>
        <w:rPr>
          <w:noProof w:val="0"/>
          <w:spacing w:val="-4"/>
        </w:rPr>
        <w:t>u 2025. godini</w:t>
      </w:r>
      <w:r w:rsidRPr="00474705">
        <w:rPr>
          <w:noProof w:val="0"/>
          <w:spacing w:val="-4"/>
        </w:rPr>
        <w:t xml:space="preserve"> obuhvaćeno</w:t>
      </w:r>
      <w:r>
        <w:rPr>
          <w:noProof w:val="0"/>
          <w:spacing w:val="-4"/>
        </w:rPr>
        <w:t xml:space="preserve"> je ukupno </w:t>
      </w:r>
      <w:r w:rsidRPr="001418FF">
        <w:rPr>
          <w:noProof w:val="0"/>
          <w:spacing w:val="-4"/>
        </w:rPr>
        <w:t>1</w:t>
      </w:r>
      <w:r>
        <w:rPr>
          <w:noProof w:val="0"/>
          <w:spacing w:val="-4"/>
        </w:rPr>
        <w:t>1</w:t>
      </w:r>
      <w:r w:rsidRPr="001418FF">
        <w:rPr>
          <w:noProof w:val="0"/>
          <w:spacing w:val="-4"/>
        </w:rPr>
        <w:t>.</w:t>
      </w:r>
      <w:r>
        <w:rPr>
          <w:noProof w:val="0"/>
          <w:spacing w:val="-4"/>
        </w:rPr>
        <w:t>865 osoba.</w:t>
      </w:r>
    </w:p>
    <w:p w14:paraId="09541D4F" w14:textId="77777777" w:rsidR="00532271" w:rsidRDefault="00532271" w:rsidP="00532271">
      <w:pPr>
        <w:rPr>
          <w:noProof w:val="0"/>
          <w:spacing w:val="-4"/>
        </w:rPr>
      </w:pPr>
      <w:r w:rsidRPr="00976B8A">
        <w:rPr>
          <w:noProof w:val="0"/>
          <w:spacing w:val="-4"/>
        </w:rPr>
        <w:t xml:space="preserve">Na profilima Službe na društvenim mrežama </w:t>
      </w:r>
      <w:r w:rsidRPr="00A93769">
        <w:rPr>
          <w:i/>
          <w:iCs/>
          <w:noProof w:val="0"/>
          <w:spacing w:val="-4"/>
        </w:rPr>
        <w:t>Facebook</w:t>
      </w:r>
      <w:r w:rsidRPr="00976B8A">
        <w:rPr>
          <w:noProof w:val="0"/>
          <w:spacing w:val="-4"/>
        </w:rPr>
        <w:t xml:space="preserve"> i </w:t>
      </w:r>
      <w:r w:rsidRPr="00A93769">
        <w:rPr>
          <w:i/>
          <w:iCs/>
          <w:noProof w:val="0"/>
          <w:spacing w:val="-4"/>
        </w:rPr>
        <w:t>Instagram</w:t>
      </w:r>
      <w:r w:rsidRPr="00976B8A">
        <w:rPr>
          <w:noProof w:val="0"/>
          <w:spacing w:val="-4"/>
        </w:rPr>
        <w:t xml:space="preserve"> kontinuirano se bilježi rast broja pratitelja kojih je sada </w:t>
      </w:r>
      <w:r>
        <w:rPr>
          <w:noProof w:val="0"/>
          <w:spacing w:val="-4"/>
        </w:rPr>
        <w:t>10.280</w:t>
      </w:r>
      <w:r w:rsidRPr="00976B8A">
        <w:rPr>
          <w:noProof w:val="0"/>
          <w:spacing w:val="-4"/>
        </w:rPr>
        <w:t>.</w:t>
      </w:r>
    </w:p>
    <w:p w14:paraId="7AF51DD0" w14:textId="77777777" w:rsidR="00532271" w:rsidRPr="00205215" w:rsidRDefault="00532271" w:rsidP="00532271">
      <w:pPr>
        <w:rPr>
          <w:noProof w:val="0"/>
        </w:rPr>
      </w:pPr>
      <w:r w:rsidRPr="00205215">
        <w:rPr>
          <w:noProof w:val="0"/>
        </w:rPr>
        <w:t>Na profilu Službe na društvenoj mreži Instagram objavljena su sveukupno 103 priloga u 2025.</w:t>
      </w:r>
      <w:r>
        <w:rPr>
          <w:noProof w:val="0"/>
        </w:rPr>
        <w:t xml:space="preserve"> </w:t>
      </w:r>
      <w:r w:rsidRPr="00205215">
        <w:rPr>
          <w:noProof w:val="0"/>
        </w:rPr>
        <w:t>g</w:t>
      </w:r>
      <w:r>
        <w:rPr>
          <w:noProof w:val="0"/>
        </w:rPr>
        <w:t>odini</w:t>
      </w:r>
      <w:r w:rsidRPr="00205215">
        <w:rPr>
          <w:noProof w:val="0"/>
        </w:rPr>
        <w:t xml:space="preserve"> od kojih je najveći broj pregleda iznosio 38</w:t>
      </w:r>
      <w:r>
        <w:rPr>
          <w:noProof w:val="0"/>
        </w:rPr>
        <w:t>.</w:t>
      </w:r>
      <w:r w:rsidRPr="00205215">
        <w:rPr>
          <w:noProof w:val="0"/>
        </w:rPr>
        <w:t>413, a idući po broju pregleda ukupno 14</w:t>
      </w:r>
      <w:r>
        <w:rPr>
          <w:noProof w:val="0"/>
        </w:rPr>
        <w:t>.</w:t>
      </w:r>
      <w:r w:rsidRPr="00205215">
        <w:rPr>
          <w:noProof w:val="0"/>
        </w:rPr>
        <w:t>039. Također</w:t>
      </w:r>
      <w:r>
        <w:rPr>
          <w:noProof w:val="0"/>
        </w:rPr>
        <w:t xml:space="preserve"> je</w:t>
      </w:r>
      <w:r w:rsidRPr="00205215">
        <w:rPr>
          <w:noProof w:val="0"/>
        </w:rPr>
        <w:t xml:space="preserve"> obiljež</w:t>
      </w:r>
      <w:r>
        <w:rPr>
          <w:noProof w:val="0"/>
        </w:rPr>
        <w:t>eno</w:t>
      </w:r>
      <w:r w:rsidRPr="00205215">
        <w:rPr>
          <w:noProof w:val="0"/>
        </w:rPr>
        <w:t xml:space="preserve"> 18 važnih datuma u ovoj godini</w:t>
      </w:r>
      <w:r>
        <w:rPr>
          <w:noProof w:val="0"/>
        </w:rPr>
        <w:t xml:space="preserve"> </w:t>
      </w:r>
      <w:r w:rsidRPr="00205215">
        <w:rPr>
          <w:noProof w:val="0"/>
        </w:rPr>
        <w:t>– Hrvatski dan nepušenja, Svjetski dan borbe protiv alkoholizma, Svjetski dan socijalnog rada, Dan sigurnijeg interneta,</w:t>
      </w:r>
      <w:r>
        <w:rPr>
          <w:noProof w:val="0"/>
        </w:rPr>
        <w:t xml:space="preserve"> </w:t>
      </w:r>
      <w:r w:rsidRPr="00205215">
        <w:rPr>
          <w:noProof w:val="0"/>
        </w:rPr>
        <w:t>Međunarodni dan zagrljaja, Svjetski dan borbe protiv alkoholizma, Svjetski dan zdravlja, Tjedan mentalnog zdravlja</w:t>
      </w:r>
      <w:r>
        <w:rPr>
          <w:noProof w:val="0"/>
        </w:rPr>
        <w:t xml:space="preserve"> </w:t>
      </w:r>
      <w:r w:rsidRPr="00205215">
        <w:rPr>
          <w:noProof w:val="0"/>
        </w:rPr>
        <w:t>u Hrvatskoj, Međunarodni dan medicinskih sestara, Europski tjedan mentalnog zdravlja, Svjetski dan nepušenja,</w:t>
      </w:r>
      <w:r>
        <w:rPr>
          <w:noProof w:val="0"/>
        </w:rPr>
        <w:t xml:space="preserve"> </w:t>
      </w:r>
      <w:r w:rsidRPr="00205215">
        <w:rPr>
          <w:noProof w:val="0"/>
        </w:rPr>
        <w:t xml:space="preserve">Nacionalni dan prava osoba s duševnim smetnjama, Svjetski dan borbe protiv hepatitisa, </w:t>
      </w:r>
      <w:r w:rsidRPr="00205215">
        <w:rPr>
          <w:noProof w:val="0"/>
        </w:rPr>
        <w:lastRenderedPageBreak/>
        <w:t>Međunarodni dan svijesti o predoziranju,</w:t>
      </w:r>
      <w:r>
        <w:rPr>
          <w:noProof w:val="0"/>
        </w:rPr>
        <w:t xml:space="preserve"> </w:t>
      </w:r>
      <w:r w:rsidRPr="00205215">
        <w:rPr>
          <w:noProof w:val="0"/>
        </w:rPr>
        <w:t>Svjetski dan prevencije suicida, Svjetski dan mentalnog zdravlja, Međunarodni mjesec borbe protiv ovisnosti te Svjetski dan AIDS-a.</w:t>
      </w:r>
    </w:p>
    <w:p w14:paraId="2885A4A8" w14:textId="77777777" w:rsidR="00532271" w:rsidRPr="00532271" w:rsidRDefault="00532271" w:rsidP="00532271">
      <w:pPr>
        <w:rPr>
          <w:noProof w:val="0"/>
          <w:spacing w:val="-2"/>
        </w:rPr>
      </w:pPr>
      <w:r w:rsidRPr="00532271">
        <w:rPr>
          <w:noProof w:val="0"/>
          <w:spacing w:val="-2"/>
        </w:rPr>
        <w:t xml:space="preserve">Primjećuje se kontinuirani interes temama na planu mentalnog zdravlja, emocionalne pismenosti i brige o sebi (objava </w:t>
      </w:r>
      <w:r w:rsidRPr="00532271">
        <w:rPr>
          <w:i/>
          <w:iCs/>
          <w:noProof w:val="0"/>
          <w:spacing w:val="-2"/>
        </w:rPr>
        <w:t>Osjećaji nisu problem koji trebamo riješiti</w:t>
      </w:r>
      <w:r w:rsidRPr="00532271">
        <w:rPr>
          <w:noProof w:val="0"/>
          <w:spacing w:val="-2"/>
        </w:rPr>
        <w:t xml:space="preserve">, </w:t>
      </w:r>
      <w:r w:rsidRPr="00532271">
        <w:rPr>
          <w:i/>
          <w:iCs/>
          <w:noProof w:val="0"/>
          <w:spacing w:val="-2"/>
        </w:rPr>
        <w:t>Zaštitni faktori mentalnog zdravlja na poslu</w:t>
      </w:r>
      <w:r w:rsidRPr="00532271">
        <w:rPr>
          <w:noProof w:val="0"/>
          <w:spacing w:val="-2"/>
        </w:rPr>
        <w:t xml:space="preserve">, </w:t>
      </w:r>
      <w:r w:rsidRPr="00532271">
        <w:rPr>
          <w:i/>
          <w:iCs/>
          <w:noProof w:val="0"/>
          <w:spacing w:val="-2"/>
        </w:rPr>
        <w:t>Vrijediš i kad nisi produktivan</w:t>
      </w:r>
      <w:r w:rsidRPr="00532271">
        <w:rPr>
          <w:noProof w:val="0"/>
          <w:spacing w:val="-2"/>
        </w:rPr>
        <w:t xml:space="preserve">, </w:t>
      </w:r>
      <w:r w:rsidRPr="00532271">
        <w:rPr>
          <w:i/>
          <w:iCs/>
          <w:noProof w:val="0"/>
          <w:spacing w:val="-2"/>
        </w:rPr>
        <w:t>Svjetski dan mentalnog zdravlja</w:t>
      </w:r>
      <w:r w:rsidRPr="00532271">
        <w:rPr>
          <w:noProof w:val="0"/>
          <w:spacing w:val="-2"/>
        </w:rPr>
        <w:t xml:space="preserve">), ali i porast interesa za teme povezane s ovisnostima (objave kojima je obilježen Međunarodni mjesec borbe protiv ovisnosti – </w:t>
      </w:r>
      <w:r w:rsidRPr="00532271">
        <w:rPr>
          <w:i/>
          <w:iCs/>
          <w:noProof w:val="0"/>
          <w:spacing w:val="-2"/>
        </w:rPr>
        <w:t>Što su ovisnosti</w:t>
      </w:r>
      <w:r w:rsidRPr="00532271">
        <w:rPr>
          <w:noProof w:val="0"/>
          <w:spacing w:val="-2"/>
        </w:rPr>
        <w:t xml:space="preserve"> i </w:t>
      </w:r>
      <w:r w:rsidRPr="00532271">
        <w:rPr>
          <w:i/>
          <w:iCs/>
          <w:noProof w:val="0"/>
          <w:spacing w:val="-2"/>
        </w:rPr>
        <w:t>Mitovi o ovisnosti</w:t>
      </w:r>
      <w:r w:rsidRPr="00532271">
        <w:rPr>
          <w:noProof w:val="0"/>
          <w:spacing w:val="-2"/>
        </w:rPr>
        <w:t>).</w:t>
      </w:r>
    </w:p>
    <w:p w14:paraId="60D92EC9" w14:textId="77777777" w:rsidR="00C74285" w:rsidRPr="00C74285" w:rsidRDefault="00C74285" w:rsidP="00C74285">
      <w:pPr>
        <w:rPr>
          <w:noProof w:val="0"/>
        </w:rPr>
      </w:pPr>
      <w:r w:rsidRPr="00C74285">
        <w:rPr>
          <w:noProof w:val="0"/>
        </w:rPr>
        <w:t>Broj objava u varirao je od tri do 17 objava na mjesec. Broj pratitelja kontinuirano raste, kao i broj dijeljenja naših objava. Ukupan broj pratitelja s krajem godine iznosi 3.219 što je porast od približno 3% u odnosu na isto vrijeme 2024. godine.</w:t>
      </w:r>
    </w:p>
    <w:p w14:paraId="06E4CEEF" w14:textId="77777777" w:rsidR="00C74285" w:rsidRPr="00C74285" w:rsidRDefault="00C74285" w:rsidP="00C74285">
      <w:pPr>
        <w:rPr>
          <w:noProof w:val="0"/>
        </w:rPr>
      </w:pPr>
      <w:r w:rsidRPr="00C74285">
        <w:rPr>
          <w:noProof w:val="0"/>
        </w:rPr>
        <w:t xml:space="preserve">Većina naših pratitelja je u dobnoj skupini od 25 do 34 godine (50,4%) te su većinski žene (90,9%). Primjećuje se porast broja prikaza sadržaja korisnika Instagrama koji nisu pratitelji. Otprilike polovina (48,2%) prikaza u posljednjem tromjesečju 2025. godine zabilježena je kod korisnika koji nisu pratitelji. </w:t>
      </w:r>
    </w:p>
    <w:p w14:paraId="12E3483F" w14:textId="77777777" w:rsidR="00C74285" w:rsidRPr="00C74285" w:rsidRDefault="00C74285" w:rsidP="00C74285">
      <w:pPr>
        <w:rPr>
          <w:noProof w:val="0"/>
        </w:rPr>
      </w:pPr>
      <w:r w:rsidRPr="00C74285">
        <w:rPr>
          <w:noProof w:val="0"/>
        </w:rPr>
        <w:t xml:space="preserve">Na profilu Službe na društvenoj mreži </w:t>
      </w:r>
      <w:r w:rsidRPr="00C74285">
        <w:rPr>
          <w:i/>
          <w:iCs/>
          <w:noProof w:val="0"/>
        </w:rPr>
        <w:t>Facebook</w:t>
      </w:r>
      <w:r w:rsidRPr="00C74285">
        <w:rPr>
          <w:noProof w:val="0"/>
        </w:rPr>
        <w:t xml:space="preserve"> objavljena su sveukupno 104 priloga u 2025. godini od kojih je najveći broj pregleda iznosio 20.791, a idući po broju pregleda ukupno 12.345.</w:t>
      </w:r>
    </w:p>
    <w:p w14:paraId="34574CD0" w14:textId="77777777" w:rsidR="00C74285" w:rsidRPr="00C74285" w:rsidRDefault="00C74285" w:rsidP="00C74285">
      <w:pPr>
        <w:rPr>
          <w:noProof w:val="0"/>
        </w:rPr>
      </w:pPr>
      <w:r w:rsidRPr="00C74285">
        <w:rPr>
          <w:noProof w:val="0"/>
        </w:rPr>
        <w:t>Broj objava u varirao je od pet do 15 objava na mjesec. Broj pratitelja kontinuirano raste kao i broj dijeljenja objava. Ukupni broj pratitelja s krajem godine iznosi 7.061, što je povećanje od 5% u odnosu na isto vrijeme 2024. godine. Većina pratitelja je u dobnoj skupini od 35 do 44 godine (32,5%) te su većinski žene.</w:t>
      </w:r>
    </w:p>
    <w:p w14:paraId="3FC19FD6" w14:textId="77777777" w:rsidR="00C74285" w:rsidRPr="00C74285" w:rsidRDefault="00C74285" w:rsidP="00C74285">
      <w:pPr>
        <w:rPr>
          <w:i/>
          <w:iCs/>
          <w:noProof w:val="0"/>
        </w:rPr>
      </w:pPr>
      <w:r w:rsidRPr="00C74285">
        <w:rPr>
          <w:noProof w:val="0"/>
        </w:rPr>
        <w:t xml:space="preserve">I dalje su publici najzanimljivije teme povezane uz mentalno zdravlje (objava o </w:t>
      </w:r>
      <w:r w:rsidRPr="00C74285">
        <w:rPr>
          <w:i/>
          <w:iCs/>
          <w:noProof w:val="0"/>
        </w:rPr>
        <w:t>neurofitnessu</w:t>
      </w:r>
      <w:r w:rsidRPr="00C74285">
        <w:rPr>
          <w:noProof w:val="0"/>
        </w:rPr>
        <w:t xml:space="preserve">, zaštitnim faktorima mentalnog zdravlja na poslu), a ove godine primjećuje se i porast interesa za teme povezane uz ovisnosti, posebno objave kojima je obilježen Međunarodni mjesec borbe protiv ovisnosti, a među kojima je objava na temu </w:t>
      </w:r>
      <w:r w:rsidRPr="00C74285">
        <w:rPr>
          <w:i/>
          <w:iCs/>
          <w:noProof w:val="0"/>
        </w:rPr>
        <w:t>Prekid ovisnosti – Mjesec borbe protiv ovisnosti</w:t>
      </w:r>
      <w:r w:rsidRPr="00C74285">
        <w:rPr>
          <w:noProof w:val="0"/>
        </w:rPr>
        <w:t xml:space="preserve"> ostvarila drugi po redu najveći broj pregleda ove godine (12.345).</w:t>
      </w:r>
    </w:p>
    <w:p w14:paraId="3EC44FE2" w14:textId="77777777" w:rsidR="00555754" w:rsidRPr="00555754" w:rsidRDefault="00555754" w:rsidP="00555754">
      <w:pPr>
        <w:rPr>
          <w:noProof w:val="0"/>
        </w:rPr>
      </w:pPr>
      <w:r w:rsidRPr="00555754">
        <w:rPr>
          <w:noProof w:val="0"/>
        </w:rPr>
        <w:t xml:space="preserve">Program </w:t>
      </w:r>
      <w:r w:rsidRPr="00555754">
        <w:rPr>
          <w:i/>
          <w:iCs/>
          <w:noProof w:val="0"/>
        </w:rPr>
        <w:t>Učim i znam</w:t>
      </w:r>
      <w:r w:rsidRPr="00555754">
        <w:rPr>
          <w:noProof w:val="0"/>
        </w:rPr>
        <w:t xml:space="preserve"> nastavio se kontinuirano provoditi u 2025. godini. Tematske tribine provodile su se u skladu sa školskim kalendarom, jednom mjesečno. Tribine se ne provode tijekom školskih praznika. Uz roditelje kojima je tribina prvenstveno namijenjena, u praćenju tribina redovito sudjeluje velik broj zainteresiranih profesionalaca kao i šire građanstvo što se lako može pratiti po broju prijava i naknadnim zahtjevima za izdavanje potvrdnice o sudjelovanju. Održano je šest tribina: </w:t>
      </w:r>
      <w:r w:rsidRPr="00555754">
        <w:rPr>
          <w:i/>
          <w:iCs/>
          <w:noProof w:val="0"/>
        </w:rPr>
        <w:t>Čuju li me roditelji?</w:t>
      </w:r>
      <w:r w:rsidRPr="00555754">
        <w:rPr>
          <w:noProof w:val="0"/>
        </w:rPr>
        <w:t xml:space="preserve">, </w:t>
      </w:r>
      <w:r w:rsidRPr="00555754">
        <w:rPr>
          <w:i/>
          <w:iCs/>
          <w:noProof w:val="0"/>
        </w:rPr>
        <w:t>Ti to ne znaš, još si samo dijete!</w:t>
      </w:r>
      <w:r w:rsidRPr="00555754">
        <w:rPr>
          <w:noProof w:val="0"/>
        </w:rPr>
        <w:t xml:space="preserve">, </w:t>
      </w:r>
      <w:r w:rsidRPr="00555754">
        <w:rPr>
          <w:i/>
          <w:iCs/>
          <w:noProof w:val="0"/>
        </w:rPr>
        <w:t>Baš me briga za tebe!</w:t>
      </w:r>
      <w:r w:rsidRPr="00555754">
        <w:rPr>
          <w:noProof w:val="0"/>
        </w:rPr>
        <w:t xml:space="preserve">, </w:t>
      </w:r>
      <w:r w:rsidRPr="00555754">
        <w:rPr>
          <w:i/>
          <w:iCs/>
          <w:noProof w:val="0"/>
        </w:rPr>
        <w:t>Postoje li hrabri roditelji?</w:t>
      </w:r>
      <w:r w:rsidRPr="00555754">
        <w:rPr>
          <w:noProof w:val="0"/>
        </w:rPr>
        <w:t xml:space="preserve">, </w:t>
      </w:r>
      <w:r w:rsidRPr="00555754">
        <w:rPr>
          <w:i/>
          <w:iCs/>
          <w:noProof w:val="0"/>
        </w:rPr>
        <w:t>Moje dijete, moja prilika…</w:t>
      </w:r>
      <w:r w:rsidRPr="00555754">
        <w:rPr>
          <w:noProof w:val="0"/>
        </w:rPr>
        <w:t xml:space="preserve">, </w:t>
      </w:r>
      <w:r w:rsidRPr="006A48B6">
        <w:rPr>
          <w:i/>
          <w:iCs/>
          <w:noProof w:val="0"/>
        </w:rPr>
        <w:t>Let it go</w:t>
      </w:r>
      <w:r w:rsidRPr="00555754">
        <w:rPr>
          <w:i/>
          <w:iCs/>
          <w:noProof w:val="0"/>
        </w:rPr>
        <w:t xml:space="preserve"> ili </w:t>
      </w:r>
      <w:r w:rsidRPr="006A48B6">
        <w:rPr>
          <w:i/>
          <w:iCs/>
          <w:noProof w:val="0"/>
        </w:rPr>
        <w:t>Let it snow</w:t>
      </w:r>
      <w:r w:rsidRPr="006A48B6">
        <w:rPr>
          <w:noProof w:val="0"/>
        </w:rPr>
        <w:t>?</w:t>
      </w:r>
      <w:r w:rsidRPr="00555754">
        <w:rPr>
          <w:noProof w:val="0"/>
        </w:rPr>
        <w:t xml:space="preserve"> </w:t>
      </w:r>
      <w:r w:rsidRPr="00555754">
        <w:rPr>
          <w:i/>
          <w:iCs/>
          <w:noProof w:val="0"/>
        </w:rPr>
        <w:t>Kako otpustiti blagdanski stres i očekivanja</w:t>
      </w:r>
      <w:r w:rsidRPr="00555754">
        <w:rPr>
          <w:noProof w:val="0"/>
        </w:rPr>
        <w:t xml:space="preserve">. Ukupni broj prijavljenih korisnika koji je prisustvovao tribinama bio je </w:t>
      </w:r>
      <w:r w:rsidRPr="00555754">
        <w:rPr>
          <w:noProof w:val="0"/>
        </w:rPr>
        <w:lastRenderedPageBreak/>
        <w:t>2.177 osobe. Omogućeno je i naknadno gledanje online tribina te su do 31. 12. 2025. godine navedene tribine pregledale ukupno 2.886</w:t>
      </w:r>
      <w:r w:rsidRPr="00555754">
        <w:rPr>
          <w:b/>
          <w:bCs/>
          <w:noProof w:val="0"/>
        </w:rPr>
        <w:t xml:space="preserve"> </w:t>
      </w:r>
      <w:r w:rsidRPr="00555754">
        <w:rPr>
          <w:noProof w:val="0"/>
        </w:rPr>
        <w:t>osobe.</w:t>
      </w:r>
    </w:p>
    <w:p w14:paraId="0C395DFB" w14:textId="77777777" w:rsidR="00555754" w:rsidRPr="00555754" w:rsidRDefault="00555754" w:rsidP="00555754">
      <w:pPr>
        <w:rPr>
          <w:noProof w:val="0"/>
        </w:rPr>
      </w:pPr>
      <w:r w:rsidRPr="00555754">
        <w:rPr>
          <w:noProof w:val="0"/>
        </w:rPr>
        <w:t>Tribina je prepoznata kao korisna za edukaciju roditelja i od strane odgojno-obrazovnih djelatnika te oni sami traže da se sadržaj tribine prenese roditeljima na roditeljskim sastancima organiziranim u školi. Tijekom godine zaprimljeno je više upita djelatnika osnovnih škola u Gradu Zagrebu te su nakon toga održana predavanja s istim sadržajem u njihovim školama. Predavanja su provedena u pet osnovnih škola.</w:t>
      </w:r>
    </w:p>
    <w:p w14:paraId="716E6223" w14:textId="77777777" w:rsidR="00062D9E" w:rsidRPr="00062D9E" w:rsidRDefault="00062D9E" w:rsidP="00062D9E">
      <w:pPr>
        <w:rPr>
          <w:noProof w:val="0"/>
        </w:rPr>
      </w:pPr>
      <w:r w:rsidRPr="00062D9E">
        <w:rPr>
          <w:noProof w:val="0"/>
        </w:rPr>
        <w:t xml:space="preserve">U programu </w:t>
      </w:r>
      <w:r w:rsidRPr="00062D9E">
        <w:rPr>
          <w:i/>
          <w:iCs/>
          <w:noProof w:val="0"/>
        </w:rPr>
        <w:t>Jačanje kompetencija u radu s mladima</w:t>
      </w:r>
      <w:r w:rsidRPr="00062D9E">
        <w:rPr>
          <w:noProof w:val="0"/>
        </w:rPr>
        <w:t xml:space="preserve"> realizirano je 70 radionica i 15 predavanja. Aktivnosti su se odvijale u devet srednjih i 12 osnovnih škola te u jednom učeničkom domu. Svaku aktivnost bilo je potrebno prethodno dogovarati i koordinirati tijekom provedbe, uz 85 koordinacija i sastanaka. U svim aktivnostima ukupno je sudjelovalo 1.064 profesora, stručnih suradnika i odgajatelja.</w:t>
      </w:r>
    </w:p>
    <w:p w14:paraId="3542919E" w14:textId="77777777" w:rsidR="00062D9E" w:rsidRPr="00062D9E" w:rsidRDefault="00062D9E" w:rsidP="00062D9E">
      <w:pPr>
        <w:rPr>
          <w:noProof w:val="0"/>
        </w:rPr>
      </w:pPr>
      <w:r w:rsidRPr="00062D9E">
        <w:rPr>
          <w:noProof w:val="0"/>
        </w:rPr>
        <w:t xml:space="preserve">Program </w:t>
      </w:r>
      <w:r w:rsidRPr="00062D9E">
        <w:rPr>
          <w:i/>
          <w:iCs/>
          <w:noProof w:val="0"/>
        </w:rPr>
        <w:t>Profesor sam, pomozite!</w:t>
      </w:r>
      <w:r w:rsidRPr="00062D9E">
        <w:rPr>
          <w:noProof w:val="0"/>
        </w:rPr>
        <w:t xml:space="preserve"> od siječnja do lipnja provodio se u dvije supervizijske grupe. U supervizijski rad bili su uključeni djelatnici </w:t>
      </w:r>
      <w:r w:rsidRPr="00062D9E">
        <w:rPr>
          <w:i/>
          <w:iCs/>
          <w:noProof w:val="0"/>
        </w:rPr>
        <w:t>Škole za primalje</w:t>
      </w:r>
      <w:r w:rsidRPr="00062D9E">
        <w:rPr>
          <w:noProof w:val="0"/>
        </w:rPr>
        <w:t xml:space="preserve"> Učeničkog doma Marije Jambrišak. Početkom školske godine 2025./2026. oformljene su dodatne supervizijske grupe te se od rujna Program provodi i u sljedećim ustanovama: Osnovna škola Gornje Vrapče, I. gimnazija, Učenički dom Tina Ujevića. Održano je 20 supervizijskih susreta. U superviziju je bilo uključeno 46 odgojno-obrazovnih djelatnika.</w:t>
      </w:r>
    </w:p>
    <w:p w14:paraId="16C1102F" w14:textId="3976FC9B" w:rsidR="00EE0CF2" w:rsidRPr="00EE0CF2" w:rsidRDefault="00EE0CF2" w:rsidP="00EE0CF2">
      <w:pPr>
        <w:rPr>
          <w:bCs/>
          <w:iCs/>
          <w:noProof w:val="0"/>
        </w:rPr>
      </w:pPr>
      <w:r w:rsidRPr="00EE0CF2">
        <w:rPr>
          <w:bCs/>
          <w:noProof w:val="0"/>
        </w:rPr>
        <w:t xml:space="preserve">U Programu Grada Zagreba – pilot-projekt </w:t>
      </w:r>
      <w:r w:rsidRPr="00EE0CF2">
        <w:rPr>
          <w:bCs/>
          <w:i/>
          <w:noProof w:val="0"/>
        </w:rPr>
        <w:t>Mobilni tim za mentalno zdravlje</w:t>
      </w:r>
      <w:r w:rsidRPr="00EE0CF2">
        <w:rPr>
          <w:bCs/>
          <w:iCs/>
          <w:noProof w:val="0"/>
        </w:rPr>
        <w:t>, u 2025. godini, radom Mobilnog tima obuhvaćeno je 148 korisnika;</w:t>
      </w:r>
      <w:r w:rsidRPr="00EE0CF2">
        <w:rPr>
          <w:bCs/>
          <w:noProof w:val="0"/>
        </w:rPr>
        <w:t xml:space="preserve"> </w:t>
      </w:r>
      <w:r w:rsidRPr="00EE0CF2">
        <w:rPr>
          <w:bCs/>
          <w:iCs/>
          <w:noProof w:val="0"/>
        </w:rPr>
        <w:t xml:space="preserve">korisnicima su se pružale zdravstvene, medicinske i psihosocijalne usluge. U izvještajnom razdoblju su 11 specijalizanta psihijatrije i školske medicine sudjelovala u intervencijama mobilnog tima, </w:t>
      </w:r>
      <w:r>
        <w:rPr>
          <w:bCs/>
          <w:iCs/>
          <w:noProof w:val="0"/>
        </w:rPr>
        <w:t>nadgledani</w:t>
      </w:r>
      <w:r w:rsidRPr="00EE0CF2">
        <w:rPr>
          <w:bCs/>
          <w:iCs/>
          <w:noProof w:val="0"/>
        </w:rPr>
        <w:t xml:space="preserve"> su tokom posjeta te educirani o principima zaštite mentalnog zdravlja u zajednici. U travnju je s radom u mobilnom timu započeo prvostupnik sestrinstva, a u srpnju mag. psihologije.</w:t>
      </w:r>
    </w:p>
    <w:p w14:paraId="05E76707" w14:textId="77777777" w:rsidR="003315B5" w:rsidRPr="003315B5" w:rsidRDefault="003315B5" w:rsidP="003315B5">
      <w:pPr>
        <w:rPr>
          <w:bCs/>
          <w:iCs/>
          <w:noProof w:val="0"/>
        </w:rPr>
      </w:pPr>
      <w:r w:rsidRPr="003315B5">
        <w:rPr>
          <w:bCs/>
          <w:iCs/>
          <w:noProof w:val="0"/>
        </w:rPr>
        <w:t>U Službi se provodi Pilot-projekt uvođenja kućnih doza naloksona u Republici Hrvatskoj, koji Hrvatski zavod za javno zdravstvo provodi uz potporu Ministarstva zdravstva u 2024./2025. godini. Cilj projekta je smanjiti broj smrtonosnih predoziranja opioidima i ublažiti štetne posljedice ne-fatalnih predoziranja kroz provedbu preventivnih i intervencijskih programa. Projekt ima za cilj povećati dostupnost naloksona u obliku nazalnog spreja NYXOID za korisnike opioida koji su izloženi visokom riziku od predoziranja. Imenovani koordinator prve faze uvođenja kućnih doza naloksona u Službi je Danica Romac.</w:t>
      </w:r>
    </w:p>
    <w:p w14:paraId="24370520" w14:textId="77777777" w:rsidR="003315B5" w:rsidRPr="003315B5" w:rsidRDefault="003315B5" w:rsidP="003315B5">
      <w:pPr>
        <w:rPr>
          <w:bCs/>
          <w:noProof w:val="0"/>
        </w:rPr>
      </w:pPr>
      <w:r w:rsidRPr="003315B5">
        <w:rPr>
          <w:noProof w:val="0"/>
        </w:rPr>
        <w:t xml:space="preserve">Program </w:t>
      </w:r>
      <w:r w:rsidRPr="003315B5">
        <w:rPr>
          <w:i/>
          <w:iCs/>
          <w:noProof w:val="0"/>
        </w:rPr>
        <w:t>Škola nepušenja</w:t>
      </w:r>
      <w:r w:rsidRPr="003315B5">
        <w:rPr>
          <w:noProof w:val="0"/>
        </w:rPr>
        <w:t xml:space="preserve"> tijekom 2025. godine organiziran je u svibnju, ususret obilježavanju </w:t>
      </w:r>
      <w:r w:rsidRPr="003315B5">
        <w:rPr>
          <w:i/>
          <w:iCs/>
          <w:noProof w:val="0"/>
        </w:rPr>
        <w:t>Svjetskog dana nepušenja</w:t>
      </w:r>
      <w:r w:rsidRPr="003315B5">
        <w:rPr>
          <w:noProof w:val="0"/>
        </w:rPr>
        <w:t xml:space="preserve"> te u prosincu povodom obilježavanja </w:t>
      </w:r>
      <w:r w:rsidRPr="003315B5">
        <w:rPr>
          <w:i/>
          <w:iCs/>
          <w:noProof w:val="0"/>
        </w:rPr>
        <w:t xml:space="preserve">Mjeseca </w:t>
      </w:r>
      <w:r w:rsidRPr="003315B5">
        <w:rPr>
          <w:i/>
          <w:iCs/>
          <w:noProof w:val="0"/>
        </w:rPr>
        <w:lastRenderedPageBreak/>
        <w:t>borbe protiv ovisnosti</w:t>
      </w:r>
      <w:r w:rsidRPr="003315B5">
        <w:rPr>
          <w:noProof w:val="0"/>
        </w:rPr>
        <w:t xml:space="preserve">. Program je održan za ukupno 21 polaznika. </w:t>
      </w:r>
      <w:r w:rsidRPr="003315B5">
        <w:rPr>
          <w:bCs/>
          <w:noProof w:val="0"/>
        </w:rPr>
        <w:t xml:space="preserve">U lipnju je program osvojio je 2. mjesto u kategoriji </w:t>
      </w:r>
      <w:r w:rsidRPr="008E6A68">
        <w:rPr>
          <w:bCs/>
          <w:i/>
          <w:iCs/>
          <w:noProof w:val="0"/>
          <w:lang w:val="pl-PL"/>
        </w:rPr>
        <w:t>HealthComm Award</w:t>
      </w:r>
      <w:r w:rsidRPr="003315B5">
        <w:rPr>
          <w:bCs/>
          <w:noProof w:val="0"/>
        </w:rPr>
        <w:t xml:space="preserve"> za promicanje zdravlja i dobrobiti.</w:t>
      </w:r>
    </w:p>
    <w:p w14:paraId="1C016DD3" w14:textId="77777777" w:rsidR="00F97D86" w:rsidRPr="00F97D86" w:rsidRDefault="00F97D86" w:rsidP="00F97D86">
      <w:pPr>
        <w:rPr>
          <w:bCs/>
          <w:noProof w:val="0"/>
          <w:spacing w:val="-4"/>
        </w:rPr>
      </w:pPr>
      <w:r w:rsidRPr="00F97D86">
        <w:rPr>
          <w:bCs/>
          <w:noProof w:val="0"/>
          <w:spacing w:val="-4"/>
        </w:rPr>
        <w:t>Dana 9. lipnja 2025. potpisan je Ugovor o suradnji između Sveučilišta u Zagrebu i Nastavnoga zavoda, kojim se na</w:t>
      </w:r>
      <w:r w:rsidRPr="00F97D86">
        <w:rPr>
          <w:bCs/>
          <w:i/>
          <w:iCs/>
          <w:noProof w:val="0"/>
          <w:spacing w:val="-4"/>
        </w:rPr>
        <w:t xml:space="preserve"> </w:t>
      </w:r>
      <w:r w:rsidRPr="00F97D86">
        <w:rPr>
          <w:bCs/>
          <w:noProof w:val="0"/>
          <w:spacing w:val="-4"/>
        </w:rPr>
        <w:t>raspolaganje Savjetovalištu stavljaju dva stručna tima Službe koje čine psiholozi, psihijatri i medicinski tehničari</w:t>
      </w:r>
      <w:r w:rsidRPr="00F97D86">
        <w:rPr>
          <w:bCs/>
          <w:i/>
          <w:iCs/>
          <w:noProof w:val="0"/>
          <w:spacing w:val="-4"/>
        </w:rPr>
        <w:t>.</w:t>
      </w:r>
      <w:r w:rsidRPr="00F97D86">
        <w:rPr>
          <w:bCs/>
          <w:noProof w:val="0"/>
          <w:spacing w:val="-4"/>
        </w:rPr>
        <w:t xml:space="preserve"> Ugovorom se uređuju međusobna prava i obveze dviju institucija vezano uz djelovanje </w:t>
      </w:r>
      <w:r w:rsidRPr="00F97D86">
        <w:rPr>
          <w:bCs/>
          <w:i/>
          <w:iCs/>
          <w:noProof w:val="0"/>
          <w:spacing w:val="-4"/>
        </w:rPr>
        <w:t>Savjetovališta za studente</w:t>
      </w:r>
      <w:r w:rsidRPr="00F97D86">
        <w:rPr>
          <w:bCs/>
          <w:noProof w:val="0"/>
          <w:spacing w:val="-4"/>
        </w:rPr>
        <w:t xml:space="preserve"> Sveučilišta u Zagrebu koje je osnovano s ciljem pružanja podrške studentima u prevladavanju emocionalnih teškoća i psihičkih problema kako bi uspješno ostvarili svoje akademske i osobne ciljeve. Radom u Savjetovalište započelo se s dana 1. 12. 2025., (Marija Kušan Jukić), a u tijeku je natječaj za zapošljavanje HZZO tim za potrebe rada u njemu.</w:t>
      </w:r>
    </w:p>
    <w:p w14:paraId="7DDEEBCD" w14:textId="77777777" w:rsidR="00F97D86" w:rsidRPr="00F97D86" w:rsidRDefault="00F97D86" w:rsidP="00F97D86">
      <w:pPr>
        <w:rPr>
          <w:bCs/>
          <w:noProof w:val="0"/>
        </w:rPr>
      </w:pPr>
      <w:r w:rsidRPr="00F97D86">
        <w:rPr>
          <w:bCs/>
          <w:noProof w:val="0"/>
        </w:rPr>
        <w:t xml:space="preserve">Potpisan je ugovor o suradnji u okviru </w:t>
      </w:r>
      <w:r w:rsidRPr="00F97D86">
        <w:rPr>
          <w:bCs/>
          <w:i/>
          <w:iCs/>
          <w:noProof w:val="0"/>
        </w:rPr>
        <w:t>Erasmus+</w:t>
      </w:r>
      <w:r w:rsidRPr="00F97D86">
        <w:rPr>
          <w:bCs/>
          <w:noProof w:val="0"/>
        </w:rPr>
        <w:t xml:space="preserve"> projekta P.E.A.C.E. u suradnji s Hrvatskim debatnim društvom.</w:t>
      </w:r>
    </w:p>
    <w:p w14:paraId="1ACBE401" w14:textId="77777777" w:rsidR="00714CD7" w:rsidRPr="00714CD7" w:rsidRDefault="00714CD7" w:rsidP="00714CD7">
      <w:pPr>
        <w:rPr>
          <w:bCs/>
          <w:noProof w:val="0"/>
        </w:rPr>
      </w:pPr>
      <w:r w:rsidRPr="00714CD7">
        <w:rPr>
          <w:bCs/>
          <w:noProof w:val="0"/>
        </w:rPr>
        <w:t xml:space="preserve">U organizaciji Ministarstva zdravstva i Hrvatskog zavoda za javno zdravstvo u srpnju Služba je ugostila članove Radne skupine Ministarstva zdravstva Republike Kosovo u sklopu posjeta ustanovama za liječenje ovisnosti u Republici Hrvatskoj, u svrhu izrade plana djelovanja za provedbu projekta </w:t>
      </w:r>
      <w:r w:rsidRPr="00714CD7">
        <w:rPr>
          <w:bCs/>
          <w:i/>
          <w:iCs/>
          <w:noProof w:val="0"/>
        </w:rPr>
        <w:t>Centar za bolesti ovisnosti</w:t>
      </w:r>
      <w:r w:rsidRPr="00714CD7">
        <w:rPr>
          <w:bCs/>
          <w:noProof w:val="0"/>
        </w:rPr>
        <w:t xml:space="preserve"> u Republici Kosovo.</w:t>
      </w:r>
    </w:p>
    <w:p w14:paraId="11914A01" w14:textId="77777777" w:rsidR="00714CD7" w:rsidRPr="00714CD7" w:rsidRDefault="00714CD7" w:rsidP="00714CD7">
      <w:pPr>
        <w:rPr>
          <w:bCs/>
          <w:noProof w:val="0"/>
        </w:rPr>
      </w:pPr>
      <w:r w:rsidRPr="00714CD7">
        <w:rPr>
          <w:bCs/>
          <w:noProof w:val="0"/>
        </w:rPr>
        <w:t xml:space="preserve">U suradnji s Odjelom za odnose s javnošću, na </w:t>
      </w:r>
      <w:r w:rsidRPr="00714CD7">
        <w:rPr>
          <w:bCs/>
          <w:i/>
          <w:iCs/>
          <w:noProof w:val="0"/>
        </w:rPr>
        <w:t>Web</w:t>
      </w:r>
      <w:r w:rsidRPr="00714CD7">
        <w:rPr>
          <w:bCs/>
          <w:noProof w:val="0"/>
        </w:rPr>
        <w:t xml:space="preserve">-portalu Zavoda u rubrici Mentalno zdravlje i prevencija ovisnosti, redovno se ažurira rubrika </w:t>
      </w:r>
      <w:r w:rsidRPr="00714CD7">
        <w:rPr>
          <w:bCs/>
          <w:i/>
          <w:iCs/>
          <w:noProof w:val="0"/>
        </w:rPr>
        <w:t>Događanja</w:t>
      </w:r>
      <w:r w:rsidRPr="00714CD7">
        <w:rPr>
          <w:bCs/>
          <w:noProof w:val="0"/>
        </w:rPr>
        <w:t xml:space="preserve"> gdje se sada mogu pronaći pregledi objava i informacija o događanjima, panelima, simpozijima i ostalim aktivnostima Službe:</w:t>
      </w:r>
    </w:p>
    <w:p w14:paraId="0DD0C68F" w14:textId="77777777" w:rsidR="00714CD7" w:rsidRPr="00714CD7" w:rsidRDefault="00714CD7" w:rsidP="00714CD7">
      <w:pPr>
        <w:rPr>
          <w:bCs/>
          <w:noProof w:val="0"/>
        </w:rPr>
      </w:pPr>
      <w:r w:rsidRPr="00714CD7">
        <w:rPr>
          <w:bCs/>
          <w:i/>
          <w:iCs/>
          <w:noProof w:val="0"/>
        </w:rPr>
        <w:t>https://www.stampar.hr/hr/mentalno-zdravlje-i-prevencija-ovisnosti</w:t>
      </w:r>
      <w:r w:rsidRPr="00714CD7">
        <w:rPr>
          <w:bCs/>
          <w:noProof w:val="0"/>
        </w:rPr>
        <w:t>.</w:t>
      </w:r>
    </w:p>
    <w:p w14:paraId="1D5E0649" w14:textId="77777777" w:rsidR="00714CD7" w:rsidRPr="00714CD7" w:rsidRDefault="00714CD7" w:rsidP="00714CD7">
      <w:pPr>
        <w:rPr>
          <w:bCs/>
          <w:noProof w:val="0"/>
        </w:rPr>
      </w:pPr>
      <w:r w:rsidRPr="00714CD7">
        <w:rPr>
          <w:bCs/>
          <w:noProof w:val="0"/>
        </w:rPr>
        <w:t xml:space="preserve">Već su ranije dostupne publikacije na </w:t>
      </w:r>
      <w:r w:rsidRPr="00714CD7">
        <w:rPr>
          <w:bCs/>
          <w:i/>
          <w:iCs/>
          <w:noProof w:val="0"/>
        </w:rPr>
        <w:t>Webu</w:t>
      </w:r>
      <w:r w:rsidRPr="00714CD7">
        <w:rPr>
          <w:bCs/>
          <w:noProof w:val="0"/>
        </w:rPr>
        <w:t xml:space="preserve">: </w:t>
      </w:r>
      <w:r w:rsidRPr="00714CD7">
        <w:rPr>
          <w:bCs/>
          <w:i/>
          <w:iCs/>
          <w:noProof w:val="0"/>
        </w:rPr>
        <w:t>Vodič za neformalne njegovatelje osoba starije životne dobi</w:t>
      </w:r>
      <w:r w:rsidRPr="00714CD7">
        <w:rPr>
          <w:bCs/>
          <w:noProof w:val="0"/>
        </w:rPr>
        <w:t xml:space="preserve">, </w:t>
      </w:r>
      <w:r w:rsidRPr="00714CD7">
        <w:rPr>
          <w:bCs/>
          <w:i/>
          <w:iCs/>
          <w:noProof w:val="0"/>
        </w:rPr>
        <w:t>Radim na sebi, Priručnik za formalne njegovatelje</w:t>
      </w:r>
      <w:r w:rsidRPr="00714CD7">
        <w:rPr>
          <w:bCs/>
          <w:noProof w:val="0"/>
        </w:rPr>
        <w:t xml:space="preserve"> te </w:t>
      </w:r>
      <w:r w:rsidRPr="00714CD7">
        <w:rPr>
          <w:bCs/>
          <w:i/>
          <w:iCs/>
          <w:noProof w:val="0"/>
        </w:rPr>
        <w:t>Komunikacija s osobama oboljelim od Alzheimerove bolesti i drugih demencija</w:t>
      </w:r>
      <w:r w:rsidRPr="00714CD7">
        <w:rPr>
          <w:bCs/>
          <w:noProof w:val="0"/>
        </w:rPr>
        <w:t xml:space="preserve">; te tekstovi objavljeni u okviru programa </w:t>
      </w:r>
      <w:r w:rsidRPr="00714CD7">
        <w:rPr>
          <w:bCs/>
          <w:i/>
          <w:iCs/>
          <w:noProof w:val="0"/>
        </w:rPr>
        <w:t>Ja – roditelj</w:t>
      </w:r>
      <w:r w:rsidRPr="00714CD7">
        <w:rPr>
          <w:bCs/>
          <w:noProof w:val="0"/>
        </w:rPr>
        <w:t xml:space="preserve"> vezani uz odgoj i roditeljstvo.</w:t>
      </w:r>
    </w:p>
    <w:p w14:paraId="7C8F9D78" w14:textId="77777777" w:rsidR="00714CD7" w:rsidRPr="00714CD7" w:rsidRDefault="00714CD7" w:rsidP="00714CD7">
      <w:pPr>
        <w:rPr>
          <w:bCs/>
          <w:noProof w:val="0"/>
          <w:spacing w:val="-2"/>
        </w:rPr>
      </w:pPr>
      <w:r w:rsidRPr="00714CD7">
        <w:rPr>
          <w:bCs/>
          <w:noProof w:val="0"/>
          <w:spacing w:val="-2"/>
        </w:rPr>
        <w:t xml:space="preserve">Dana 30. prosinaca je na službenim stranicama Zavoda objavljen </w:t>
      </w:r>
      <w:r w:rsidRPr="00714CD7">
        <w:rPr>
          <w:bCs/>
          <w:i/>
          <w:iCs/>
          <w:noProof w:val="0"/>
          <w:spacing w:val="-2"/>
        </w:rPr>
        <w:t>Priručnik za razvoj emocionalne pismenosti kod odraslih</w:t>
      </w:r>
      <w:r w:rsidRPr="00714CD7">
        <w:rPr>
          <w:bCs/>
          <w:noProof w:val="0"/>
          <w:spacing w:val="-2"/>
        </w:rPr>
        <w:t xml:space="preserve"> – </w:t>
      </w:r>
      <w:r w:rsidRPr="00714CD7">
        <w:rPr>
          <w:bCs/>
          <w:i/>
          <w:iCs/>
          <w:noProof w:val="0"/>
          <w:spacing w:val="-2"/>
        </w:rPr>
        <w:t>Ostvari ravnotežu</w:t>
      </w:r>
      <w:r w:rsidRPr="00714CD7">
        <w:rPr>
          <w:bCs/>
          <w:noProof w:val="0"/>
          <w:spacing w:val="-2"/>
        </w:rPr>
        <w:t>; priručnik je nastao s namjerom da bude jednostavan, jasan i koristan vodič za svakoga tko želi poraditi na sebi, osvijestiti vlastite emocionalne obrasce i izgraditi zdravije načine nošenja s emocijama.</w:t>
      </w:r>
    </w:p>
    <w:p w14:paraId="35568EBC" w14:textId="30AD5E4B" w:rsidR="00A8084E" w:rsidRPr="00A8084E" w:rsidRDefault="00A8084E" w:rsidP="00A8084E">
      <w:pPr>
        <w:rPr>
          <w:bCs/>
          <w:noProof w:val="0"/>
        </w:rPr>
      </w:pPr>
      <w:r w:rsidRPr="00A8084E">
        <w:rPr>
          <w:bCs/>
          <w:noProof w:val="0"/>
        </w:rPr>
        <w:t xml:space="preserve">Nastavak suradnje u vidu partnerstva s </w:t>
      </w:r>
      <w:r w:rsidRPr="00A8084E">
        <w:rPr>
          <w:bCs/>
          <w:i/>
          <w:iCs/>
          <w:noProof w:val="0"/>
        </w:rPr>
        <w:t>Udrugom za kreativni socijalni rad</w:t>
      </w:r>
      <w:r w:rsidRPr="00A8084E">
        <w:rPr>
          <w:bCs/>
          <w:noProof w:val="0"/>
        </w:rPr>
        <w:t xml:space="preserve"> i </w:t>
      </w:r>
      <w:r w:rsidRPr="00A8084E">
        <w:rPr>
          <w:bCs/>
          <w:i/>
          <w:iCs/>
          <w:noProof w:val="0"/>
        </w:rPr>
        <w:t>Zajednicom klubova liječenih alkoholičara (</w:t>
      </w:r>
      <w:r w:rsidRPr="00A8084E">
        <w:rPr>
          <w:bCs/>
          <w:noProof w:val="0"/>
        </w:rPr>
        <w:t xml:space="preserve">programi zdravstvenih organizacija u suradnji s udrugama u Republici Hrvatskoj za dodjelu financijskih sredstava u okviru raspoloživih sredstava iz dijela prihoda od igara na sreću </w:t>
      </w:r>
      <w:r w:rsidRPr="00A8084E">
        <w:rPr>
          <w:bCs/>
          <w:iCs/>
          <w:noProof w:val="0"/>
        </w:rPr>
        <w:t xml:space="preserve">u području prevencije ovisnosti i ponašajnih ovisnosti za 2024., 2025. i 2026. godinu – </w:t>
      </w:r>
      <w:r w:rsidRPr="00A8084E">
        <w:rPr>
          <w:bCs/>
          <w:noProof w:val="0"/>
        </w:rPr>
        <w:t xml:space="preserve">program Ministarstva zdravstva pod nazivom </w:t>
      </w:r>
      <w:r w:rsidRPr="00A8084E">
        <w:rPr>
          <w:bCs/>
          <w:i/>
          <w:iCs/>
          <w:noProof w:val="0"/>
        </w:rPr>
        <w:t xml:space="preserve">Prevencija plus), </w:t>
      </w:r>
      <w:r w:rsidRPr="00A8084E">
        <w:rPr>
          <w:bCs/>
          <w:noProof w:val="0"/>
        </w:rPr>
        <w:t xml:space="preserve">kreiran je i distribuiran letak za </w:t>
      </w:r>
      <w:r w:rsidRPr="00A8084E">
        <w:rPr>
          <w:bCs/>
          <w:i/>
          <w:iCs/>
          <w:noProof w:val="0"/>
        </w:rPr>
        <w:t>Udrugu za kreativni socijalni rad</w:t>
      </w:r>
      <w:r w:rsidRPr="00A8084E">
        <w:rPr>
          <w:bCs/>
          <w:noProof w:val="0"/>
        </w:rPr>
        <w:t xml:space="preserve"> pod nazivom</w:t>
      </w:r>
      <w:r w:rsidRPr="00A8084E">
        <w:rPr>
          <w:bCs/>
          <w:i/>
          <w:iCs/>
          <w:noProof w:val="0"/>
        </w:rPr>
        <w:t xml:space="preserve"> Put </w:t>
      </w:r>
      <w:r w:rsidRPr="00A8084E">
        <w:rPr>
          <w:bCs/>
          <w:i/>
          <w:iCs/>
          <w:noProof w:val="0"/>
        </w:rPr>
        <w:lastRenderedPageBreak/>
        <w:t xml:space="preserve">do oporavka </w:t>
      </w:r>
      <w:r w:rsidRPr="00A8084E">
        <w:rPr>
          <w:bCs/>
          <w:noProof w:val="0"/>
        </w:rPr>
        <w:t>s ciljem informiranja javnosti o grupama podrške za osobe koje se bore s ovisnošću o kockanju.</w:t>
      </w:r>
    </w:p>
    <w:p w14:paraId="66F1EAD3" w14:textId="22484E23" w:rsidR="00A8084E" w:rsidRPr="00A8084E" w:rsidRDefault="00A8084E" w:rsidP="00A8084E">
      <w:pPr>
        <w:rPr>
          <w:bCs/>
          <w:noProof w:val="0"/>
        </w:rPr>
      </w:pPr>
      <w:r w:rsidRPr="00A8084E">
        <w:rPr>
          <w:bCs/>
          <w:noProof w:val="0"/>
        </w:rPr>
        <w:t xml:space="preserve">Suradnja s udrugom Ozana, povodom Mjeseca borbe protiv Alzheimerove bolesti, udruga je donirala </w:t>
      </w:r>
      <w:r w:rsidRPr="00A8084E">
        <w:rPr>
          <w:bCs/>
          <w:i/>
          <w:iCs/>
          <w:noProof w:val="0"/>
        </w:rPr>
        <w:t>rukaviće</w:t>
      </w:r>
      <w:r w:rsidRPr="00A8084E">
        <w:rPr>
          <w:bCs/>
          <w:noProof w:val="0"/>
        </w:rPr>
        <w:t xml:space="preserve"> (engl. </w:t>
      </w:r>
      <w:r w:rsidRPr="006A48B6">
        <w:rPr>
          <w:bCs/>
          <w:i/>
          <w:iCs/>
          <w:noProof w:val="0"/>
        </w:rPr>
        <w:t>twiddle muff</w:t>
      </w:r>
      <w:r w:rsidRPr="00A8084E">
        <w:rPr>
          <w:bCs/>
          <w:noProof w:val="0"/>
        </w:rPr>
        <w:t xml:space="preserve">) osobama s demencijom koje su u tretmanu Službe odnosno </w:t>
      </w:r>
      <w:r w:rsidRPr="00A8084E">
        <w:rPr>
          <w:bCs/>
          <w:i/>
          <w:iCs/>
          <w:noProof w:val="0"/>
        </w:rPr>
        <w:t>Centra za zaštitu mentalnog zdravlja osoba starije životne dobi i vulnerabilnih skupina</w:t>
      </w:r>
      <w:r w:rsidRPr="00A8084E">
        <w:rPr>
          <w:bCs/>
          <w:noProof w:val="0"/>
        </w:rPr>
        <w:t>.</w:t>
      </w:r>
    </w:p>
    <w:p w14:paraId="02A3A1A0" w14:textId="77777777" w:rsidR="00A8084E" w:rsidRPr="00A8084E" w:rsidRDefault="00A8084E" w:rsidP="00A8084E">
      <w:pPr>
        <w:rPr>
          <w:bCs/>
          <w:noProof w:val="0"/>
        </w:rPr>
      </w:pPr>
      <w:r w:rsidRPr="00A8084E">
        <w:rPr>
          <w:bCs/>
          <w:noProof w:val="0"/>
        </w:rPr>
        <w:t xml:space="preserve">U srpnju sa udrugom HUHIV (Hrvatska udruga za borbu protiv HIV-a i virusnog hepatitisa) potpisana je izjava o partnerstvu na programu </w:t>
      </w:r>
      <w:r w:rsidRPr="00A8084E">
        <w:rPr>
          <w:bCs/>
          <w:i/>
          <w:iCs/>
          <w:noProof w:val="0"/>
        </w:rPr>
        <w:t>MixRisk – Smanji rizik kombiniranja droga</w:t>
      </w:r>
      <w:r w:rsidRPr="00A8084E">
        <w:rPr>
          <w:bCs/>
          <w:noProof w:val="0"/>
        </w:rPr>
        <w:t xml:space="preserve">, program usmjeren smanjenju šteta za osobe koje konzumiraju različite psihoaktivne tvari. S udrugom za </w:t>
      </w:r>
      <w:r w:rsidRPr="00A8084E">
        <w:rPr>
          <w:bCs/>
          <w:i/>
          <w:iCs/>
          <w:noProof w:val="0"/>
        </w:rPr>
        <w:t>Kreativni socijalni rad</w:t>
      </w:r>
      <w:r w:rsidRPr="00A8084E">
        <w:rPr>
          <w:bCs/>
          <w:noProof w:val="0"/>
        </w:rPr>
        <w:t xml:space="preserve"> uz već postojeću suradnju na projektu potpisana je suradnja za program pod nazivom </w:t>
      </w:r>
      <w:r w:rsidRPr="00A8084E">
        <w:rPr>
          <w:bCs/>
          <w:i/>
          <w:iCs/>
          <w:noProof w:val="0"/>
        </w:rPr>
        <w:t>Uključi se – jer život vrijedi</w:t>
      </w:r>
      <w:r w:rsidRPr="00A8084E">
        <w:rPr>
          <w:bCs/>
          <w:noProof w:val="0"/>
        </w:rPr>
        <w:t xml:space="preserve"> s ciljem rehabilitacije i resocijalizacije osoba liječenih od ovisnosti. Nadalje u kolovozu s udrugom </w:t>
      </w:r>
      <w:r w:rsidRPr="00A8084E">
        <w:rPr>
          <w:bCs/>
          <w:i/>
          <w:iCs/>
          <w:noProof w:val="0"/>
        </w:rPr>
        <w:t>Tvornica mladih</w:t>
      </w:r>
      <w:r w:rsidRPr="00A8084E">
        <w:rPr>
          <w:bCs/>
          <w:noProof w:val="0"/>
        </w:rPr>
        <w:t xml:space="preserve"> potpisano je partnerstvo za program pod nazivom </w:t>
      </w:r>
      <w:r w:rsidRPr="00A8084E">
        <w:rPr>
          <w:bCs/>
          <w:i/>
          <w:iCs/>
          <w:noProof w:val="0"/>
        </w:rPr>
        <w:t>Može bolje, mladi imaju volje</w:t>
      </w:r>
      <w:r w:rsidRPr="00A8084E">
        <w:rPr>
          <w:bCs/>
          <w:noProof w:val="0"/>
        </w:rPr>
        <w:t xml:space="preserve"> – program participacije mladih u prevenciji s ciljem suzbijanja i sprječavanja pojave ovisnosti među mladima te s udrugom </w:t>
      </w:r>
      <w:r w:rsidRPr="00A8084E">
        <w:rPr>
          <w:bCs/>
          <w:i/>
          <w:iCs/>
          <w:noProof w:val="0"/>
        </w:rPr>
        <w:t>Reto</w:t>
      </w:r>
      <w:r w:rsidRPr="00A8084E">
        <w:rPr>
          <w:bCs/>
          <w:noProof w:val="0"/>
        </w:rPr>
        <w:t xml:space="preserve"> na programu </w:t>
      </w:r>
      <w:r w:rsidRPr="00A8084E">
        <w:rPr>
          <w:bCs/>
          <w:i/>
          <w:iCs/>
          <w:noProof w:val="0"/>
        </w:rPr>
        <w:t xml:space="preserve">Prevencija neprihvatljivog ponašanja ovisnosti djece i mladih koji odrastaju uz roditelje s problemom ovisnosti. </w:t>
      </w:r>
      <w:r w:rsidRPr="00A8084E">
        <w:rPr>
          <w:bCs/>
          <w:noProof w:val="0"/>
        </w:rPr>
        <w:t>Na taj način formalizirana je suradnja s nevladinim organizacijama s područja ovisnosti.</w:t>
      </w:r>
    </w:p>
    <w:p w14:paraId="7DE74CD3" w14:textId="77777777" w:rsidR="008E6A68" w:rsidRPr="008E6A68" w:rsidRDefault="008E6A68" w:rsidP="008E6A68">
      <w:pPr>
        <w:rPr>
          <w:bCs/>
          <w:noProof w:val="0"/>
          <w:spacing w:val="-2"/>
        </w:rPr>
      </w:pPr>
      <w:r w:rsidRPr="008E6A68">
        <w:rPr>
          <w:bCs/>
          <w:noProof w:val="0"/>
          <w:spacing w:val="-2"/>
        </w:rPr>
        <w:t xml:space="preserve">Djelatnici Službe sudjelovali su u provođenju i izradi materijala za program </w:t>
      </w:r>
      <w:r w:rsidRPr="008E6A68">
        <w:rPr>
          <w:bCs/>
          <w:i/>
          <w:iCs/>
          <w:noProof w:val="0"/>
          <w:spacing w:val="-2"/>
        </w:rPr>
        <w:t>Zagreb – zdravi dom: program javnozdravstvene intervencije s doseljeničkom populacijom</w:t>
      </w:r>
      <w:r w:rsidRPr="008E6A68">
        <w:rPr>
          <w:bCs/>
          <w:noProof w:val="0"/>
          <w:spacing w:val="-2"/>
        </w:rPr>
        <w:t xml:space="preserve">, koji se provodi uz financijsku potporu Grada Zagreba, putem Gradskog ureda za socijalnu zaštitu, zdravstvo, branitelje i osobe s invaliditetom. Dinko Štajduhar sudjelovao je u izradi materijala </w:t>
      </w:r>
      <w:r w:rsidRPr="008E6A68">
        <w:rPr>
          <w:bCs/>
          <w:i/>
          <w:noProof w:val="0"/>
          <w:spacing w:val="-2"/>
        </w:rPr>
        <w:t>Komunikacijskih kartica za zdravstvene djelatnike, Priručnika za pružanje zdravstvenih usluga migrantskim populacijama, Letka za medije</w:t>
      </w:r>
      <w:r w:rsidRPr="008E6A68">
        <w:rPr>
          <w:bCs/>
          <w:noProof w:val="0"/>
          <w:spacing w:val="-2"/>
        </w:rPr>
        <w:t>.</w:t>
      </w:r>
    </w:p>
    <w:p w14:paraId="04BF280B" w14:textId="77777777" w:rsidR="008E6A68" w:rsidRPr="008E6A68" w:rsidRDefault="008E6A68" w:rsidP="008E6A68">
      <w:pPr>
        <w:rPr>
          <w:bCs/>
          <w:noProof w:val="0"/>
        </w:rPr>
      </w:pPr>
      <w:r w:rsidRPr="008E6A68">
        <w:rPr>
          <w:bCs/>
          <w:noProof w:val="0"/>
        </w:rPr>
        <w:t xml:space="preserve">U prosincu su Marija Kušan Jukić, Sanja Devčić i Ljubomir Glamuzina aktivno sudjelovali u </w:t>
      </w:r>
      <w:r w:rsidRPr="008E6A68">
        <w:rPr>
          <w:bCs/>
          <w:i/>
          <w:iCs/>
          <w:noProof w:val="0"/>
        </w:rPr>
        <w:t>Edukaciji o racionalnoj upotrebi lijekova u domovima za starije osobe u Gradu Zagrebu</w:t>
      </w:r>
      <w:r w:rsidRPr="008E6A68">
        <w:rPr>
          <w:bCs/>
          <w:noProof w:val="0"/>
        </w:rPr>
        <w:t xml:space="preserve">“, a tijekom godine 2025 u provođenju programa čiji je nositelj Služba za javnozdravstvenu gerontologiju i pripremi brošure </w:t>
      </w:r>
      <w:r w:rsidRPr="008E6A68">
        <w:rPr>
          <w:bCs/>
          <w:i/>
          <w:noProof w:val="0"/>
        </w:rPr>
        <w:t>Lijekovi – vaši saveznici u očuvanju zdravlja</w:t>
      </w:r>
      <w:r w:rsidRPr="008E6A68">
        <w:rPr>
          <w:bCs/>
          <w:noProof w:val="0"/>
        </w:rPr>
        <w:t>. Program je proveden uz podršku Grada Zagreba, Gradskog ureda za socijalnu zaštitu, zdravstvo, branitelje i osobe s invaliditetom.</w:t>
      </w:r>
    </w:p>
    <w:p w14:paraId="330003B9" w14:textId="473E0B42" w:rsidR="008E6A68" w:rsidRDefault="008E6A68" w:rsidP="008E6A68">
      <w:pPr>
        <w:rPr>
          <w:bCs/>
          <w:noProof w:val="0"/>
        </w:rPr>
      </w:pPr>
      <w:r w:rsidRPr="0082496F">
        <w:rPr>
          <w:bCs/>
          <w:noProof w:val="0"/>
        </w:rPr>
        <w:t xml:space="preserve">Djelatnici Službe sudjelovali su tijekom 2025. u šest Javnozdravstvenih akcija </w:t>
      </w:r>
      <w:r w:rsidRPr="00EB421F">
        <w:rPr>
          <w:bCs/>
          <w:i/>
          <w:iCs/>
          <w:noProof w:val="0"/>
        </w:rPr>
        <w:t>Sajam zdravlja</w:t>
      </w:r>
      <w:r>
        <w:rPr>
          <w:bCs/>
          <w:noProof w:val="0"/>
        </w:rPr>
        <w:t xml:space="preserve"> – </w:t>
      </w:r>
      <w:r w:rsidRPr="00EB421F">
        <w:rPr>
          <w:bCs/>
          <w:i/>
          <w:iCs/>
          <w:noProof w:val="0"/>
        </w:rPr>
        <w:t>Štampar u tvom kvartu</w:t>
      </w:r>
      <w:r w:rsidRPr="0082496F">
        <w:rPr>
          <w:bCs/>
          <w:noProof w:val="0"/>
        </w:rPr>
        <w:t xml:space="preserve"> te </w:t>
      </w:r>
      <w:r>
        <w:rPr>
          <w:bCs/>
          <w:noProof w:val="0"/>
        </w:rPr>
        <w:t xml:space="preserve">u suradnji </w:t>
      </w:r>
      <w:r w:rsidRPr="0082496F">
        <w:rPr>
          <w:bCs/>
          <w:noProof w:val="0"/>
        </w:rPr>
        <w:t>sa Službom za javno zdravstvo</w:t>
      </w:r>
      <w:r>
        <w:rPr>
          <w:bCs/>
          <w:noProof w:val="0"/>
        </w:rPr>
        <w:t xml:space="preserve"> </w:t>
      </w:r>
      <w:r w:rsidRPr="0082496F">
        <w:rPr>
          <w:bCs/>
          <w:noProof w:val="0"/>
        </w:rPr>
        <w:t xml:space="preserve">organizirali su </w:t>
      </w:r>
      <w:r>
        <w:rPr>
          <w:bCs/>
          <w:noProof w:val="0"/>
        </w:rPr>
        <w:t>j</w:t>
      </w:r>
      <w:r w:rsidRPr="0082496F">
        <w:rPr>
          <w:bCs/>
          <w:noProof w:val="0"/>
        </w:rPr>
        <w:t>avnozdravstvenu akciju prevencije (pušenje, povišen krvni tlak, savjetovanje o prehrani, tjelesnoj aktivnosti) na Općinskom prekršajnom sudu u Zagrebu.</w:t>
      </w:r>
    </w:p>
    <w:p w14:paraId="2B2597C7" w14:textId="77777777" w:rsidR="008E6A68" w:rsidRPr="008E6A68" w:rsidRDefault="008E6A68" w:rsidP="008E6A68">
      <w:pPr>
        <w:rPr>
          <w:bCs/>
          <w:iCs/>
          <w:noProof w:val="0"/>
        </w:rPr>
      </w:pPr>
      <w:r w:rsidRPr="008E6A68">
        <w:rPr>
          <w:bCs/>
          <w:iCs/>
          <w:noProof w:val="0"/>
        </w:rPr>
        <w:lastRenderedPageBreak/>
        <w:t xml:space="preserve">Kako bi se povećale kompetencije stručnjaka Službe u radu s osobama s problemom kockanja, edukaciju pod nazivom </w:t>
      </w:r>
      <w:r w:rsidRPr="008E6A68">
        <w:rPr>
          <w:bCs/>
          <w:i/>
          <w:noProof w:val="0"/>
        </w:rPr>
        <w:t>Psihosocijalni i tretmanski aspekti ovisnosti o kockanju</w:t>
      </w:r>
      <w:r w:rsidRPr="008E6A68">
        <w:rPr>
          <w:bCs/>
          <w:iCs/>
          <w:noProof w:val="0"/>
        </w:rPr>
        <w:t xml:space="preserve"> u organizaciji Hrvatskog zavoda za javno zdravstvo polazilo je četiri djelatnika. </w:t>
      </w:r>
    </w:p>
    <w:p w14:paraId="5C3C6E7B" w14:textId="7678E5E5" w:rsidR="008E6A68" w:rsidRPr="008E6A68" w:rsidRDefault="008E6A68" w:rsidP="008E6A68">
      <w:pPr>
        <w:rPr>
          <w:bCs/>
          <w:iCs/>
          <w:noProof w:val="0"/>
        </w:rPr>
      </w:pPr>
      <w:r w:rsidRPr="008E6A68">
        <w:rPr>
          <w:bCs/>
          <w:iCs/>
          <w:noProof w:val="0"/>
        </w:rPr>
        <w:t xml:space="preserve">U rujnu </w:t>
      </w:r>
      <w:r>
        <w:rPr>
          <w:bCs/>
          <w:iCs/>
          <w:noProof w:val="0"/>
        </w:rPr>
        <w:t xml:space="preserve">su </w:t>
      </w:r>
      <w:r w:rsidRPr="008E6A68">
        <w:rPr>
          <w:bCs/>
          <w:iCs/>
          <w:noProof w:val="0"/>
        </w:rPr>
        <w:t xml:space="preserve">svi djelatnici Službe u organizaciji HZJZ-a educirani za rad </w:t>
      </w:r>
      <w:r>
        <w:rPr>
          <w:bCs/>
          <w:iCs/>
          <w:noProof w:val="0"/>
        </w:rPr>
        <w:t>s</w:t>
      </w:r>
      <w:r w:rsidRPr="008E6A68">
        <w:rPr>
          <w:bCs/>
          <w:iCs/>
          <w:noProof w:val="0"/>
        </w:rPr>
        <w:t xml:space="preserve"> </w:t>
      </w:r>
      <w:r w:rsidRPr="008E6A68">
        <w:rPr>
          <w:bCs/>
          <w:i/>
          <w:noProof w:val="0"/>
        </w:rPr>
        <w:t>Registr</w:t>
      </w:r>
      <w:r>
        <w:rPr>
          <w:bCs/>
          <w:i/>
          <w:noProof w:val="0"/>
        </w:rPr>
        <w:t>om</w:t>
      </w:r>
      <w:r w:rsidRPr="008E6A68">
        <w:rPr>
          <w:bCs/>
          <w:i/>
          <w:noProof w:val="0"/>
        </w:rPr>
        <w:t xml:space="preserve"> isključenih igrača</w:t>
      </w:r>
      <w:r w:rsidRPr="008E6A68">
        <w:rPr>
          <w:bCs/>
          <w:iCs/>
          <w:noProof w:val="0"/>
        </w:rPr>
        <w:t xml:space="preserve"> (RII).</w:t>
      </w:r>
    </w:p>
    <w:p w14:paraId="2216E203" w14:textId="77777777" w:rsidR="00E53621" w:rsidRPr="00E53621" w:rsidRDefault="00E53621" w:rsidP="00E53621">
      <w:pPr>
        <w:rPr>
          <w:bCs/>
          <w:iCs/>
          <w:noProof w:val="0"/>
          <w:spacing w:val="-2"/>
        </w:rPr>
      </w:pPr>
      <w:r w:rsidRPr="00E53621">
        <w:rPr>
          <w:bCs/>
          <w:iCs/>
          <w:noProof w:val="0"/>
          <w:spacing w:val="-2"/>
        </w:rPr>
        <w:t xml:space="preserve">U organizaciji HZJZ-a, edukaciju </w:t>
      </w:r>
      <w:r w:rsidRPr="00E53621">
        <w:rPr>
          <w:bCs/>
          <w:i/>
          <w:noProof w:val="0"/>
          <w:spacing w:val="-2"/>
        </w:rPr>
        <w:t>Od razgovora do prevencije: trening Svjetske zdravstvene organizacije o probiru i kratkim intervencijama vezanim uz alkohol u primarnoj zdravstvenoj zaštiti</w:t>
      </w:r>
      <w:r w:rsidRPr="00E53621">
        <w:rPr>
          <w:bCs/>
          <w:iCs/>
          <w:noProof w:val="0"/>
          <w:spacing w:val="-2"/>
        </w:rPr>
        <w:t xml:space="preserve"> polazilo je četiri djelatnika. </w:t>
      </w:r>
    </w:p>
    <w:p w14:paraId="62E94030" w14:textId="77777777" w:rsidR="00E53621" w:rsidRDefault="00E53621" w:rsidP="00E53621">
      <w:pPr>
        <w:rPr>
          <w:bCs/>
          <w:iCs/>
          <w:noProof w:val="0"/>
        </w:rPr>
      </w:pPr>
      <w:r w:rsidRPr="00EC1927">
        <w:rPr>
          <w:bCs/>
          <w:iCs/>
          <w:noProof w:val="0"/>
        </w:rPr>
        <w:t>Stručnjaci Službe aktivno sudjeluju u različitim radnim skupinama Ministarstva zdravstva, Ureda za droge HZJZ-a, Grada Zagreba i Nastavnoga zavoda.</w:t>
      </w:r>
    </w:p>
    <w:p w14:paraId="489A6DCD" w14:textId="77777777" w:rsidR="00E24B70" w:rsidRDefault="00E24B70" w:rsidP="00E24B70">
      <w:pPr>
        <w:rPr>
          <w:bCs/>
          <w:iCs/>
          <w:noProof w:val="0"/>
        </w:rPr>
      </w:pPr>
      <w:r w:rsidRPr="004639B4">
        <w:rPr>
          <w:bCs/>
          <w:iCs/>
          <w:noProof w:val="0"/>
        </w:rPr>
        <w:t>Sastan</w:t>
      </w:r>
      <w:r>
        <w:rPr>
          <w:bCs/>
          <w:iCs/>
          <w:noProof w:val="0"/>
        </w:rPr>
        <w:t>ak</w:t>
      </w:r>
      <w:r w:rsidRPr="004639B4">
        <w:rPr>
          <w:bCs/>
          <w:iCs/>
          <w:noProof w:val="0"/>
        </w:rPr>
        <w:t xml:space="preserve"> s predstavnicima kazneno-represivnog sustava održan je u lipnju sa svrhom predstavljanja tretmanskog rada u Službi.</w:t>
      </w:r>
    </w:p>
    <w:p w14:paraId="67732FF5" w14:textId="77777777" w:rsidR="00E24B70" w:rsidRPr="004639B4" w:rsidRDefault="00E24B70" w:rsidP="00E24B70">
      <w:pPr>
        <w:rPr>
          <w:bCs/>
          <w:iCs/>
          <w:noProof w:val="0"/>
        </w:rPr>
      </w:pPr>
      <w:r w:rsidRPr="004639B4">
        <w:rPr>
          <w:bCs/>
          <w:iCs/>
          <w:noProof w:val="0"/>
        </w:rPr>
        <w:t>Predstavnici Službe prisustvovali su nizu sastanaka:</w:t>
      </w:r>
    </w:p>
    <w:p w14:paraId="4903A5B7" w14:textId="77777777" w:rsidR="00E24B70" w:rsidRPr="00E24B70" w:rsidRDefault="00E24B70" w:rsidP="00D63712">
      <w:pPr>
        <w:pStyle w:val="ListParagraph"/>
        <w:numPr>
          <w:ilvl w:val="0"/>
          <w:numId w:val="74"/>
        </w:numPr>
        <w:rPr>
          <w:bCs/>
          <w:iCs/>
        </w:rPr>
      </w:pPr>
      <w:r w:rsidRPr="00E24B70">
        <w:rPr>
          <w:bCs/>
          <w:iCs/>
        </w:rPr>
        <w:t>s predstavnicima HZJZ, Grada Zagreba i MZ-a radi rezidencijalnog tretmana za maloljetnike s problemom ovisnosti</w:t>
      </w:r>
    </w:p>
    <w:p w14:paraId="2BF943E9" w14:textId="77777777" w:rsidR="00E24B70" w:rsidRPr="00E24B70" w:rsidRDefault="00E24B70" w:rsidP="00D63712">
      <w:pPr>
        <w:pStyle w:val="ListParagraph"/>
        <w:numPr>
          <w:ilvl w:val="0"/>
          <w:numId w:val="74"/>
        </w:numPr>
        <w:rPr>
          <w:bCs/>
          <w:iCs/>
        </w:rPr>
      </w:pPr>
      <w:r w:rsidRPr="00E24B70">
        <w:rPr>
          <w:bCs/>
          <w:iCs/>
        </w:rPr>
        <w:t>s predstavnicima HZJZ, HUP-a, sindikata, medicine rada i policije radi problema ovisnosti na radnom mjestu</w:t>
      </w:r>
    </w:p>
    <w:p w14:paraId="14AF00BD" w14:textId="77777777" w:rsidR="00E24B70" w:rsidRPr="00E24B70" w:rsidRDefault="00E24B70" w:rsidP="00D63712">
      <w:pPr>
        <w:pStyle w:val="ListParagraph"/>
        <w:numPr>
          <w:ilvl w:val="0"/>
          <w:numId w:val="74"/>
        </w:numPr>
        <w:rPr>
          <w:bCs/>
          <w:iCs/>
        </w:rPr>
      </w:pPr>
      <w:r w:rsidRPr="00E24B70">
        <w:rPr>
          <w:bCs/>
          <w:iCs/>
        </w:rPr>
        <w:t>sa stručnom radnom skupinom za izradu okvira suradnje s industrijom igara na sreću i videoigara u području odgovornog igranja video igara i kockanja</w:t>
      </w:r>
    </w:p>
    <w:p w14:paraId="18BC03E4" w14:textId="77777777" w:rsidR="00E24B70" w:rsidRPr="00E24B70" w:rsidRDefault="00E24B70" w:rsidP="00D63712">
      <w:pPr>
        <w:pStyle w:val="ListParagraph"/>
        <w:numPr>
          <w:ilvl w:val="0"/>
          <w:numId w:val="74"/>
        </w:numPr>
        <w:rPr>
          <w:bCs/>
          <w:iCs/>
        </w:rPr>
      </w:pPr>
      <w:r w:rsidRPr="00E24B70">
        <w:rPr>
          <w:bCs/>
          <w:iCs/>
        </w:rPr>
        <w:t>s predstavnicima MZ-a i HZJZ-a: koordinacija i daljnje razvijanje suradnje u okviru radnog posjeta Zavodu</w:t>
      </w:r>
    </w:p>
    <w:p w14:paraId="7FEE0243" w14:textId="77777777" w:rsidR="00E24B70" w:rsidRPr="00E24B70" w:rsidRDefault="00E24B70" w:rsidP="00D63712">
      <w:pPr>
        <w:pStyle w:val="ListParagraph"/>
        <w:numPr>
          <w:ilvl w:val="0"/>
          <w:numId w:val="74"/>
        </w:numPr>
        <w:rPr>
          <w:bCs/>
          <w:iCs/>
        </w:rPr>
      </w:pPr>
      <w:r w:rsidRPr="00E24B70">
        <w:rPr>
          <w:bCs/>
          <w:iCs/>
        </w:rPr>
        <w:t>s radnim skupinama Nacionalnog informacijskog sustava za droge u RH</w:t>
      </w:r>
    </w:p>
    <w:p w14:paraId="68D9CCA2" w14:textId="77777777" w:rsidR="00E24B70" w:rsidRPr="00E24B70" w:rsidRDefault="00E24B70" w:rsidP="00D63712">
      <w:pPr>
        <w:pStyle w:val="ListParagraph"/>
        <w:numPr>
          <w:ilvl w:val="0"/>
          <w:numId w:val="74"/>
        </w:numPr>
        <w:rPr>
          <w:bCs/>
          <w:iCs/>
        </w:rPr>
      </w:pPr>
      <w:r w:rsidRPr="00E24B70">
        <w:rPr>
          <w:bCs/>
          <w:iCs/>
        </w:rPr>
        <w:t xml:space="preserve">s multisektorskom skupinom stručnjaka za pilot-projekt </w:t>
      </w:r>
      <w:r w:rsidRPr="00E24B70">
        <w:rPr>
          <w:bCs/>
          <w:i/>
        </w:rPr>
        <w:t>Rezidencijalni tretman za adolescente sa problemom ovisnosti</w:t>
      </w:r>
    </w:p>
    <w:p w14:paraId="068C4C48" w14:textId="77777777" w:rsidR="00E24B70" w:rsidRPr="00E24B70" w:rsidRDefault="00E24B70" w:rsidP="00D63712">
      <w:pPr>
        <w:pStyle w:val="ListParagraph"/>
        <w:numPr>
          <w:ilvl w:val="0"/>
          <w:numId w:val="74"/>
        </w:numPr>
        <w:rPr>
          <w:bCs/>
          <w:iCs/>
        </w:rPr>
      </w:pPr>
      <w:r w:rsidRPr="00E24B70">
        <w:rPr>
          <w:bCs/>
          <w:iCs/>
        </w:rPr>
        <w:t xml:space="preserve">s MZ, MZ SRORH i WB stručnom skupinom radi </w:t>
      </w:r>
      <w:r w:rsidRPr="006A48B6">
        <w:rPr>
          <w:bCs/>
          <w:i/>
          <w:lang w:val="pl-PL"/>
        </w:rPr>
        <w:t>Long term</w:t>
      </w:r>
      <w:r w:rsidRPr="00E24B70">
        <w:rPr>
          <w:bCs/>
          <w:iCs/>
        </w:rPr>
        <w:t xml:space="preserve"> skrbi u RH.</w:t>
      </w:r>
    </w:p>
    <w:p w14:paraId="53E7CA17" w14:textId="77777777" w:rsidR="00E24B70" w:rsidRPr="00E24B70" w:rsidRDefault="00E24B70" w:rsidP="00E24B70">
      <w:pPr>
        <w:rPr>
          <w:bCs/>
          <w:iCs/>
          <w:noProof w:val="0"/>
        </w:rPr>
      </w:pPr>
      <w:r w:rsidRPr="00E24B70">
        <w:rPr>
          <w:bCs/>
          <w:iCs/>
          <w:noProof w:val="0"/>
        </w:rPr>
        <w:t>U okviru pružanja zdravstvene zaštite raseljenim osobama iz Ukrajine sa smještajem na području grada Zagreba, zdravstvena usluga pružena je za dvije osobe te za jednu osobu u statusu azilanta.</w:t>
      </w:r>
    </w:p>
    <w:p w14:paraId="53852B5A" w14:textId="77777777" w:rsidR="00790F17" w:rsidRPr="00790F17" w:rsidRDefault="00790F17" w:rsidP="00790F17">
      <w:pPr>
        <w:rPr>
          <w:bCs/>
          <w:iCs/>
          <w:noProof w:val="0"/>
        </w:rPr>
      </w:pPr>
      <w:r w:rsidRPr="00790F17">
        <w:rPr>
          <w:bCs/>
          <w:i/>
          <w:iCs/>
          <w:noProof w:val="0"/>
        </w:rPr>
        <w:t>Mjesec borbe protiv ovisnosti</w:t>
      </w:r>
      <w:r w:rsidRPr="00790F17">
        <w:rPr>
          <w:bCs/>
          <w:noProof w:val="0"/>
        </w:rPr>
        <w:t xml:space="preserve"> (od 15. studenoga do 15. prosinca) prigodno je obilježen brojnim aktivnostima. Organiziran je javnozdravstveni program u obliku Nagradnog natječaja za osnovne i srednje škole pod nazivom </w:t>
      </w:r>
      <w:r w:rsidRPr="00790F17">
        <w:rPr>
          <w:bCs/>
          <w:i/>
          <w:iCs/>
          <w:noProof w:val="0"/>
        </w:rPr>
        <w:t>Škola bez ovisnosti – grad bez ovisnosti</w:t>
      </w:r>
      <w:r w:rsidRPr="00790F17">
        <w:rPr>
          <w:bCs/>
          <w:noProof w:val="0"/>
        </w:rPr>
        <w:t xml:space="preserve">, 4. simpozij o ovisničkom ponašanju mladih pod nazivom </w:t>
      </w:r>
      <w:r w:rsidRPr="00790F17">
        <w:rPr>
          <w:bCs/>
          <w:i/>
          <w:iCs/>
          <w:noProof w:val="0"/>
        </w:rPr>
        <w:t>Mladi i (ne)ovisni – mladi i stimulansi</w:t>
      </w:r>
      <w:r w:rsidRPr="00790F17">
        <w:rPr>
          <w:bCs/>
          <w:noProof w:val="0"/>
        </w:rPr>
        <w:t xml:space="preserve">. U sklopu simpozija održan je </w:t>
      </w:r>
      <w:r w:rsidRPr="00790F17">
        <w:rPr>
          <w:bCs/>
          <w:iCs/>
          <w:noProof w:val="0"/>
        </w:rPr>
        <w:t xml:space="preserve">Okrugli stol pod nazivom </w:t>
      </w:r>
      <w:r w:rsidRPr="00790F17">
        <w:rPr>
          <w:bCs/>
          <w:i/>
          <w:noProof w:val="0"/>
        </w:rPr>
        <w:t>Mladi i stručnjaci – mogu li zajedno?</w:t>
      </w:r>
      <w:r w:rsidRPr="00790F17">
        <w:rPr>
          <w:bCs/>
          <w:iCs/>
          <w:noProof w:val="0"/>
        </w:rPr>
        <w:t>,</w:t>
      </w:r>
      <w:r w:rsidRPr="00790F17">
        <w:rPr>
          <w:bCs/>
          <w:noProof w:val="0"/>
        </w:rPr>
        <w:t xml:space="preserve"> </w:t>
      </w:r>
      <w:r w:rsidRPr="00790F17">
        <w:rPr>
          <w:bCs/>
          <w:i/>
          <w:iCs/>
          <w:noProof w:val="0"/>
        </w:rPr>
        <w:t>Škola nepušenja</w:t>
      </w:r>
      <w:r w:rsidRPr="00790F17">
        <w:rPr>
          <w:bCs/>
          <w:noProof w:val="0"/>
        </w:rPr>
        <w:t xml:space="preserve">, predavanja, edukativne radionice za roditelje, studente, stručne suradnike, tribine, sve u svrhu prevencije ovisničkog </w:t>
      </w:r>
      <w:r w:rsidRPr="00790F17">
        <w:rPr>
          <w:bCs/>
          <w:noProof w:val="0"/>
        </w:rPr>
        <w:lastRenderedPageBreak/>
        <w:t xml:space="preserve">ponašanja mladih; </w:t>
      </w:r>
      <w:r w:rsidRPr="00790F17">
        <w:rPr>
          <w:bCs/>
          <w:i/>
          <w:iCs/>
          <w:noProof w:val="0"/>
        </w:rPr>
        <w:t>Dani otvorenih vrata</w:t>
      </w:r>
      <w:r w:rsidRPr="00790F17">
        <w:rPr>
          <w:bCs/>
          <w:noProof w:val="0"/>
        </w:rPr>
        <w:t xml:space="preserve"> Odjela za prevenciju ovisnosti, uz mogućnost anonimnog testiranja urina na psihoaktivne tvari, testiranja na HIV i HCV uz savjetovanje sa stručnim djelatnicima Službe; stručne objave na Webu Zavoda, </w:t>
      </w:r>
      <w:r w:rsidRPr="00790F17">
        <w:rPr>
          <w:bCs/>
          <w:i/>
          <w:iCs/>
          <w:noProof w:val="0"/>
        </w:rPr>
        <w:t xml:space="preserve">Facebook- </w:t>
      </w:r>
      <w:r w:rsidRPr="00790F17">
        <w:rPr>
          <w:bCs/>
          <w:noProof w:val="0"/>
        </w:rPr>
        <w:t xml:space="preserve">i </w:t>
      </w:r>
      <w:r w:rsidRPr="00790F17">
        <w:rPr>
          <w:bCs/>
          <w:i/>
          <w:iCs/>
          <w:noProof w:val="0"/>
        </w:rPr>
        <w:t>Instagram</w:t>
      </w:r>
      <w:r w:rsidRPr="00790F17">
        <w:rPr>
          <w:bCs/>
          <w:noProof w:val="0"/>
        </w:rPr>
        <w:t>-profilu Službe na temu ovisnosti.</w:t>
      </w:r>
    </w:p>
    <w:p w14:paraId="2F5CDEF2" w14:textId="77777777" w:rsidR="00790F17" w:rsidRPr="00790F17" w:rsidRDefault="00790F17" w:rsidP="00790F17">
      <w:pPr>
        <w:rPr>
          <w:bCs/>
          <w:noProof w:val="0"/>
          <w:spacing w:val="-2"/>
        </w:rPr>
      </w:pPr>
      <w:r w:rsidRPr="00790F17">
        <w:rPr>
          <w:bCs/>
          <w:noProof w:val="0"/>
          <w:spacing w:val="-2"/>
        </w:rPr>
        <w:t xml:space="preserve">Dani otvorenih vrata Službe održani su u veljači u sklopu Tjedna psihologije, u vidu otvorenih telefonskih linija za građane, također u Tjednu psihologije otvorena vrata Službe za studente psihologije s ciljem upoznavanja radnog mjesta psihologa u javnom zdravstvu, u ožujku povodom obilježavanja </w:t>
      </w:r>
      <w:r w:rsidRPr="00790F17">
        <w:rPr>
          <w:bCs/>
          <w:i/>
          <w:iCs/>
          <w:noProof w:val="0"/>
          <w:spacing w:val="-2"/>
        </w:rPr>
        <w:t>Hrvatskog dana bez duhanskog dima</w:t>
      </w:r>
      <w:r w:rsidRPr="00790F17">
        <w:rPr>
          <w:bCs/>
          <w:noProof w:val="0"/>
          <w:spacing w:val="-2"/>
        </w:rPr>
        <w:t xml:space="preserve">, u svibnju povodom Europskog tjedna mentalnog zdravlja, lipnju povodom Međunarodnog dana borbe protiv zlouporabe droga (26. lipnja) te u srpnju povodom Svjetskog dana borbe protiv hepatitisa (28. srpnja) uz mogućnost testiranja na psihoaktivne tvari te testiranje na HIV i HCV i savjetovanje sa stručnim timom Službe, u studenom povodom obilježavanja Mjeseca borbe protiv ovisnosti te povodom obilježavanja Svjetskog dana AIDS-a (1. prosinca). Prigodnim tekstovima/objavama na </w:t>
      </w:r>
      <w:r w:rsidRPr="00790F17">
        <w:rPr>
          <w:bCs/>
          <w:i/>
          <w:iCs/>
          <w:noProof w:val="0"/>
          <w:spacing w:val="-2"/>
        </w:rPr>
        <w:t>Webu</w:t>
      </w:r>
      <w:r w:rsidRPr="00790F17">
        <w:rPr>
          <w:bCs/>
          <w:noProof w:val="0"/>
          <w:spacing w:val="-2"/>
        </w:rPr>
        <w:t xml:space="preserve"> Zavoda te na profilima Službe na društvenim mrežama </w:t>
      </w:r>
      <w:r w:rsidRPr="00790F17">
        <w:rPr>
          <w:bCs/>
          <w:i/>
          <w:iCs/>
          <w:noProof w:val="0"/>
          <w:spacing w:val="-2"/>
        </w:rPr>
        <w:t>Facebook</w:t>
      </w:r>
      <w:r w:rsidRPr="00790F17">
        <w:rPr>
          <w:bCs/>
          <w:noProof w:val="0"/>
          <w:spacing w:val="-2"/>
        </w:rPr>
        <w:t xml:space="preserve"> i </w:t>
      </w:r>
      <w:r w:rsidRPr="00790F17">
        <w:rPr>
          <w:bCs/>
          <w:i/>
          <w:iCs/>
          <w:noProof w:val="0"/>
          <w:spacing w:val="-2"/>
        </w:rPr>
        <w:t>Instagram</w:t>
      </w:r>
      <w:r w:rsidRPr="00790F17">
        <w:rPr>
          <w:bCs/>
          <w:noProof w:val="0"/>
          <w:spacing w:val="-2"/>
        </w:rPr>
        <w:t xml:space="preserve"> obilježeni su već ranije spomenuti važni datumi.</w:t>
      </w:r>
    </w:p>
    <w:p w14:paraId="76C81E74" w14:textId="02D49EA4" w:rsidR="00595D05" w:rsidRPr="00595D05" w:rsidRDefault="00595D05" w:rsidP="00595D05">
      <w:pPr>
        <w:rPr>
          <w:bCs/>
          <w:iCs/>
          <w:noProof w:val="0"/>
          <w:spacing w:val="-6"/>
        </w:rPr>
      </w:pPr>
      <w:r w:rsidRPr="00595D05">
        <w:rPr>
          <w:bCs/>
          <w:iCs/>
          <w:noProof w:val="0"/>
          <w:spacing w:val="-6"/>
        </w:rPr>
        <w:t>Dana 14. studenog 2025. godine organiziran i održan je, u hibridnom obliku, 4</w:t>
      </w:r>
      <w:r w:rsidRPr="00595D05">
        <w:rPr>
          <w:bCs/>
          <w:i/>
          <w:noProof w:val="0"/>
          <w:spacing w:val="-6"/>
        </w:rPr>
        <w:t>. simpozij o ovisničkom ponašanju mladih</w:t>
      </w:r>
      <w:r w:rsidRPr="00595D05">
        <w:rPr>
          <w:bCs/>
          <w:iCs/>
          <w:noProof w:val="0"/>
          <w:spacing w:val="-6"/>
        </w:rPr>
        <w:t xml:space="preserve"> pod nazivom </w:t>
      </w:r>
      <w:r w:rsidRPr="00595D05">
        <w:rPr>
          <w:bCs/>
          <w:i/>
          <w:noProof w:val="0"/>
          <w:spacing w:val="-6"/>
        </w:rPr>
        <w:t>Mladi i (ne)ovisni – Mladi i stimulansi</w:t>
      </w:r>
      <w:r w:rsidRPr="00595D05">
        <w:rPr>
          <w:bCs/>
          <w:iCs/>
          <w:noProof w:val="0"/>
          <w:spacing w:val="-6"/>
        </w:rPr>
        <w:t xml:space="preserve">. Na </w:t>
      </w:r>
      <w:r w:rsidRPr="00595D05">
        <w:rPr>
          <w:bCs/>
          <w:noProof w:val="0"/>
          <w:spacing w:val="-6"/>
        </w:rPr>
        <w:t xml:space="preserve">Simpoziju </w:t>
      </w:r>
      <w:r w:rsidRPr="00595D05">
        <w:rPr>
          <w:bCs/>
          <w:iCs/>
          <w:noProof w:val="0"/>
          <w:spacing w:val="-6"/>
        </w:rPr>
        <w:t xml:space="preserve">je sudjelovalo osam predavača, sedam iz Hrvatske i jedan inozemni predavač iz Slovenije. Skup je prijavljen, prema pravilnicima stručnih komora, Hrvatskoj liječničkoj komori, Hrvatskoj komori medicinskih sestara i tehničara, Hrvatskoj psihološkoj komori, Hrvatskoj komori socijalnih pedagoga i Hrvatskoj komori socijalnih radnika. Prema evidencijskim listama, na </w:t>
      </w:r>
      <w:r w:rsidRPr="00595D05">
        <w:rPr>
          <w:bCs/>
          <w:noProof w:val="0"/>
          <w:spacing w:val="-6"/>
        </w:rPr>
        <w:t>Simpoziju</w:t>
      </w:r>
      <w:r w:rsidRPr="00595D05">
        <w:rPr>
          <w:bCs/>
          <w:iCs/>
          <w:noProof w:val="0"/>
          <w:spacing w:val="-6"/>
        </w:rPr>
        <w:t xml:space="preserve"> je uz predavače bilo nazočno 284 sudionika </w:t>
      </w:r>
      <w:r w:rsidRPr="00595D05">
        <w:rPr>
          <w:bCs/>
          <w:i/>
          <w:noProof w:val="0"/>
          <w:spacing w:val="-6"/>
        </w:rPr>
        <w:t>on-line</w:t>
      </w:r>
      <w:r w:rsidRPr="00595D05">
        <w:rPr>
          <w:bCs/>
          <w:iCs/>
          <w:noProof w:val="0"/>
          <w:spacing w:val="-6"/>
        </w:rPr>
        <w:t xml:space="preserve"> i 104 uživo.</w:t>
      </w:r>
    </w:p>
    <w:p w14:paraId="19C56F16" w14:textId="77777777" w:rsidR="001E26EB" w:rsidRPr="001E26EB" w:rsidRDefault="001E26EB" w:rsidP="001E26EB">
      <w:pPr>
        <w:rPr>
          <w:bCs/>
          <w:iCs/>
          <w:noProof w:val="0"/>
          <w:spacing w:val="-2"/>
        </w:rPr>
      </w:pPr>
      <w:r w:rsidRPr="001E26EB">
        <w:rPr>
          <w:bCs/>
          <w:iCs/>
          <w:noProof w:val="0"/>
          <w:spacing w:val="-2"/>
        </w:rPr>
        <w:t xml:space="preserve">Dana 12. prosinca održana je završna svečanost dodjele nagrada javnozdravstvenog programa u obliku Nagradnog natječaja za osnovne i srednje škole pod nazivom </w:t>
      </w:r>
      <w:r w:rsidRPr="001E26EB">
        <w:rPr>
          <w:bCs/>
          <w:i/>
          <w:noProof w:val="0"/>
          <w:spacing w:val="-2"/>
        </w:rPr>
        <w:t>Škola bez ovisnosti – grad bez ovisnosti</w:t>
      </w:r>
      <w:r w:rsidRPr="001E26EB">
        <w:rPr>
          <w:bCs/>
          <w:iCs/>
          <w:noProof w:val="0"/>
          <w:spacing w:val="-2"/>
        </w:rPr>
        <w:t>. Ovim programom provedena je javnozdravstvena aktivnost generalizirane prevencije ovisnosti usmjerena na djecu i mlade svih osnovnih i srednjih škola Grada Zagreba. Natjecanje je potaklo mlade da razmišljaju i progovore iz svoga kuta o ovisnostima – u svojoj školi i u svom gradu. Provedbom programa postignut je zadani cilj podizanja opće razine znanja o štenim posljedicama ovisnosti i senzibilizacije mladih za ovaj problem. Učenici su se natjecali u dvije kategorije: najbolji plakat i najbolji slogan.</w:t>
      </w:r>
      <w:r w:rsidRPr="001E26EB">
        <w:rPr>
          <w:bCs/>
          <w:noProof w:val="0"/>
          <w:spacing w:val="-2"/>
        </w:rPr>
        <w:t xml:space="preserve"> </w:t>
      </w:r>
      <w:r w:rsidRPr="001E26EB">
        <w:rPr>
          <w:bCs/>
          <w:iCs/>
          <w:noProof w:val="0"/>
          <w:spacing w:val="-2"/>
        </w:rPr>
        <w:t xml:space="preserve">Ove godine sudjelovalo je ukupno 1.145 učenika iz 27 osnovnih i 22 srednje škole. U kategoriji plakata iz osnovnih škola prijavljeno je ukupno 119 slogana i 35plakata, a iz srednjih škola 126 slogana i 28 plakata. Prva tri mjesta u svakoj kategoriji nagrađena su vrijednim nagradama. Natjecanjem se obilježio kraj </w:t>
      </w:r>
      <w:r w:rsidRPr="001E26EB">
        <w:rPr>
          <w:bCs/>
          <w:i/>
          <w:noProof w:val="0"/>
          <w:spacing w:val="-2"/>
        </w:rPr>
        <w:t>Mjesec borbe protiv ovisnosti</w:t>
      </w:r>
      <w:r w:rsidRPr="001E26EB">
        <w:rPr>
          <w:bCs/>
          <w:iCs/>
          <w:noProof w:val="0"/>
          <w:spacing w:val="-2"/>
        </w:rPr>
        <w:t>.</w:t>
      </w:r>
    </w:p>
    <w:p w14:paraId="4E53D472" w14:textId="77777777" w:rsidR="00E24B70" w:rsidRPr="0082496F" w:rsidRDefault="00E24B70" w:rsidP="008E6A68">
      <w:pPr>
        <w:rPr>
          <w:bCs/>
          <w:noProof w:val="0"/>
        </w:rPr>
      </w:pPr>
    </w:p>
    <w:p w14:paraId="1D360CCD" w14:textId="77777777" w:rsidR="001E26EB" w:rsidRPr="00BF35B5" w:rsidRDefault="001E26EB" w:rsidP="001E26EB">
      <w:r w:rsidRPr="00BF35B5">
        <w:br w:type="page"/>
      </w:r>
    </w:p>
    <w:p w14:paraId="3E23569E" w14:textId="77777777" w:rsidR="00532271" w:rsidRDefault="00532271" w:rsidP="00A31BD4">
      <w:pPr>
        <w:rPr>
          <w:noProof w:val="0"/>
        </w:rPr>
      </w:pPr>
    </w:p>
    <w:p w14:paraId="4980BF14" w14:textId="77777777" w:rsidR="00D50159" w:rsidRPr="00D223B1" w:rsidRDefault="00D50159" w:rsidP="00D50159">
      <w:pPr>
        <w:pStyle w:val="Heading2"/>
        <w:rPr>
          <w:noProof w:val="0"/>
        </w:rPr>
      </w:pPr>
      <w:bookmarkStart w:id="99" w:name="_Toc84862512"/>
      <w:bookmarkStart w:id="100" w:name="_Toc220598863"/>
      <w:r w:rsidRPr="00D223B1">
        <w:rPr>
          <w:noProof w:val="0"/>
        </w:rPr>
        <w:t>7.3. Zadaci u sljedećem razdoblju</w:t>
      </w:r>
      <w:bookmarkEnd w:id="99"/>
      <w:bookmarkEnd w:id="100"/>
    </w:p>
    <w:p w14:paraId="3B6DD82F" w14:textId="1BCE89F7" w:rsidR="0070704B" w:rsidRDefault="0070704B" w:rsidP="00D50159">
      <w:pPr>
        <w:rPr>
          <w:noProof w:val="0"/>
        </w:rPr>
      </w:pPr>
    </w:p>
    <w:p w14:paraId="19D5D273" w14:textId="77777777" w:rsidR="00BF7516" w:rsidRPr="00BF7516" w:rsidRDefault="00BF7516" w:rsidP="00BF7516">
      <w:pPr>
        <w:pStyle w:val="ListParagraph"/>
        <w:numPr>
          <w:ilvl w:val="0"/>
          <w:numId w:val="78"/>
        </w:numPr>
        <w:rPr>
          <w:bCs/>
        </w:rPr>
      </w:pPr>
      <w:r w:rsidRPr="0040350D">
        <w:t xml:space="preserve">tijekom naredne godine planira se nastavak redovnih aktivnosti u području tretmana, evaluacija i osuvremenjivanje preventivnih </w:t>
      </w:r>
      <w:r w:rsidRPr="00BF7516">
        <w:rPr>
          <w:iCs/>
        </w:rPr>
        <w:t>i edukativnih aktivnosti te posebnih programa</w:t>
      </w:r>
    </w:p>
    <w:p w14:paraId="3AF738CE" w14:textId="77777777" w:rsidR="00BF7516" w:rsidRPr="00BF7516" w:rsidRDefault="00BF7516" w:rsidP="00BF7516">
      <w:pPr>
        <w:pStyle w:val="ListParagraph"/>
        <w:numPr>
          <w:ilvl w:val="0"/>
          <w:numId w:val="78"/>
        </w:numPr>
        <w:rPr>
          <w:bCs/>
        </w:rPr>
      </w:pPr>
      <w:r w:rsidRPr="0040350D">
        <w:t>planira se kontinuirana stručna i znanstvena edukacija djelatnika te daljnje unapređenje kvalitete usluga</w:t>
      </w:r>
    </w:p>
    <w:p w14:paraId="394B0510" w14:textId="77777777" w:rsidR="00BF7516" w:rsidRPr="00BF7516" w:rsidRDefault="00BF7516" w:rsidP="00BF7516">
      <w:pPr>
        <w:pStyle w:val="ListParagraph"/>
        <w:numPr>
          <w:ilvl w:val="0"/>
          <w:numId w:val="78"/>
        </w:numPr>
        <w:rPr>
          <w:bCs/>
        </w:rPr>
      </w:pPr>
      <w:r w:rsidRPr="0040350D">
        <w:t xml:space="preserve">nastavak aktivnosti prema programu </w:t>
      </w:r>
      <w:r w:rsidRPr="00BF7516">
        <w:rPr>
          <w:bCs/>
        </w:rPr>
        <w:t>Povjerenstva Grada Zagreba za prevenciju i suzbijanje zlouporabe droga te drugih oblika ovisnosti</w:t>
      </w:r>
    </w:p>
    <w:p w14:paraId="0E0E0292" w14:textId="77777777" w:rsidR="00BF7516" w:rsidRPr="00BF7516" w:rsidRDefault="00BF7516" w:rsidP="00BF7516">
      <w:pPr>
        <w:pStyle w:val="ListParagraph"/>
        <w:numPr>
          <w:ilvl w:val="0"/>
          <w:numId w:val="78"/>
        </w:numPr>
        <w:rPr>
          <w:bCs/>
        </w:rPr>
      </w:pPr>
      <w:r w:rsidRPr="00BF7516">
        <w:rPr>
          <w:bCs/>
        </w:rPr>
        <w:t xml:space="preserve">nastavak programa Grada Zagreba – </w:t>
      </w:r>
      <w:r w:rsidRPr="00BF7516">
        <w:rPr>
          <w:bCs/>
          <w:i/>
          <w:iCs/>
        </w:rPr>
        <w:t>Mobilnoga tima</w:t>
      </w:r>
      <w:r w:rsidRPr="00BF7516">
        <w:rPr>
          <w:bCs/>
        </w:rPr>
        <w:t xml:space="preserve"> Službe</w:t>
      </w:r>
    </w:p>
    <w:p w14:paraId="4A8540A7" w14:textId="77777777" w:rsidR="00BF7516" w:rsidRPr="00BF7516" w:rsidRDefault="00BF7516" w:rsidP="00BF7516">
      <w:pPr>
        <w:pStyle w:val="ListParagraph"/>
        <w:numPr>
          <w:ilvl w:val="0"/>
          <w:numId w:val="78"/>
        </w:numPr>
        <w:rPr>
          <w:bCs/>
        </w:rPr>
      </w:pPr>
      <w:r w:rsidRPr="00BF7516">
        <w:rPr>
          <w:bCs/>
        </w:rPr>
        <w:t xml:space="preserve">nastavak programa </w:t>
      </w:r>
      <w:r w:rsidRPr="00BF7516">
        <w:rPr>
          <w:bCs/>
          <w:i/>
          <w:iCs/>
        </w:rPr>
        <w:t>Prevencija plus</w:t>
      </w:r>
      <w:r w:rsidRPr="00BF7516">
        <w:rPr>
          <w:bCs/>
        </w:rPr>
        <w:t>, prema projektu Ministarstva zdravstva RH</w:t>
      </w:r>
    </w:p>
    <w:p w14:paraId="750E278C" w14:textId="77777777" w:rsidR="00BF7516" w:rsidRPr="00BF7516" w:rsidRDefault="00BF7516" w:rsidP="00BF7516">
      <w:pPr>
        <w:pStyle w:val="ListParagraph"/>
        <w:numPr>
          <w:ilvl w:val="0"/>
          <w:numId w:val="78"/>
        </w:numPr>
        <w:rPr>
          <w:bCs/>
        </w:rPr>
      </w:pPr>
      <w:r w:rsidRPr="00BF7516">
        <w:rPr>
          <w:bCs/>
        </w:rPr>
        <w:t xml:space="preserve">provođenje aktivnosti u okviru </w:t>
      </w:r>
      <w:r w:rsidRPr="00BF7516">
        <w:rPr>
          <w:bCs/>
          <w:i/>
          <w:iCs/>
        </w:rPr>
        <w:t>Erasmus+</w:t>
      </w:r>
      <w:r w:rsidRPr="00BF7516">
        <w:rPr>
          <w:bCs/>
        </w:rPr>
        <w:t xml:space="preserve"> projekta P.E.A.C.E. u suradnji s Hrvatskim debatnim društvom</w:t>
      </w:r>
    </w:p>
    <w:p w14:paraId="3B1020BE" w14:textId="77777777" w:rsidR="00BF7516" w:rsidRPr="00BF7516" w:rsidRDefault="00BF7516" w:rsidP="00BF7516">
      <w:pPr>
        <w:pStyle w:val="ListParagraph"/>
        <w:numPr>
          <w:ilvl w:val="0"/>
          <w:numId w:val="78"/>
        </w:numPr>
        <w:rPr>
          <w:bCs/>
        </w:rPr>
      </w:pPr>
      <w:r w:rsidRPr="00BF7516">
        <w:rPr>
          <w:bCs/>
        </w:rPr>
        <w:t xml:space="preserve">u 2026. godini planirana je organizacija Nagradnog natječaja – javnozdravstvenog programa generalizirane prevencije za učenike osnovnih i srednjih škola Grada Zagreba </w:t>
      </w:r>
      <w:r w:rsidRPr="00BF7516">
        <w:rPr>
          <w:bCs/>
          <w:i/>
          <w:iCs/>
        </w:rPr>
        <w:t>Škola bez ovisnosti – grad bez ovisnosti</w:t>
      </w:r>
    </w:p>
    <w:p w14:paraId="74C4EEAA" w14:textId="77777777" w:rsidR="00BF7516" w:rsidRPr="00BF7516" w:rsidRDefault="00BF7516" w:rsidP="00BF7516">
      <w:pPr>
        <w:pStyle w:val="ListParagraph"/>
        <w:numPr>
          <w:ilvl w:val="0"/>
          <w:numId w:val="78"/>
        </w:numPr>
        <w:rPr>
          <w:i/>
          <w:iCs/>
        </w:rPr>
      </w:pPr>
      <w:r w:rsidRPr="00BF7516">
        <w:rPr>
          <w:bCs/>
        </w:rPr>
        <w:t>organizacija 5</w:t>
      </w:r>
      <w:r w:rsidRPr="00BF7516">
        <w:rPr>
          <w:bCs/>
          <w:i/>
          <w:iCs/>
        </w:rPr>
        <w:t>. simpozija o ovisničkom ponašanju mladih</w:t>
      </w:r>
    </w:p>
    <w:p w14:paraId="4204E133" w14:textId="77777777" w:rsidR="00BF7516" w:rsidRPr="000E4280" w:rsidRDefault="00BF7516" w:rsidP="00BF7516">
      <w:pPr>
        <w:pStyle w:val="ListParagraph"/>
        <w:numPr>
          <w:ilvl w:val="0"/>
          <w:numId w:val="78"/>
        </w:numPr>
      </w:pPr>
      <w:r w:rsidRPr="00BF7516">
        <w:rPr>
          <w:bCs/>
        </w:rPr>
        <w:t xml:space="preserve">planiranje aktivnosti u </w:t>
      </w:r>
      <w:r w:rsidRPr="00BF7516">
        <w:rPr>
          <w:bCs/>
          <w:i/>
          <w:iCs/>
        </w:rPr>
        <w:t>Mjesecu borbe protiv ovisnosti</w:t>
      </w:r>
    </w:p>
    <w:p w14:paraId="50403BAA" w14:textId="77777777" w:rsidR="00BF7516" w:rsidRPr="00BF7516" w:rsidRDefault="00BF7516" w:rsidP="00BF7516">
      <w:pPr>
        <w:pStyle w:val="ListParagraph"/>
        <w:numPr>
          <w:ilvl w:val="0"/>
          <w:numId w:val="78"/>
        </w:numPr>
        <w:rPr>
          <w:bCs/>
        </w:rPr>
      </w:pPr>
      <w:r w:rsidRPr="00BF7516">
        <w:rPr>
          <w:bCs/>
        </w:rPr>
        <w:t xml:space="preserve">tijekom 2026. godine očekuje se uspostavljanje rada </w:t>
      </w:r>
      <w:r w:rsidRPr="00BF7516">
        <w:rPr>
          <w:bCs/>
          <w:i/>
          <w:iCs/>
        </w:rPr>
        <w:t>Studentske ambulante</w:t>
      </w:r>
      <w:r w:rsidRPr="00BF7516">
        <w:rPr>
          <w:bCs/>
        </w:rPr>
        <w:t xml:space="preserve"> na lokaciji Rektorata Sveučilišta u Zagrebu na adresi Ulica Radoslava Cimermana 88 te zapošljavanje dodatnog HZZO tima</w:t>
      </w:r>
    </w:p>
    <w:p w14:paraId="4B3DD64D" w14:textId="31D189C3" w:rsidR="00BF7516" w:rsidRPr="00BF7516" w:rsidRDefault="00BF7516" w:rsidP="00BF7516">
      <w:pPr>
        <w:pStyle w:val="ListParagraph"/>
        <w:numPr>
          <w:ilvl w:val="0"/>
          <w:numId w:val="78"/>
        </w:numPr>
        <w:rPr>
          <w:bCs/>
          <w:iCs/>
        </w:rPr>
      </w:pPr>
      <w:r w:rsidRPr="00BF7516">
        <w:rPr>
          <w:bCs/>
          <w:iCs/>
        </w:rPr>
        <w:t xml:space="preserve">planira se obilježavanje važnijih datuma u 2026. godini, dani otvorenih vrata Službe te sudjelovanje </w:t>
      </w:r>
      <w:r>
        <w:rPr>
          <w:bCs/>
          <w:iCs/>
        </w:rPr>
        <w:t xml:space="preserve">u </w:t>
      </w:r>
      <w:r w:rsidRPr="00BF7516">
        <w:rPr>
          <w:bCs/>
          <w:iCs/>
        </w:rPr>
        <w:t>javnozdravstveni</w:t>
      </w:r>
      <w:r>
        <w:rPr>
          <w:bCs/>
          <w:iCs/>
        </w:rPr>
        <w:t>m</w:t>
      </w:r>
      <w:r w:rsidRPr="00BF7516">
        <w:rPr>
          <w:bCs/>
          <w:iCs/>
        </w:rPr>
        <w:t xml:space="preserve"> akcija</w:t>
      </w:r>
      <w:r>
        <w:rPr>
          <w:bCs/>
          <w:iCs/>
        </w:rPr>
        <w:t>ma i njihovo organiziranje</w:t>
      </w:r>
      <w:r w:rsidRPr="00BF7516">
        <w:rPr>
          <w:bCs/>
          <w:iCs/>
        </w:rPr>
        <w:t>.</w:t>
      </w:r>
    </w:p>
    <w:p w14:paraId="5D8F7BE8" w14:textId="64914F71" w:rsidR="00BF7516" w:rsidRDefault="00BF7516" w:rsidP="00D50159">
      <w:pPr>
        <w:rPr>
          <w:noProof w:val="0"/>
        </w:rPr>
      </w:pPr>
    </w:p>
    <w:p w14:paraId="207E6627" w14:textId="77777777" w:rsidR="007F63FA" w:rsidRPr="00BF35B5" w:rsidRDefault="007F63FA" w:rsidP="007F63FA">
      <w:r w:rsidRPr="00BF35B5">
        <w:br w:type="page"/>
      </w:r>
    </w:p>
    <w:p w14:paraId="35A18BED" w14:textId="77777777" w:rsidR="00BF7516" w:rsidRDefault="00BF7516" w:rsidP="00D50159">
      <w:pPr>
        <w:rPr>
          <w:noProof w:val="0"/>
        </w:rPr>
      </w:pPr>
    </w:p>
    <w:p w14:paraId="0E8924D4" w14:textId="77777777" w:rsidR="00D50159" w:rsidRPr="00D223B1" w:rsidRDefault="00D50159" w:rsidP="00D50159">
      <w:pPr>
        <w:pStyle w:val="Heading2"/>
        <w:rPr>
          <w:noProof w:val="0"/>
        </w:rPr>
      </w:pPr>
      <w:bookmarkStart w:id="101" w:name="_Toc84862513"/>
      <w:bookmarkStart w:id="102" w:name="_Toc220598864"/>
      <w:r w:rsidRPr="00D223B1">
        <w:rPr>
          <w:noProof w:val="0"/>
        </w:rPr>
        <w:t>7.4. Zaključci</w:t>
      </w:r>
      <w:bookmarkEnd w:id="101"/>
      <w:bookmarkEnd w:id="102"/>
    </w:p>
    <w:p w14:paraId="5F0E4FF1" w14:textId="071405BC" w:rsidR="00B06C96" w:rsidRDefault="00B06C96" w:rsidP="00B06C96">
      <w:pPr>
        <w:rPr>
          <w:noProof w:val="0"/>
        </w:rPr>
      </w:pPr>
    </w:p>
    <w:p w14:paraId="1CAE8049" w14:textId="77777777" w:rsidR="007F63FA" w:rsidRPr="00507C36" w:rsidRDefault="007F63FA" w:rsidP="007F63FA">
      <w:pPr>
        <w:pStyle w:val="ListParagraph"/>
        <w:numPr>
          <w:ilvl w:val="0"/>
          <w:numId w:val="80"/>
        </w:numPr>
      </w:pPr>
      <w:r w:rsidRPr="00507C36">
        <w:t>aktivnosti Službe redovito su se odvijale po planu i programu za 202</w:t>
      </w:r>
      <w:r>
        <w:t>5</w:t>
      </w:r>
      <w:r w:rsidRPr="00507C36">
        <w:t>. godinu s ukupnom realizacijom 1</w:t>
      </w:r>
      <w:r>
        <w:t>20</w:t>
      </w:r>
      <w:r w:rsidRPr="00507C36">
        <w:t>% godišnjega plana svih usluga</w:t>
      </w:r>
    </w:p>
    <w:p w14:paraId="6D7C2112" w14:textId="77777777" w:rsidR="007F63FA" w:rsidRPr="00A50274" w:rsidRDefault="007F63FA" w:rsidP="007F63FA">
      <w:pPr>
        <w:pStyle w:val="ListParagraph"/>
        <w:numPr>
          <w:ilvl w:val="0"/>
          <w:numId w:val="80"/>
        </w:numPr>
      </w:pPr>
      <w:r w:rsidRPr="00A50274">
        <w:t>edukacija 2</w:t>
      </w:r>
      <w:r>
        <w:t>8</w:t>
      </w:r>
      <w:r w:rsidRPr="00A50274">
        <w:t xml:space="preserve"> doktora medicine</w:t>
      </w:r>
      <w:r>
        <w:t xml:space="preserve"> </w:t>
      </w:r>
      <w:r w:rsidRPr="00A50274">
        <w:t>(specijalizanti školske medicine, psihijatrije, javnog zdravstva, medicine rada i športa) obavljanje dijela specijalističkog usavršavanja o mjerama primarne zdravstvene zaštite u području mentalnog zdravlja i prevencije ovisnosti (promicanje mentalnog zdravlja, prevencija mentalnih poremećaja putem prepoznavanja, ranog otkrivanja rizičnih, rane dijagnostike mentalnih poremećaja i ranih intervencija) je proširena njihovim sudjelovanjem u radu mobilnog tima</w:t>
      </w:r>
    </w:p>
    <w:p w14:paraId="4E0DA45A" w14:textId="68796DFC" w:rsidR="007F63FA" w:rsidRDefault="007F63FA" w:rsidP="007F63FA">
      <w:pPr>
        <w:pStyle w:val="ListParagraph"/>
        <w:numPr>
          <w:ilvl w:val="0"/>
          <w:numId w:val="80"/>
        </w:numPr>
      </w:pPr>
      <w:r w:rsidRPr="00DC421B">
        <w:t>u 202</w:t>
      </w:r>
      <w:r>
        <w:t>5</w:t>
      </w:r>
      <w:r w:rsidRPr="00DC421B">
        <w:t>. godin</w:t>
      </w:r>
      <w:r>
        <w:t>i</w:t>
      </w:r>
      <w:r w:rsidRPr="00DC421B">
        <w:t xml:space="preserve"> Služba bilježi nešto </w:t>
      </w:r>
      <w:r>
        <w:t>veći</w:t>
      </w:r>
      <w:r w:rsidRPr="00DC421B">
        <w:t xml:space="preserve"> broj korisnika usluga (N = </w:t>
      </w:r>
      <w:r>
        <w:t>3.433</w:t>
      </w:r>
      <w:r w:rsidRPr="00DC421B">
        <w:t>), u odnosu na prethodn</w:t>
      </w:r>
      <w:r>
        <w:t>u</w:t>
      </w:r>
      <w:r w:rsidRPr="00DC421B">
        <w:t xml:space="preserve"> 202</w:t>
      </w:r>
      <w:r>
        <w:t>4</w:t>
      </w:r>
      <w:r w:rsidRPr="00DC421B">
        <w:t xml:space="preserve">. godine (N = </w:t>
      </w:r>
      <w:r>
        <w:t>3</w:t>
      </w:r>
      <w:r w:rsidRPr="00DC421B">
        <w:t>.</w:t>
      </w:r>
      <w:r>
        <w:t>302</w:t>
      </w:r>
      <w:r w:rsidRPr="00DC421B">
        <w:t xml:space="preserve">), </w:t>
      </w:r>
      <w:r>
        <w:t xml:space="preserve">što je povećanje </w:t>
      </w:r>
      <w:r w:rsidRPr="00DC421B">
        <w:t xml:space="preserve">od </w:t>
      </w:r>
      <w:r>
        <w:t>3</w:t>
      </w:r>
      <w:r w:rsidRPr="00DC421B">
        <w:t>,</w:t>
      </w:r>
      <w:r>
        <w:t>96%</w:t>
      </w:r>
    </w:p>
    <w:p w14:paraId="7C66F16D" w14:textId="597E9726" w:rsidR="007F63FA" w:rsidRDefault="007F63FA" w:rsidP="007F63FA">
      <w:pPr>
        <w:pStyle w:val="ListParagraph"/>
        <w:numPr>
          <w:ilvl w:val="0"/>
          <w:numId w:val="80"/>
        </w:numPr>
      </w:pPr>
      <w:r w:rsidRPr="00A50274">
        <w:t xml:space="preserve">sukladno većem broju korisnika bilježi se i veći broj kontrolnih psihijatrijskih pregleda (2024. godina: N = </w:t>
      </w:r>
      <w:r>
        <w:t>8.315</w:t>
      </w:r>
      <w:r w:rsidRPr="00A50274">
        <w:t xml:space="preserve">; 2025. godina N = </w:t>
      </w:r>
      <w:r>
        <w:t>9.021</w:t>
      </w:r>
      <w:r w:rsidRPr="00A50274">
        <w:t xml:space="preserve">) što ukazuje na </w:t>
      </w:r>
      <w:r>
        <w:t xml:space="preserve">duže </w:t>
      </w:r>
      <w:r w:rsidRPr="00A50274">
        <w:t>zadržavanje osoba u tretmanu</w:t>
      </w:r>
    </w:p>
    <w:p w14:paraId="1448CF8C" w14:textId="77777777" w:rsidR="007F63FA" w:rsidRPr="009C1A87" w:rsidRDefault="007F63FA" w:rsidP="007F63FA">
      <w:pPr>
        <w:pStyle w:val="ListParagraph"/>
        <w:numPr>
          <w:ilvl w:val="0"/>
          <w:numId w:val="80"/>
        </w:numPr>
      </w:pPr>
      <w:r w:rsidRPr="009C1A87">
        <w:t>usluga ekspertiza specijaliste bilježi izvršenje od 1</w:t>
      </w:r>
      <w:r>
        <w:t>3</w:t>
      </w:r>
      <w:r w:rsidRPr="009C1A87">
        <w:t>5%,</w:t>
      </w:r>
      <w:r>
        <w:t xml:space="preserve"> što je povezano uz i</w:t>
      </w:r>
      <w:r w:rsidRPr="009C1A87">
        <w:t>zdavanje mišljenja o ostvarivanju studentskih prava početkom školske/akademske godine</w:t>
      </w:r>
    </w:p>
    <w:p w14:paraId="484EE588" w14:textId="77777777" w:rsidR="007F63FA" w:rsidRPr="001A417F" w:rsidRDefault="007F63FA" w:rsidP="007F63FA">
      <w:pPr>
        <w:pStyle w:val="ListParagraph"/>
        <w:numPr>
          <w:ilvl w:val="0"/>
          <w:numId w:val="80"/>
        </w:numPr>
      </w:pPr>
      <w:r w:rsidRPr="001A417F">
        <w:t xml:space="preserve">usluga tehnike relaksacije bilježi realizaciju </w:t>
      </w:r>
      <w:r>
        <w:t>74</w:t>
      </w:r>
      <w:r w:rsidRPr="001A417F">
        <w:t>%, također zbog korištenja porodiljnih dopusta zaposlenih psihologa i popunjavanja upražnjenih mjesta za mag. psihologije</w:t>
      </w:r>
    </w:p>
    <w:p w14:paraId="15C86AAD" w14:textId="77777777" w:rsidR="007F63FA" w:rsidRDefault="007F63FA" w:rsidP="007F63FA">
      <w:pPr>
        <w:pStyle w:val="ListParagraph"/>
        <w:numPr>
          <w:ilvl w:val="0"/>
          <w:numId w:val="80"/>
        </w:numPr>
      </w:pPr>
      <w:r w:rsidRPr="001A417F">
        <w:t>individualni savjetovališni tretman izvršenje 1</w:t>
      </w:r>
      <w:r>
        <w:t>35</w:t>
      </w:r>
      <w:r w:rsidRPr="001A417F">
        <w:t xml:space="preserve">%, povećanjem broja korisnika koji imaju probleme s područja ovisnosti (kockanje, klađenje, alkohol) jer se prilikom ispunjavanja novih upitnika (obrazaca) sa svakim korisnikom </w:t>
      </w:r>
      <w:r>
        <w:t xml:space="preserve">provodi dodatno </w:t>
      </w:r>
      <w:r w:rsidRPr="001A417F">
        <w:t>individualni savjetovališni tretman</w:t>
      </w:r>
    </w:p>
    <w:p w14:paraId="44B12146" w14:textId="77777777" w:rsidR="007F63FA" w:rsidRPr="001A417F" w:rsidRDefault="007F63FA" w:rsidP="007F63FA">
      <w:pPr>
        <w:pStyle w:val="ListParagraph"/>
        <w:numPr>
          <w:ilvl w:val="0"/>
          <w:numId w:val="80"/>
        </w:numPr>
      </w:pPr>
      <w:r w:rsidRPr="001A417F">
        <w:t xml:space="preserve">bilježi se značajno povećanje usluge savjeta ovisniku ili članu obitelji (realizacija </w:t>
      </w:r>
      <w:r>
        <w:t>228</w:t>
      </w:r>
      <w:r w:rsidRPr="001A417F">
        <w:t>%) jer djelatnici Službe bilježe sve veći broj upita od strane korisnika usluga i njihovih obitelji</w:t>
      </w:r>
    </w:p>
    <w:p w14:paraId="5A565DA2" w14:textId="77777777" w:rsidR="007F63FA" w:rsidRDefault="007F63FA" w:rsidP="007F63FA">
      <w:pPr>
        <w:pStyle w:val="ListParagraph"/>
        <w:numPr>
          <w:ilvl w:val="0"/>
          <w:numId w:val="80"/>
        </w:numPr>
      </w:pPr>
      <w:r w:rsidRPr="001A417F">
        <w:t xml:space="preserve">usluga savjeta telefonom prati prethodno povećanje usluge savjeta ili članom obitelji uz realizaciju od </w:t>
      </w:r>
      <w:r>
        <w:t>119</w:t>
      </w:r>
      <w:r w:rsidRPr="001A417F">
        <w:t>% usluga</w:t>
      </w:r>
    </w:p>
    <w:p w14:paraId="3E52FC93" w14:textId="77777777" w:rsidR="007F63FA" w:rsidRPr="001206B8" w:rsidRDefault="007F63FA" w:rsidP="007F63FA">
      <w:pPr>
        <w:pStyle w:val="ListParagraph"/>
        <w:numPr>
          <w:ilvl w:val="0"/>
          <w:numId w:val="80"/>
        </w:numPr>
      </w:pPr>
      <w:r w:rsidRPr="001206B8">
        <w:t>Služba bilježi nešto manju realizaciju usluge psihodijagnostičkog intervjua (</w:t>
      </w:r>
      <w:r>
        <w:t>63</w:t>
      </w:r>
      <w:r w:rsidRPr="001206B8">
        <w:t>%) i</w:t>
      </w:r>
      <w:r>
        <w:t xml:space="preserve"> </w:t>
      </w:r>
      <w:r w:rsidRPr="001206B8">
        <w:t>psiholoških testiranja (</w:t>
      </w:r>
      <w:r>
        <w:t>60</w:t>
      </w:r>
      <w:r w:rsidRPr="001206B8">
        <w:t>%) što je očekivano obzirom na korištenje porodiljnih dopusta zaposlenih psihologa i natječaja koji su bili otvoreni za zapošljavanje novih mag. psihologije</w:t>
      </w:r>
    </w:p>
    <w:p w14:paraId="10B05C63" w14:textId="157D4CF1" w:rsidR="007F63FA" w:rsidRDefault="007F63FA" w:rsidP="007F63FA">
      <w:pPr>
        <w:pStyle w:val="ListParagraph"/>
        <w:numPr>
          <w:ilvl w:val="0"/>
          <w:numId w:val="80"/>
        </w:numPr>
      </w:pPr>
      <w:r>
        <w:t xml:space="preserve">usluga konzultacije s djelatnicima u zdravstvu bilježi realizaciju godišnjeg plana 271% ova usluga direktno je povezan s aktivnostima Mobilnog tima; usluge mobilnog tima zahtijevaju brojne konzultacije s djelatnicima u zdravstvu, te je zapošljavanjem med. tehničara i mag. psihologije rezultirao porastom ove usluge te je ovaj porast </w:t>
      </w:r>
      <w:r>
        <w:lastRenderedPageBreak/>
        <w:t>predviđen u proteklom izvještajnom razdoblju, također usluga konzultacije s liječnikom specijalistom vezana je uz mobilni tim te je ostvarena 116%</w:t>
      </w:r>
    </w:p>
    <w:p w14:paraId="58D4F24B" w14:textId="77777777" w:rsidR="007F63FA" w:rsidRDefault="007F63FA" w:rsidP="007F63FA">
      <w:pPr>
        <w:pStyle w:val="ListParagraph"/>
        <w:numPr>
          <w:ilvl w:val="0"/>
          <w:numId w:val="80"/>
        </w:numPr>
      </w:pPr>
      <w:r>
        <w:t>također usluga zdravstveno socijalne intervencije (realizacija 155%) vezana je uz aktivnosti mobilnog tima te je i uz ovu uslugu bio očekivan porast</w:t>
      </w:r>
    </w:p>
    <w:p w14:paraId="7C600727" w14:textId="77777777" w:rsidR="007F63FA" w:rsidRPr="007F63FA" w:rsidRDefault="007F63FA" w:rsidP="007F63FA">
      <w:pPr>
        <w:pStyle w:val="ListParagraph"/>
        <w:numPr>
          <w:ilvl w:val="0"/>
          <w:numId w:val="80"/>
        </w:numPr>
        <w:rPr>
          <w:spacing w:val="-4"/>
        </w:rPr>
      </w:pPr>
      <w:r w:rsidRPr="007F63FA">
        <w:rPr>
          <w:spacing w:val="-4"/>
        </w:rPr>
        <w:t>usluga testiranja iz kapilarne krvi na HIV i HCV, uz interpretiranje nalaza bilježi nešto manju realizaciju od planirane (55%) – razlog tome je prolongirana javna nabava testova</w:t>
      </w:r>
    </w:p>
    <w:p w14:paraId="0AFF5031" w14:textId="77777777" w:rsidR="007F63FA" w:rsidRPr="007F63FA" w:rsidRDefault="007F63FA" w:rsidP="007F63FA">
      <w:pPr>
        <w:pStyle w:val="ListParagraph"/>
        <w:numPr>
          <w:ilvl w:val="0"/>
          <w:numId w:val="80"/>
        </w:numPr>
        <w:rPr>
          <w:spacing w:val="-10"/>
        </w:rPr>
      </w:pPr>
      <w:r w:rsidRPr="007F63FA">
        <w:rPr>
          <w:spacing w:val="-10"/>
        </w:rPr>
        <w:t>usluga uzimanja i testiranja urina bilježi realizaciju 118%; sukladno povećanju broja korisnika</w:t>
      </w:r>
    </w:p>
    <w:p w14:paraId="7FB4265D" w14:textId="18870810" w:rsidR="007F63FA" w:rsidRPr="005006F7" w:rsidRDefault="007F63FA" w:rsidP="007F63FA">
      <w:pPr>
        <w:pStyle w:val="ListParagraph"/>
        <w:numPr>
          <w:ilvl w:val="0"/>
          <w:numId w:val="80"/>
        </w:numPr>
      </w:pPr>
      <w:r w:rsidRPr="005006F7">
        <w:t xml:space="preserve">usluga </w:t>
      </w:r>
      <w:r w:rsidRPr="007F63FA">
        <w:rPr>
          <w:i/>
          <w:iCs/>
        </w:rPr>
        <w:t>Ispunjavanja Pompidou-upitnika</w:t>
      </w:r>
      <w:r w:rsidRPr="005006F7">
        <w:t xml:space="preserve">, realizacija </w:t>
      </w:r>
      <w:r>
        <w:t>112</w:t>
      </w:r>
      <w:r w:rsidRPr="005006F7">
        <w:t>% od godišnjeg plana, što je očekivano obzirom da se upitnik ispunjava kod svih korisnika koji imaju probleme s područja ovisnosti kod prvog dolaska u novoj kalendarskoj godini te</w:t>
      </w:r>
      <w:r>
        <w:t xml:space="preserve"> se u 2025. godini</w:t>
      </w:r>
      <w:r w:rsidRPr="005006F7">
        <w:t xml:space="preserve"> uvođenje</w:t>
      </w:r>
      <w:r>
        <w:t>m</w:t>
      </w:r>
      <w:r w:rsidRPr="005006F7">
        <w:t xml:space="preserve"> novih upitnika za osobe u programu liječenja od ovisnosti o kockanju, alkoholu i</w:t>
      </w:r>
      <w:r>
        <w:t xml:space="preserve"> </w:t>
      </w:r>
      <w:r w:rsidRPr="005006F7">
        <w:t xml:space="preserve">videoigrama </w:t>
      </w:r>
      <w:r>
        <w:t>očekivana</w:t>
      </w:r>
      <w:r w:rsidRPr="005006F7">
        <w:t xml:space="preserve"> povećan</w:t>
      </w:r>
      <w:r>
        <w:t>a</w:t>
      </w:r>
      <w:r w:rsidRPr="005006F7">
        <w:t xml:space="preserve"> realizacij</w:t>
      </w:r>
      <w:r>
        <w:t>a</w:t>
      </w:r>
      <w:r w:rsidRPr="005006F7">
        <w:t xml:space="preserve"> </w:t>
      </w:r>
      <w:r>
        <w:t>ove</w:t>
      </w:r>
      <w:r w:rsidRPr="005006F7">
        <w:t xml:space="preserve"> uslug</w:t>
      </w:r>
      <w:r>
        <w:t>e</w:t>
      </w:r>
    </w:p>
    <w:p w14:paraId="3D30B153" w14:textId="77777777" w:rsidR="007F63FA" w:rsidRPr="007F63FA" w:rsidRDefault="007F63FA" w:rsidP="007F63FA">
      <w:pPr>
        <w:pStyle w:val="ListParagraph"/>
        <w:numPr>
          <w:ilvl w:val="0"/>
          <w:numId w:val="80"/>
        </w:numPr>
        <w:rPr>
          <w:spacing w:val="-6"/>
        </w:rPr>
      </w:pPr>
      <w:r w:rsidRPr="007F63FA">
        <w:rPr>
          <w:spacing w:val="-6"/>
        </w:rPr>
        <w:t>izvještaji za CZSS, ODO, Prekršajni i općinski sud, realizacija 144%, u izvještajnom razdoblju bilježi se veći broj zahtjeva od područnih ureda za socijalnu skrb, ODO, općinskih i prekršajnih sudova za dostavom izvješća o izvršenim mjerama i tijeku tretmana</w:t>
      </w:r>
    </w:p>
    <w:p w14:paraId="100F9A97" w14:textId="77777777" w:rsidR="007F63FA" w:rsidRPr="00C61992" w:rsidRDefault="007F63FA" w:rsidP="007F63FA">
      <w:pPr>
        <w:pStyle w:val="ListParagraph"/>
        <w:numPr>
          <w:ilvl w:val="0"/>
          <w:numId w:val="80"/>
        </w:numPr>
      </w:pPr>
      <w:r w:rsidRPr="00C61992">
        <w:t>ostvaren</w:t>
      </w:r>
      <w:r>
        <w:t>jem</w:t>
      </w:r>
      <w:r w:rsidRPr="00C61992">
        <w:t xml:space="preserve"> nov</w:t>
      </w:r>
      <w:r>
        <w:t>ih</w:t>
      </w:r>
      <w:r w:rsidRPr="00C61992">
        <w:t xml:space="preserve"> suradnj</w:t>
      </w:r>
      <w:r>
        <w:t>i</w:t>
      </w:r>
      <w:r w:rsidRPr="00C61992">
        <w:t xml:space="preserve"> u vidu partnerstava s udrugom HUHIV (</w:t>
      </w:r>
      <w:r w:rsidRPr="007F63FA">
        <w:rPr>
          <w:i/>
          <w:iCs/>
        </w:rPr>
        <w:t>Hrvatska udruga za borbu protiv HIV-a i virusnog hepatitisa</w:t>
      </w:r>
      <w:r w:rsidRPr="00C61992">
        <w:t xml:space="preserve">), udrugom </w:t>
      </w:r>
      <w:r w:rsidRPr="007F63FA">
        <w:rPr>
          <w:i/>
          <w:iCs/>
        </w:rPr>
        <w:t>Reto</w:t>
      </w:r>
      <w:r w:rsidRPr="00C61992">
        <w:t xml:space="preserve">, udrugom </w:t>
      </w:r>
      <w:r w:rsidRPr="007F63FA">
        <w:rPr>
          <w:i/>
          <w:iCs/>
        </w:rPr>
        <w:t>Tvornica mladih</w:t>
      </w:r>
      <w:r w:rsidRPr="00C61992">
        <w:t xml:space="preserve">, nastavak suradnje s udrugom </w:t>
      </w:r>
      <w:r w:rsidRPr="007F63FA">
        <w:rPr>
          <w:i/>
          <w:iCs/>
        </w:rPr>
        <w:t>Ozana</w:t>
      </w:r>
      <w:r w:rsidRPr="00C61992">
        <w:t>, ostvarivanjem navedenih suradnji realizacija 1</w:t>
      </w:r>
      <w:r>
        <w:t>25</w:t>
      </w:r>
      <w:r w:rsidRPr="00C61992">
        <w:t>% (suradnje s nevladinim udrugama)</w:t>
      </w:r>
    </w:p>
    <w:p w14:paraId="41AA59BD" w14:textId="77777777" w:rsidR="007F63FA" w:rsidRDefault="007F63FA" w:rsidP="007F63FA">
      <w:pPr>
        <w:pStyle w:val="ListParagraph"/>
        <w:numPr>
          <w:ilvl w:val="0"/>
          <w:numId w:val="80"/>
        </w:numPr>
      </w:pPr>
      <w:r>
        <w:t>aktivnosti Službe nastavile su istim intenzitetom kao i u prethodnom izvještajnom razdoblju na području rada preventivnih i edukativnih aktivnosti te posebnih programa što je vidljivo po broju obuhvaćenih osoba (N = 11.865)</w:t>
      </w:r>
    </w:p>
    <w:p w14:paraId="3F417B0E" w14:textId="77777777" w:rsidR="007F63FA" w:rsidRDefault="007F63FA" w:rsidP="007F63FA">
      <w:pPr>
        <w:pStyle w:val="ListParagraph"/>
        <w:numPr>
          <w:ilvl w:val="0"/>
          <w:numId w:val="80"/>
        </w:numPr>
      </w:pPr>
      <w:r>
        <w:t xml:space="preserve">nastavljene su aktivnosti na službenom profilu Službe na društvenoj mreži </w:t>
      </w:r>
      <w:r w:rsidRPr="007F63FA">
        <w:rPr>
          <w:i/>
          <w:iCs/>
        </w:rPr>
        <w:t>Facebook</w:t>
      </w:r>
      <w:r>
        <w:t xml:space="preserve"> i Instagram s ciljem psihoedukacije pratiteljske populacije, nastavlja se s objavom stručnih tekstova na </w:t>
      </w:r>
      <w:r w:rsidRPr="007F63FA">
        <w:rPr>
          <w:i/>
          <w:iCs/>
        </w:rPr>
        <w:t>Webu</w:t>
      </w:r>
      <w:r>
        <w:t xml:space="preserve"> Zavoda, broj pratitelja kontinuirano raste kao i broj dijeljenja objava</w:t>
      </w:r>
    </w:p>
    <w:p w14:paraId="4E1AA84B" w14:textId="77777777" w:rsidR="007F63FA" w:rsidRPr="007F63FA" w:rsidRDefault="007F63FA" w:rsidP="007F63FA">
      <w:pPr>
        <w:pStyle w:val="ListParagraph"/>
        <w:numPr>
          <w:ilvl w:val="0"/>
          <w:numId w:val="80"/>
        </w:numPr>
        <w:rPr>
          <w:spacing w:val="-4"/>
        </w:rPr>
      </w:pPr>
      <w:r w:rsidRPr="007F63FA">
        <w:rPr>
          <w:spacing w:val="-4"/>
        </w:rPr>
        <w:t>obilježeno je 18 važnih datuma u 2025. godini – Hrvatski dan nepušenja, Svjetski dan borbe protiv alkoholizma, Svjetski dan socijalnog rada, Dan sigurnijeg interneta, Međunarodni dan zagrljaja, Svjetski dan borbe protiv alkoholizma, Svjetski dan zdravlja, Tjedan mentalnog zdravlja u Hrvatskoj, Međunarodni dan medicinskih sestara, Europski tjedan mentalnog zdravlja, Svjetski dan nepušenja, Nacionalni dan prava osoba s duševnim smetnjama, Svjetski dan borbe protiv hepatitisa, Međunarodni dan svijesti o predoziranju, Svjetski dan prevencije suicida, Svjetski dan mentalnog zdravlja, Međunarodni mjesec borbe protiv ovisnosti te Svjetski dan AIDS-a</w:t>
      </w:r>
    </w:p>
    <w:p w14:paraId="6FB727C6" w14:textId="77777777" w:rsidR="007F63FA" w:rsidRPr="00BF35B5" w:rsidRDefault="007F63FA" w:rsidP="007F63FA">
      <w:pPr>
        <w:pStyle w:val="ListParagraph"/>
        <w:numPr>
          <w:ilvl w:val="0"/>
          <w:numId w:val="80"/>
        </w:numPr>
      </w:pPr>
      <w:r>
        <w:t>nastavljena je suradnja s medijima uključujući sudjelovanja djelatnika Službe u radijskim i TV emisijama (stopa realizacije 110% od ukupno planiranih aktivnosti u 2025. godini).</w:t>
      </w:r>
    </w:p>
    <w:p w14:paraId="558D726C" w14:textId="4DB7C943" w:rsidR="00425B7A" w:rsidRPr="00BF35B5" w:rsidRDefault="00425B7A" w:rsidP="00865D33">
      <w:r w:rsidRPr="00BF35B5">
        <w:br w:type="page"/>
      </w:r>
    </w:p>
    <w:p w14:paraId="328E770A" w14:textId="77777777" w:rsidR="00D50159" w:rsidRPr="00D301B9" w:rsidRDefault="00D50159" w:rsidP="00D50159">
      <w:pPr>
        <w:pStyle w:val="Heading1"/>
        <w:rPr>
          <w:noProof w:val="0"/>
        </w:rPr>
      </w:pPr>
      <w:bookmarkStart w:id="103" w:name="_Toc84862514"/>
      <w:bookmarkStart w:id="104" w:name="_Toc220598865"/>
      <w:r w:rsidRPr="00D301B9">
        <w:rPr>
          <w:noProof w:val="0"/>
        </w:rPr>
        <w:lastRenderedPageBreak/>
        <w:t>8. Služba za znanost i nastavu</w:t>
      </w:r>
      <w:bookmarkEnd w:id="103"/>
      <w:bookmarkEnd w:id="104"/>
    </w:p>
    <w:p w14:paraId="1E798B2F" w14:textId="77777777" w:rsidR="00D50159" w:rsidRPr="00D301B9" w:rsidRDefault="00D50159" w:rsidP="00D50159">
      <w:pPr>
        <w:rPr>
          <w:noProof w:val="0"/>
        </w:rPr>
      </w:pPr>
    </w:p>
    <w:p w14:paraId="37DD47AB" w14:textId="77777777" w:rsidR="00D50159" w:rsidRPr="00D301B9" w:rsidRDefault="00D50159" w:rsidP="00D50159">
      <w:pPr>
        <w:pStyle w:val="Heading2"/>
        <w:rPr>
          <w:noProof w:val="0"/>
        </w:rPr>
      </w:pPr>
      <w:bookmarkStart w:id="105" w:name="_Toc84862515"/>
      <w:bookmarkStart w:id="106" w:name="_Toc220598866"/>
      <w:r w:rsidRPr="00D301B9">
        <w:rPr>
          <w:noProof w:val="0"/>
        </w:rPr>
        <w:t>8.1. Uloga i temeljne zadaće</w:t>
      </w:r>
      <w:bookmarkEnd w:id="105"/>
      <w:bookmarkEnd w:id="106"/>
    </w:p>
    <w:p w14:paraId="3F132A70" w14:textId="77777777" w:rsidR="00D50159" w:rsidRPr="00D301B9" w:rsidRDefault="00D50159" w:rsidP="00D50159">
      <w:pPr>
        <w:rPr>
          <w:noProof w:val="0"/>
        </w:rPr>
      </w:pPr>
    </w:p>
    <w:p w14:paraId="3A26C699" w14:textId="32AD37E6" w:rsidR="00AB204D" w:rsidRPr="006D72FF" w:rsidRDefault="00AB204D" w:rsidP="00AB204D">
      <w:pPr>
        <w:rPr>
          <w:noProof w:val="0"/>
        </w:rPr>
      </w:pPr>
      <w:r w:rsidRPr="006D72FF">
        <w:rPr>
          <w:noProof w:val="0"/>
        </w:rPr>
        <w:t>U Službi se odvijaju znanstveno-istraživačke, nastavne i publicističko-informativne aktivnosti</w:t>
      </w:r>
      <w:r w:rsidR="00447C31" w:rsidRPr="006D72FF">
        <w:rPr>
          <w:noProof w:val="0"/>
        </w:rPr>
        <w:t xml:space="preserve">, </w:t>
      </w:r>
      <w:bookmarkStart w:id="107" w:name="_Hlk171074228"/>
      <w:r w:rsidR="00447C31" w:rsidRPr="006D72FF">
        <w:rPr>
          <w:noProof w:val="0"/>
        </w:rPr>
        <w:t>potpore provedbama projekata</w:t>
      </w:r>
      <w:r w:rsidRPr="006D72FF">
        <w:rPr>
          <w:noProof w:val="0"/>
        </w:rPr>
        <w:t xml:space="preserve"> </w:t>
      </w:r>
      <w:bookmarkEnd w:id="107"/>
      <w:r w:rsidRPr="006D72FF">
        <w:rPr>
          <w:noProof w:val="0"/>
        </w:rPr>
        <w:t xml:space="preserve">te poslovi potpore radu Ureda ravnatelja i službi Zavoda: (1.) znanstveni i stručni rad, organizacija farmakoepidemioloških tribina; analiza potrošnje lijekova u populaciji RH i GZ; evidencija i izvještavanje o stručnom i znanstvenom radu te znanstvenicima Zavoda; prosudba usklađenosti istraživanja s etičkim principima provođenja istraživanja; (2.) održavanje nastave; evidencija prakse učenika i studenata u Zavodu; zakazivanje termina nastave i ostalih događanja u dvoranama Zavoda; (3.) uređivanje i objavljivanje godišnjega </w:t>
      </w:r>
      <w:r w:rsidRPr="006D72FF">
        <w:rPr>
          <w:i/>
          <w:iCs/>
          <w:noProof w:val="0"/>
        </w:rPr>
        <w:t>Pregleda stručnih i znanstvenih radova</w:t>
      </w:r>
      <w:r w:rsidRPr="006D72FF">
        <w:rPr>
          <w:noProof w:val="0"/>
        </w:rPr>
        <w:t xml:space="preserve">; dizajn, priprema i uređivanje tiskanih i elektroničkih publikacija te drugih informativnih sadržaja o aktivnostima Zavoda; uređivanje sadržaja </w:t>
      </w:r>
      <w:r w:rsidRPr="006D72FF">
        <w:rPr>
          <w:i/>
          <w:iCs/>
          <w:noProof w:val="0"/>
        </w:rPr>
        <w:t>Web</w:t>
      </w:r>
      <w:r w:rsidRPr="006D72FF">
        <w:rPr>
          <w:noProof w:val="0"/>
        </w:rPr>
        <w:t xml:space="preserve">-portala Zavoda i e-časopisa </w:t>
      </w:r>
      <w:r w:rsidRPr="006D72FF">
        <w:rPr>
          <w:i/>
          <w:iCs/>
          <w:noProof w:val="0"/>
        </w:rPr>
        <w:t>Zdravlje za sve</w:t>
      </w:r>
      <w:r w:rsidRPr="006D72FF">
        <w:rPr>
          <w:noProof w:val="0"/>
        </w:rPr>
        <w:t>; objava sadržaja na društvenim mrežama Zavoda; (</w:t>
      </w:r>
      <w:bookmarkStart w:id="108" w:name="_Hlk171074265"/>
      <w:r w:rsidRPr="006D72FF">
        <w:rPr>
          <w:noProof w:val="0"/>
        </w:rPr>
        <w:t>4.)</w:t>
      </w:r>
      <w:r w:rsidR="00447C31" w:rsidRPr="006D72FF">
        <w:rPr>
          <w:noProof w:val="0"/>
        </w:rPr>
        <w:t xml:space="preserve"> potpora provedbama projekata i stručnim službama prilikom prijave projekata na pozive</w:t>
      </w:r>
      <w:bookmarkEnd w:id="108"/>
      <w:r w:rsidR="00447C31" w:rsidRPr="006D72FF">
        <w:rPr>
          <w:noProof w:val="0"/>
        </w:rPr>
        <w:t>; (5.)</w:t>
      </w:r>
      <w:r w:rsidRPr="006D72FF">
        <w:rPr>
          <w:noProof w:val="0"/>
        </w:rPr>
        <w:t xml:space="preserve"> planiranje, organizacija i realizacija odnosa s medijima i javnošću; planiranje, organizacija i realizacija odnosa sa suradničkim ustanovama i tvrtkama; organizacija javnih događanja u Zavodu; podatkovne i statističke analize podataka za potrebe sastavljanja </w:t>
      </w:r>
      <w:r w:rsidRPr="006D72FF">
        <w:rPr>
          <w:i/>
          <w:iCs/>
          <w:noProof w:val="0"/>
        </w:rPr>
        <w:t>izvještaja o radu</w:t>
      </w:r>
      <w:r w:rsidRPr="006D72FF">
        <w:rPr>
          <w:noProof w:val="0"/>
        </w:rPr>
        <w:t xml:space="preserve"> i </w:t>
      </w:r>
      <w:r w:rsidRPr="006D72FF">
        <w:rPr>
          <w:i/>
          <w:iCs/>
          <w:noProof w:val="0"/>
        </w:rPr>
        <w:t>izvještaja o naturalnim pokazateljima</w:t>
      </w:r>
      <w:r w:rsidRPr="006D72FF">
        <w:rPr>
          <w:noProof w:val="0"/>
        </w:rPr>
        <w:t xml:space="preserve">; priprema izvještaja i dokumenata za Upravu; protokolarni poslovi u Uredu ravnatelja; </w:t>
      </w:r>
      <w:r w:rsidRPr="006D72FF">
        <w:t>potpora kvaliteti i akreditacijskim aktivnostima; potpora projektnim aktivnostima</w:t>
      </w:r>
      <w:r w:rsidRPr="006D72FF">
        <w:rPr>
          <w:noProof w:val="0"/>
        </w:rPr>
        <w:t>.</w:t>
      </w:r>
    </w:p>
    <w:p w14:paraId="7C9DBB69" w14:textId="77777777" w:rsidR="00AB204D" w:rsidRPr="006D72FF" w:rsidRDefault="00AB204D" w:rsidP="00AB204D">
      <w:pPr>
        <w:rPr>
          <w:noProof w:val="0"/>
        </w:rPr>
      </w:pPr>
      <w:r w:rsidRPr="006D72FF">
        <w:rPr>
          <w:noProof w:val="0"/>
        </w:rPr>
        <w:t xml:space="preserve">U Službi djeluje </w:t>
      </w:r>
      <w:r w:rsidRPr="006D72FF">
        <w:rPr>
          <w:i/>
          <w:iCs/>
          <w:noProof w:val="0"/>
        </w:rPr>
        <w:t>Referentni centar MZ za farmakoepidemiologiju</w:t>
      </w:r>
      <w:r w:rsidRPr="006D72FF">
        <w:rPr>
          <w:noProof w:val="0"/>
        </w:rPr>
        <w:t>.</w:t>
      </w:r>
    </w:p>
    <w:p w14:paraId="6D3305E1" w14:textId="77777777" w:rsidR="00D46DF3" w:rsidRPr="006D72FF" w:rsidRDefault="00D46DF3" w:rsidP="00AB204D">
      <w:pPr>
        <w:rPr>
          <w:noProof w:val="0"/>
        </w:rPr>
      </w:pPr>
    </w:p>
    <w:p w14:paraId="1AE0F6AD" w14:textId="77777777" w:rsidR="00AB204D" w:rsidRPr="006D72FF" w:rsidRDefault="00AB204D" w:rsidP="00AB204D">
      <w:pPr>
        <w:pStyle w:val="Heading2"/>
        <w:rPr>
          <w:noProof w:val="0"/>
        </w:rPr>
      </w:pPr>
      <w:bookmarkStart w:id="109" w:name="_Toc84862516"/>
      <w:bookmarkStart w:id="110" w:name="_Toc164171765"/>
      <w:bookmarkStart w:id="111" w:name="_Toc220598867"/>
      <w:r w:rsidRPr="006D72FF">
        <w:rPr>
          <w:noProof w:val="0"/>
        </w:rPr>
        <w:t>8.2. Rezultati provedenih aktivnosti</w:t>
      </w:r>
      <w:bookmarkEnd w:id="109"/>
      <w:bookmarkEnd w:id="110"/>
      <w:bookmarkEnd w:id="111"/>
    </w:p>
    <w:p w14:paraId="54A57E70" w14:textId="34FE2B9C" w:rsidR="009A1555" w:rsidRDefault="009A1555" w:rsidP="009A1555">
      <w:pPr>
        <w:rPr>
          <w:noProof w:val="0"/>
        </w:rPr>
      </w:pPr>
    </w:p>
    <w:p w14:paraId="3C66407C" w14:textId="77777777" w:rsidR="00A31AEB" w:rsidRPr="00C16736" w:rsidRDefault="00A31AEB" w:rsidP="00A31AEB">
      <w:pPr>
        <w:pStyle w:val="Aktivnost"/>
      </w:pPr>
      <w:r w:rsidRPr="00C16736">
        <w:t>Aktivnosti u Uredu ravnatelja</w:t>
      </w:r>
    </w:p>
    <w:p w14:paraId="39C4BBA0" w14:textId="77777777" w:rsidR="00A31AEB" w:rsidRPr="00C16736" w:rsidRDefault="00A31AEB" w:rsidP="00A31AEB">
      <w:pPr>
        <w:rPr>
          <w:noProof w:val="0"/>
        </w:rPr>
      </w:pPr>
      <w:r w:rsidRPr="00C16736">
        <w:rPr>
          <w:noProof w:val="0"/>
        </w:rPr>
        <w:t xml:space="preserve">Sastavljeni su, na temelju priloga i podataka službi, </w:t>
      </w:r>
      <w:r w:rsidRPr="00C16736">
        <w:rPr>
          <w:i/>
          <w:iCs/>
          <w:noProof w:val="0"/>
        </w:rPr>
        <w:t>Izvještaj o radu za 2024. godinu</w:t>
      </w:r>
      <w:r w:rsidRPr="00C16736">
        <w:rPr>
          <w:noProof w:val="0"/>
        </w:rPr>
        <w:t xml:space="preserve"> i kvartalni </w:t>
      </w:r>
      <w:r w:rsidRPr="00C16736">
        <w:rPr>
          <w:i/>
          <w:iCs/>
          <w:noProof w:val="0"/>
        </w:rPr>
        <w:t xml:space="preserve">izvještaji o radu </w:t>
      </w:r>
      <w:r w:rsidRPr="00C16736">
        <w:rPr>
          <w:noProof w:val="0"/>
        </w:rPr>
        <w:t xml:space="preserve">tijekom 2025., zatim </w:t>
      </w:r>
      <w:r w:rsidRPr="00C16736">
        <w:rPr>
          <w:i/>
          <w:iCs/>
          <w:noProof w:val="0"/>
        </w:rPr>
        <w:t>Izvještaj o naturalnim pokazateljima za 2024. godinu</w:t>
      </w:r>
      <w:r w:rsidRPr="00C16736">
        <w:rPr>
          <w:noProof w:val="0"/>
        </w:rPr>
        <w:t xml:space="preserve"> te mjesečni i kvartalni </w:t>
      </w:r>
      <w:r w:rsidRPr="00C16736">
        <w:rPr>
          <w:i/>
          <w:iCs/>
          <w:noProof w:val="0"/>
        </w:rPr>
        <w:t>izvještaji o naturalnim pokazateljima</w:t>
      </w:r>
      <w:r w:rsidRPr="00C16736">
        <w:rPr>
          <w:noProof w:val="0"/>
        </w:rPr>
        <w:t xml:space="preserve"> tijekom 2025. godine (održavana je u funkciji intranetska </w:t>
      </w:r>
      <w:r w:rsidRPr="00C16736">
        <w:rPr>
          <w:i/>
          <w:iCs/>
          <w:noProof w:val="0"/>
        </w:rPr>
        <w:t>Aplikacija za naturalne pokazatelje</w:t>
      </w:r>
      <w:r w:rsidRPr="00C16736">
        <w:rPr>
          <w:noProof w:val="0"/>
        </w:rPr>
        <w:t xml:space="preserve"> radi prikupljanja podataka o pokazateljima). Sastavljeni su također </w:t>
      </w:r>
      <w:r w:rsidRPr="00C16736">
        <w:rPr>
          <w:i/>
          <w:iCs/>
          <w:noProof w:val="0"/>
        </w:rPr>
        <w:t>Strateški plan razvoja 2025. – 2030.</w:t>
      </w:r>
      <w:r w:rsidRPr="00C16736">
        <w:rPr>
          <w:noProof w:val="0"/>
        </w:rPr>
        <w:t xml:space="preserve"> i </w:t>
      </w:r>
      <w:r w:rsidRPr="00C16736">
        <w:rPr>
          <w:i/>
          <w:iCs/>
          <w:noProof w:val="0"/>
        </w:rPr>
        <w:t>Program rada i razvoja za 2026. godinu</w:t>
      </w:r>
      <w:r w:rsidRPr="00C16736">
        <w:rPr>
          <w:noProof w:val="0"/>
        </w:rPr>
        <w:t xml:space="preserve"> za potrebe Uprave.</w:t>
      </w:r>
    </w:p>
    <w:p w14:paraId="4B5EB627" w14:textId="77777777" w:rsidR="00A31AEB" w:rsidRPr="00C16736" w:rsidRDefault="00A31AEB" w:rsidP="00A31AEB">
      <w:pPr>
        <w:rPr>
          <w:noProof w:val="0"/>
        </w:rPr>
      </w:pPr>
      <w:r w:rsidRPr="00C16736">
        <w:rPr>
          <w:noProof w:val="0"/>
        </w:rPr>
        <w:lastRenderedPageBreak/>
        <w:t xml:space="preserve">Koordinacija organizacije svečane </w:t>
      </w:r>
      <w:r w:rsidRPr="00C16736">
        <w:rPr>
          <w:i/>
          <w:iCs/>
          <w:noProof w:val="0"/>
        </w:rPr>
        <w:t>75. obljetnice Zavoda</w:t>
      </w:r>
      <w:r w:rsidRPr="00C16736">
        <w:rPr>
          <w:noProof w:val="0"/>
        </w:rPr>
        <w:t xml:space="preserve"> u Hrvatskom narodnom kazalištu, koja je okupila brojne uzvanike iz svijeta znanosti, zdravstva i kulture. Obljetnicu su svojim prisustvom uveličali gradonačelnik i visoki predstavnici ustanova Grada Zagreba, sveučilišta i fakulteta, ravnatelji županijskih zavoda za javno zdravstvo, predstavnici drugih institucija i tvrtki, sponzora i donatora te sadašnji i bivši zaposlenici. Za svečanost su pripremani prijedlozi pozdravnih obraćanja ravnatelja.</w:t>
      </w:r>
    </w:p>
    <w:p w14:paraId="0B7EC585" w14:textId="77777777" w:rsidR="00A31AEB" w:rsidRPr="00C16736" w:rsidRDefault="00A31AEB" w:rsidP="00A31AEB">
      <w:pPr>
        <w:rPr>
          <w:noProof w:val="0"/>
        </w:rPr>
      </w:pPr>
    </w:p>
    <w:p w14:paraId="196C4082" w14:textId="77777777" w:rsidR="00A31AEB" w:rsidRPr="00C16736" w:rsidRDefault="00A31AEB" w:rsidP="00A31AEB">
      <w:pPr>
        <w:pStyle w:val="Aktivnost"/>
      </w:pPr>
      <w:r w:rsidRPr="00C16736">
        <w:t>Komunikacije</w:t>
      </w:r>
    </w:p>
    <w:p w14:paraId="68F36FC0" w14:textId="77777777" w:rsidR="00A31AEB" w:rsidRPr="00C16736" w:rsidRDefault="00A31AEB" w:rsidP="00A31AEB">
      <w:pPr>
        <w:rPr>
          <w:noProof w:val="0"/>
        </w:rPr>
      </w:pPr>
      <w:r w:rsidRPr="00C16736">
        <w:rPr>
          <w:noProof w:val="0"/>
        </w:rPr>
        <w:t xml:space="preserve">Odjel za odnose s javnošću tijekom proteklog razdoblja intenzivno je radio na jačanju komunikacije s građanima, medijima i partnerima. </w:t>
      </w:r>
    </w:p>
    <w:p w14:paraId="5E12FF40" w14:textId="58A7E716" w:rsidR="00A31AEB" w:rsidRPr="00C16736" w:rsidRDefault="00A31AEB" w:rsidP="00A31AEB">
      <w:pPr>
        <w:rPr>
          <w:noProof w:val="0"/>
        </w:rPr>
      </w:pPr>
      <w:r w:rsidRPr="00C16736">
        <w:rPr>
          <w:noProof w:val="0"/>
        </w:rPr>
        <w:t xml:space="preserve">Izvedena je revizija </w:t>
      </w:r>
      <w:r w:rsidRPr="00A31AEB">
        <w:rPr>
          <w:i/>
          <w:iCs/>
          <w:noProof w:val="0"/>
        </w:rPr>
        <w:t>Komunikacijske strategije za 2024. godinu</w:t>
      </w:r>
      <w:r w:rsidRPr="00C16736">
        <w:rPr>
          <w:noProof w:val="0"/>
        </w:rPr>
        <w:t xml:space="preserve"> i </w:t>
      </w:r>
      <w:r w:rsidRPr="00A31AEB">
        <w:rPr>
          <w:i/>
          <w:iCs/>
          <w:noProof w:val="0"/>
        </w:rPr>
        <w:t>Komunikacijska strategija za 2025. godinu</w:t>
      </w:r>
      <w:r w:rsidRPr="00C16736">
        <w:rPr>
          <w:noProof w:val="0"/>
        </w:rPr>
        <w:t xml:space="preserve">. Pripremljena je strategija komuniciranja portala </w:t>
      </w:r>
      <w:r w:rsidRPr="00C16736">
        <w:rPr>
          <w:i/>
          <w:iCs/>
          <w:noProof w:val="0"/>
        </w:rPr>
        <w:t>Poslovni Štampar</w:t>
      </w:r>
      <w:r w:rsidRPr="00C16736">
        <w:rPr>
          <w:noProof w:val="0"/>
        </w:rPr>
        <w:t xml:space="preserve"> na</w:t>
      </w:r>
      <w:r>
        <w:rPr>
          <w:noProof w:val="0"/>
        </w:rPr>
        <w:t xml:space="preserve"> društvenoj mreži</w:t>
      </w:r>
      <w:r w:rsidRPr="00C16736">
        <w:rPr>
          <w:noProof w:val="0"/>
        </w:rPr>
        <w:t xml:space="preserve"> </w:t>
      </w:r>
      <w:r w:rsidRPr="00A31AEB">
        <w:rPr>
          <w:i/>
          <w:iCs/>
          <w:noProof w:val="0"/>
        </w:rPr>
        <w:t>LinkedIn</w:t>
      </w:r>
      <w:r w:rsidRPr="00C16736">
        <w:rPr>
          <w:noProof w:val="0"/>
        </w:rPr>
        <w:t>.</w:t>
      </w:r>
    </w:p>
    <w:p w14:paraId="19D726AD" w14:textId="77777777" w:rsidR="00A31AEB" w:rsidRPr="00C16736" w:rsidRDefault="00A31AEB" w:rsidP="00A31AEB">
      <w:pPr>
        <w:rPr>
          <w:noProof w:val="0"/>
        </w:rPr>
      </w:pPr>
      <w:r w:rsidRPr="00C16736">
        <w:rPr>
          <w:noProof w:val="0"/>
        </w:rPr>
        <w:t xml:space="preserve">Zaprimani su upiti korisnika usluga Zavoda na e-adresu </w:t>
      </w:r>
      <w:r w:rsidRPr="00C16736">
        <w:rPr>
          <w:i/>
          <w:iCs/>
          <w:noProof w:val="0"/>
        </w:rPr>
        <w:t>info@stampar.hr</w:t>
      </w:r>
      <w:r w:rsidRPr="00C16736">
        <w:rPr>
          <w:noProof w:val="0"/>
        </w:rPr>
        <w:t xml:space="preserve"> – pacijenata i poslovnih stranaka – na koje je pravovremeno i odgovoreno.</w:t>
      </w:r>
    </w:p>
    <w:p w14:paraId="6DF367F4" w14:textId="53B66FC0" w:rsidR="00A31AEB" w:rsidRPr="00A31AEB" w:rsidRDefault="00A31AEB" w:rsidP="00A31AEB">
      <w:pPr>
        <w:rPr>
          <w:noProof w:val="0"/>
          <w:spacing w:val="-6"/>
        </w:rPr>
      </w:pPr>
      <w:r w:rsidRPr="00A31AEB">
        <w:rPr>
          <w:noProof w:val="0"/>
          <w:spacing w:val="-6"/>
        </w:rPr>
        <w:t xml:space="preserve">Tijekom 2025. godine </w:t>
      </w:r>
      <w:r w:rsidR="000A1133" w:rsidRPr="000A1133">
        <w:rPr>
          <w:noProof w:val="0"/>
          <w:spacing w:val="-6"/>
        </w:rPr>
        <w:t xml:space="preserve">ostvareno je 2.409 objava </w:t>
      </w:r>
      <w:r w:rsidRPr="00A31AEB">
        <w:rPr>
          <w:noProof w:val="0"/>
          <w:spacing w:val="-6"/>
        </w:rPr>
        <w:t xml:space="preserve">u medijima te je odgovoreno na </w:t>
      </w:r>
      <w:r w:rsidR="000A1133">
        <w:rPr>
          <w:noProof w:val="0"/>
          <w:spacing w:val="-6"/>
        </w:rPr>
        <w:t>298</w:t>
      </w:r>
      <w:r w:rsidRPr="00A31AEB">
        <w:rPr>
          <w:noProof w:val="0"/>
          <w:spacing w:val="-6"/>
        </w:rPr>
        <w:t xml:space="preserve"> novinarskih upita za komunikaciju, suradnju u pripremi članaka i priloga, snimanje reportaža, izjava, intervjua, gostovanja stručnjaka Zavoda u radijskim i televizijskim emisijama.</w:t>
      </w:r>
    </w:p>
    <w:p w14:paraId="2DE7E2D1" w14:textId="77777777" w:rsidR="00A31AEB" w:rsidRPr="00C16736" w:rsidRDefault="00A31AEB" w:rsidP="00A31AEB">
      <w:pPr>
        <w:rPr>
          <w:noProof w:val="0"/>
        </w:rPr>
      </w:pPr>
      <w:r w:rsidRPr="00C16736">
        <w:rPr>
          <w:noProof w:val="0"/>
        </w:rPr>
        <w:t xml:space="preserve">Na društvenim mrežama </w:t>
      </w:r>
      <w:r w:rsidRPr="00C16736">
        <w:rPr>
          <w:i/>
          <w:iCs/>
          <w:noProof w:val="0"/>
        </w:rPr>
        <w:t>Facebook</w:t>
      </w:r>
      <w:r w:rsidRPr="00C16736">
        <w:rPr>
          <w:noProof w:val="0"/>
        </w:rPr>
        <w:t xml:space="preserve">, </w:t>
      </w:r>
      <w:r w:rsidRPr="00C16736">
        <w:rPr>
          <w:i/>
          <w:iCs/>
          <w:noProof w:val="0"/>
        </w:rPr>
        <w:t>Instagram</w:t>
      </w:r>
      <w:r w:rsidRPr="00C16736">
        <w:rPr>
          <w:noProof w:val="0"/>
        </w:rPr>
        <w:t xml:space="preserve">, </w:t>
      </w:r>
      <w:r w:rsidRPr="00C16736">
        <w:rPr>
          <w:i/>
          <w:iCs/>
          <w:noProof w:val="0"/>
        </w:rPr>
        <w:t>LinkedIn</w:t>
      </w:r>
      <w:r w:rsidRPr="00C16736">
        <w:rPr>
          <w:noProof w:val="0"/>
        </w:rPr>
        <w:t xml:space="preserve"> i </w:t>
      </w:r>
      <w:r w:rsidRPr="00C16736">
        <w:rPr>
          <w:i/>
          <w:iCs/>
          <w:noProof w:val="0"/>
        </w:rPr>
        <w:t>YouTube</w:t>
      </w:r>
      <w:r w:rsidRPr="00C16736">
        <w:rPr>
          <w:noProof w:val="0"/>
        </w:rPr>
        <w:t xml:space="preserve"> realizirano je 596 objava (javnozdravstvene akcije, događanja, tribine i sl.). </w:t>
      </w:r>
    </w:p>
    <w:p w14:paraId="33F54A69" w14:textId="77777777" w:rsidR="00A31AEB" w:rsidRPr="00C16736" w:rsidRDefault="00A31AEB" w:rsidP="00A31AEB">
      <w:pPr>
        <w:rPr>
          <w:noProof w:val="0"/>
        </w:rPr>
      </w:pPr>
      <w:r w:rsidRPr="00C16736">
        <w:rPr>
          <w:noProof w:val="0"/>
        </w:rPr>
        <w:t xml:space="preserve">Organizirane su oglašivačke kampanje na društvenim mrežama u sklopu Programa: </w:t>
      </w:r>
    </w:p>
    <w:p w14:paraId="643479DB" w14:textId="231D874E" w:rsidR="00A31AEB" w:rsidRPr="00C16736" w:rsidRDefault="00A31AEB" w:rsidP="004E4D68">
      <w:pPr>
        <w:pStyle w:val="ListParagraph"/>
        <w:numPr>
          <w:ilvl w:val="0"/>
          <w:numId w:val="20"/>
        </w:numPr>
      </w:pPr>
      <w:r w:rsidRPr="00A31AEB">
        <w:rPr>
          <w:i/>
          <w:iCs/>
        </w:rPr>
        <w:t>Sajam zdravlja – Štampar u tvom kvartu</w:t>
      </w:r>
      <w:r w:rsidRPr="00C16736">
        <w:t>, u razdoblju od 1. travnja do 4. listopada 2025. godine, koje su ostvarile značajan doseg i vidljivost u ciljanim kvartovima Grada Zagreba. Ukupno su dosegnuta 69.353 korisnika i postignuto 198.908 impresija, što je rezultiralo s 554 prijave na događaje i 8.749 klikova na oglase.</w:t>
      </w:r>
    </w:p>
    <w:p w14:paraId="4C33ACFC" w14:textId="2A51AAB3" w:rsidR="00A31AEB" w:rsidRPr="00C16736" w:rsidRDefault="00A31AEB" w:rsidP="004E4D68">
      <w:pPr>
        <w:pStyle w:val="ListParagraph"/>
        <w:numPr>
          <w:ilvl w:val="0"/>
          <w:numId w:val="20"/>
        </w:numPr>
      </w:pPr>
      <w:r w:rsidRPr="00A31AEB">
        <w:rPr>
          <w:i/>
          <w:iCs/>
        </w:rPr>
        <w:t>Europski tjedan cijepljenja</w:t>
      </w:r>
      <w:r w:rsidRPr="00C16736">
        <w:t>, od 28. svibnja do 4. lipnja 2025. godine. Ukupan je doseg bio 427.016 korisnika i postignuto je 430.794 impresija. Ostvareno je 1.817 klikova na objavama.</w:t>
      </w:r>
    </w:p>
    <w:p w14:paraId="758024FF" w14:textId="726F340A" w:rsidR="00A31AEB" w:rsidRPr="00C16736" w:rsidRDefault="00A31AEB" w:rsidP="004E4D68">
      <w:pPr>
        <w:pStyle w:val="ListParagraph"/>
        <w:numPr>
          <w:ilvl w:val="0"/>
          <w:numId w:val="20"/>
        </w:numPr>
      </w:pPr>
      <w:r w:rsidRPr="00A31AEB">
        <w:rPr>
          <w:i/>
          <w:iCs/>
        </w:rPr>
        <w:t>Edukacija o racionalnoj upotrebi lijekova u domovima za starije osobe u Gradu Zagrebu</w:t>
      </w:r>
      <w:r w:rsidRPr="00C16736">
        <w:t xml:space="preserve">, od 5. do 16. prosinca 2025. godine. Ukupan doseg je bio 85.530 korisnika i postignuto je 218.919 impresija. Na </w:t>
      </w:r>
      <w:r w:rsidRPr="00A31AEB">
        <w:rPr>
          <w:i/>
          <w:iCs/>
        </w:rPr>
        <w:t>Lijekovi – vaši saveznici u očuvanju zdravlja, vodič za osobe starije životne dobi o pravilnoj i sigurnoj uporabi lijekova</w:t>
      </w:r>
      <w:r w:rsidRPr="00C16736">
        <w:t>, kliknulo je 3.046 korisnika.</w:t>
      </w:r>
    </w:p>
    <w:p w14:paraId="50184897" w14:textId="047E2E9A" w:rsidR="00A31AEB" w:rsidRPr="00A31AEB" w:rsidRDefault="00A31AEB" w:rsidP="004E4D68">
      <w:pPr>
        <w:pStyle w:val="ListParagraph"/>
        <w:numPr>
          <w:ilvl w:val="0"/>
          <w:numId w:val="20"/>
        </w:numPr>
        <w:shd w:val="clear" w:color="auto" w:fill="FFFFFF"/>
        <w:rPr>
          <w:spacing w:val="-6"/>
          <w:szCs w:val="26"/>
        </w:rPr>
      </w:pPr>
      <w:r w:rsidRPr="00A31AEB">
        <w:rPr>
          <w:i/>
          <w:iCs/>
          <w:spacing w:val="-6"/>
        </w:rPr>
        <w:t>Zagreb – zdravi dom: program javnozdravstvene intervencije s doseljeničkom populacijom</w:t>
      </w:r>
      <w:r w:rsidRPr="00A31AEB">
        <w:rPr>
          <w:spacing w:val="-6"/>
        </w:rPr>
        <w:t xml:space="preserve">. Ukupni doseg do 31. prosinca je bio 94.157 korisnika, ukupno je bilo 179,546 </w:t>
      </w:r>
      <w:r w:rsidRPr="00A31AEB">
        <w:rPr>
          <w:spacing w:val="-6"/>
        </w:rPr>
        <w:lastRenderedPageBreak/>
        <w:t xml:space="preserve">prikaza, a angažman publike zabilježen je 6,360 puta. Na poveznicu koja vodi na Priručnik za pružanje zdravstvenih usluga migrantskim populacijama </w:t>
      </w:r>
      <w:r w:rsidRPr="002B0626">
        <w:rPr>
          <w:i/>
          <w:iCs/>
          <w:spacing w:val="-6"/>
        </w:rPr>
        <w:t>kliknuto</w:t>
      </w:r>
      <w:r w:rsidRPr="00A31AEB">
        <w:rPr>
          <w:spacing w:val="-6"/>
        </w:rPr>
        <w:t xml:space="preserve"> je 5.848 puta. Zbog velikog interesa i snažnog angažmana publike, </w:t>
      </w:r>
      <w:r w:rsidRPr="00A31AEB">
        <w:rPr>
          <w:spacing w:val="-6"/>
          <w:szCs w:val="26"/>
        </w:rPr>
        <w:t>kampanj</w:t>
      </w:r>
      <w:r w:rsidR="008F75AD">
        <w:rPr>
          <w:spacing w:val="-6"/>
          <w:szCs w:val="26"/>
        </w:rPr>
        <w:t>a</w:t>
      </w:r>
      <w:r w:rsidRPr="00A31AEB">
        <w:rPr>
          <w:spacing w:val="-6"/>
          <w:szCs w:val="26"/>
        </w:rPr>
        <w:t xml:space="preserve"> </w:t>
      </w:r>
      <w:r w:rsidR="008F75AD">
        <w:rPr>
          <w:spacing w:val="-6"/>
          <w:szCs w:val="26"/>
        </w:rPr>
        <w:t>je</w:t>
      </w:r>
      <w:r w:rsidRPr="00A31AEB">
        <w:rPr>
          <w:spacing w:val="-6"/>
          <w:szCs w:val="26"/>
        </w:rPr>
        <w:t>, unutar planiranog</w:t>
      </w:r>
      <w:r w:rsidR="008F75AD">
        <w:rPr>
          <w:spacing w:val="-6"/>
          <w:szCs w:val="26"/>
        </w:rPr>
        <w:t>a</w:t>
      </w:r>
      <w:r w:rsidRPr="00A31AEB">
        <w:rPr>
          <w:spacing w:val="-6"/>
          <w:szCs w:val="26"/>
        </w:rPr>
        <w:t xml:space="preserve"> </w:t>
      </w:r>
      <w:r w:rsidR="008F75AD">
        <w:rPr>
          <w:spacing w:val="-6"/>
          <w:szCs w:val="26"/>
        </w:rPr>
        <w:t>proračuna</w:t>
      </w:r>
      <w:r w:rsidRPr="00A31AEB">
        <w:rPr>
          <w:spacing w:val="-6"/>
          <w:szCs w:val="26"/>
        </w:rPr>
        <w:t xml:space="preserve">, </w:t>
      </w:r>
      <w:r w:rsidR="008F75AD">
        <w:rPr>
          <w:spacing w:val="-6"/>
          <w:szCs w:val="26"/>
        </w:rPr>
        <w:t>nastavljena</w:t>
      </w:r>
      <w:r w:rsidRPr="00A31AEB">
        <w:rPr>
          <w:spacing w:val="-6"/>
          <w:szCs w:val="26"/>
        </w:rPr>
        <w:t xml:space="preserve"> do 5. siječnja 2026. godine te je ostvaren ukupni doseg od 131.323 korisnika, ukupno impresija (prikaza) 274.703 i 11.433 klikova na link (</w:t>
      </w:r>
      <w:r w:rsidRPr="00A31AEB">
        <w:rPr>
          <w:i/>
          <w:iCs/>
          <w:spacing w:val="-6"/>
          <w:szCs w:val="26"/>
          <w:bdr w:val="none" w:sz="0" w:space="0" w:color="auto" w:frame="1"/>
        </w:rPr>
        <w:t>Priručnik za pružanje zdravstvenih usluga migrantskim populacijama</w:t>
      </w:r>
      <w:r w:rsidRPr="00A31AEB">
        <w:rPr>
          <w:spacing w:val="-6"/>
          <w:szCs w:val="26"/>
          <w:bdr w:val="none" w:sz="0" w:space="0" w:color="auto" w:frame="1"/>
        </w:rPr>
        <w:t>)</w:t>
      </w:r>
      <w:r w:rsidRPr="00A31AEB">
        <w:rPr>
          <w:spacing w:val="-6"/>
          <w:szCs w:val="26"/>
        </w:rPr>
        <w:t>.</w:t>
      </w:r>
    </w:p>
    <w:p w14:paraId="4EA5AFBB" w14:textId="77777777" w:rsidR="00A31AEB" w:rsidRPr="00C16736" w:rsidRDefault="00A31AEB" w:rsidP="00A31AEB">
      <w:r w:rsidRPr="00C16736">
        <w:t>Kampanje su pokazale da je digitalna komunikacija učinkovita u motiviranju građana na uključivanje u javnozdravstvene aktivnosti te predstavlja kvalitetan temelj za nastavak i širenje projekata.</w:t>
      </w:r>
    </w:p>
    <w:p w14:paraId="455381D5" w14:textId="77777777" w:rsidR="00A31AEB" w:rsidRPr="008F75AD" w:rsidRDefault="00A31AEB" w:rsidP="00A31AEB">
      <w:pPr>
        <w:rPr>
          <w:spacing w:val="-2"/>
        </w:rPr>
      </w:pPr>
      <w:r w:rsidRPr="008F75AD">
        <w:rPr>
          <w:spacing w:val="-2"/>
        </w:rPr>
        <w:t>Putem e-pošte zaprimani su upiti, pohvale i prigovori te pravovremeno dostavljeni odgovori, odnosno zahvale ili očitovanja s isprikama.</w:t>
      </w:r>
    </w:p>
    <w:p w14:paraId="2FA8AD9C" w14:textId="77777777" w:rsidR="00A31AEB" w:rsidRPr="00C16736" w:rsidRDefault="00A31AEB" w:rsidP="00A31AEB">
      <w:pPr>
        <w:rPr>
          <w:noProof w:val="0"/>
        </w:rPr>
      </w:pPr>
      <w:r w:rsidRPr="00C16736">
        <w:rPr>
          <w:noProof w:val="0"/>
        </w:rPr>
        <w:t xml:space="preserve">Sudjelovanje u radu </w:t>
      </w:r>
      <w:r w:rsidRPr="00C16736">
        <w:rPr>
          <w:i/>
          <w:iCs/>
          <w:noProof w:val="0"/>
        </w:rPr>
        <w:t>Radne grupe za marketing i komercijalne poslove</w:t>
      </w:r>
      <w:r w:rsidRPr="00C16736">
        <w:rPr>
          <w:noProof w:val="0"/>
        </w:rPr>
        <w:t xml:space="preserve"> i </w:t>
      </w:r>
      <w:r w:rsidRPr="00C16736">
        <w:rPr>
          <w:i/>
          <w:iCs/>
          <w:noProof w:val="0"/>
        </w:rPr>
        <w:t>Radne grupe za organizaciju 75 obljetnice Zavoda</w:t>
      </w:r>
      <w:r w:rsidRPr="00C16736">
        <w:rPr>
          <w:noProof w:val="0"/>
        </w:rPr>
        <w:t>.</w:t>
      </w:r>
    </w:p>
    <w:p w14:paraId="7518FC5B" w14:textId="77777777" w:rsidR="00A31AEB" w:rsidRPr="00C16736" w:rsidRDefault="00A31AEB" w:rsidP="00A31AEB">
      <w:pPr>
        <w:rPr>
          <w:noProof w:val="0"/>
        </w:rPr>
      </w:pPr>
      <w:r w:rsidRPr="00C16736">
        <w:rPr>
          <w:noProof w:val="0"/>
        </w:rPr>
        <w:t>Organizacija stručnog posjeta učenika Srednje škole Koprivnica, koji se školuju za medicinske sestre i tehničare. Cilj njihovog posjeta bio je upoznavanje s radom našeg Zavoda, stručnim službama i ključnim temama iz područja javnog zdravstva.</w:t>
      </w:r>
    </w:p>
    <w:p w14:paraId="5A962239" w14:textId="77777777" w:rsidR="00A31AEB" w:rsidRPr="00C16736" w:rsidRDefault="00A31AEB" w:rsidP="00A31AEB">
      <w:pPr>
        <w:rPr>
          <w:noProof w:val="0"/>
        </w:rPr>
      </w:pPr>
      <w:r w:rsidRPr="00C16736">
        <w:rPr>
          <w:noProof w:val="0"/>
        </w:rPr>
        <w:t xml:space="preserve">Sudjelovanje u obilježavanju </w:t>
      </w:r>
      <w:r w:rsidRPr="00C16736">
        <w:rPr>
          <w:i/>
          <w:iCs/>
          <w:noProof w:val="0"/>
        </w:rPr>
        <w:t>Dana mimoza</w:t>
      </w:r>
      <w:r w:rsidRPr="00C16736">
        <w:rPr>
          <w:noProof w:val="0"/>
        </w:rPr>
        <w:t xml:space="preserve"> objavom članaka na internetskim stranicama i društvenim mrežama.</w:t>
      </w:r>
    </w:p>
    <w:p w14:paraId="4CABC597" w14:textId="77777777" w:rsidR="00A31AEB" w:rsidRPr="00C16736" w:rsidRDefault="00A31AEB" w:rsidP="00A31AEB">
      <w:pPr>
        <w:rPr>
          <w:noProof w:val="0"/>
        </w:rPr>
      </w:pPr>
      <w:r w:rsidRPr="00C16736">
        <w:rPr>
          <w:noProof w:val="0"/>
        </w:rPr>
        <w:t xml:space="preserve">Sudjelovanje pri organizaciji Tribina za roditelje: </w:t>
      </w:r>
      <w:r w:rsidRPr="00C16736">
        <w:rPr>
          <w:i/>
          <w:iCs/>
          <w:noProof w:val="0"/>
        </w:rPr>
        <w:t>Čuju li me roditelji?</w:t>
      </w:r>
      <w:r w:rsidRPr="00C16736">
        <w:rPr>
          <w:noProof w:val="0"/>
        </w:rPr>
        <w:t xml:space="preserve">, </w:t>
      </w:r>
      <w:r w:rsidRPr="00C16736">
        <w:rPr>
          <w:i/>
          <w:iCs/>
          <w:noProof w:val="0"/>
        </w:rPr>
        <w:t>Ti to ne znaš, još si samo dijete</w:t>
      </w:r>
      <w:r w:rsidRPr="00C16736">
        <w:rPr>
          <w:noProof w:val="0"/>
        </w:rPr>
        <w:t xml:space="preserve">, </w:t>
      </w:r>
      <w:r w:rsidRPr="00C16736">
        <w:rPr>
          <w:i/>
          <w:iCs/>
          <w:noProof w:val="0"/>
        </w:rPr>
        <w:t>Baš me briga za tebe</w:t>
      </w:r>
      <w:r w:rsidRPr="00C16736">
        <w:rPr>
          <w:noProof w:val="0"/>
        </w:rPr>
        <w:t xml:space="preserve"> i </w:t>
      </w:r>
      <w:r w:rsidRPr="00C16736">
        <w:rPr>
          <w:i/>
          <w:iCs/>
          <w:noProof w:val="0"/>
        </w:rPr>
        <w:t>Postoje li danas hrabri roditelji?</w:t>
      </w:r>
      <w:r w:rsidRPr="00C16736">
        <w:rPr>
          <w:noProof w:val="0"/>
        </w:rPr>
        <w:t>.</w:t>
      </w:r>
    </w:p>
    <w:p w14:paraId="74C8065F" w14:textId="77777777" w:rsidR="00A31AEB" w:rsidRPr="00C16736" w:rsidRDefault="00A31AEB" w:rsidP="00A31AEB">
      <w:pPr>
        <w:rPr>
          <w:noProof w:val="0"/>
          <w:spacing w:val="-6"/>
        </w:rPr>
      </w:pPr>
      <w:r w:rsidRPr="00C16736">
        <w:rPr>
          <w:noProof w:val="0"/>
          <w:spacing w:val="-6"/>
        </w:rPr>
        <w:t xml:space="preserve">Predstavljanje rada </w:t>
      </w:r>
      <w:r w:rsidRPr="00C16736">
        <w:rPr>
          <w:i/>
          <w:iCs/>
          <w:noProof w:val="0"/>
          <w:spacing w:val="-6"/>
        </w:rPr>
        <w:t>Službe za mentalno zdravlje i prevenciju ovisnosti</w:t>
      </w:r>
      <w:r w:rsidRPr="00C16736">
        <w:rPr>
          <w:noProof w:val="0"/>
          <w:spacing w:val="-6"/>
        </w:rPr>
        <w:t xml:space="preserve"> studentima u Tjednu psihologije </w:t>
      </w:r>
      <w:r w:rsidRPr="00C16736">
        <w:rPr>
          <w:i/>
          <w:iCs/>
          <w:noProof w:val="0"/>
          <w:spacing w:val="-6"/>
        </w:rPr>
        <w:t>Kava s Mentalistima</w:t>
      </w:r>
      <w:r w:rsidRPr="00C16736">
        <w:rPr>
          <w:noProof w:val="0"/>
          <w:spacing w:val="-6"/>
        </w:rPr>
        <w:t>, objave na internetskim stranicama i društvenim mrežama.</w:t>
      </w:r>
    </w:p>
    <w:p w14:paraId="38A96685" w14:textId="77777777" w:rsidR="00A31AEB" w:rsidRPr="00C16736" w:rsidRDefault="00A31AEB" w:rsidP="00A31AEB">
      <w:pPr>
        <w:rPr>
          <w:noProof w:val="0"/>
        </w:rPr>
      </w:pPr>
      <w:r w:rsidRPr="00C16736">
        <w:rPr>
          <w:noProof w:val="0"/>
        </w:rPr>
        <w:t xml:space="preserve">Pomoć pri organizaciji </w:t>
      </w:r>
      <w:r w:rsidRPr="00C16736">
        <w:rPr>
          <w:i/>
          <w:iCs/>
          <w:noProof w:val="0"/>
        </w:rPr>
        <w:t>9. konferencije o debljini – Tijelo, emocije i um</w:t>
      </w:r>
      <w:r w:rsidRPr="00C16736">
        <w:rPr>
          <w:noProof w:val="0"/>
        </w:rPr>
        <w:t>.</w:t>
      </w:r>
    </w:p>
    <w:p w14:paraId="55CEC778" w14:textId="77777777" w:rsidR="00A31AEB" w:rsidRPr="00C16736" w:rsidRDefault="00A31AEB" w:rsidP="00A31AEB">
      <w:pPr>
        <w:rPr>
          <w:noProof w:val="0"/>
        </w:rPr>
      </w:pPr>
      <w:r w:rsidRPr="00C16736">
        <w:rPr>
          <w:noProof w:val="0"/>
        </w:rPr>
        <w:t xml:space="preserve">Pomoć pri organizaciji manifestacije </w:t>
      </w:r>
      <w:r w:rsidRPr="00C16736">
        <w:rPr>
          <w:i/>
          <w:iCs/>
          <w:noProof w:val="0"/>
        </w:rPr>
        <w:t>Plavi ceker</w:t>
      </w:r>
      <w:r w:rsidRPr="00C16736">
        <w:rPr>
          <w:noProof w:val="0"/>
        </w:rPr>
        <w:t>, slanje poziva, objave na internetskim stranicama i društvenim mrežama.</w:t>
      </w:r>
    </w:p>
    <w:p w14:paraId="78C7278C" w14:textId="77777777" w:rsidR="00A31AEB" w:rsidRPr="00C16736" w:rsidRDefault="00A31AEB" w:rsidP="00A31AEB">
      <w:pPr>
        <w:rPr>
          <w:noProof w:val="0"/>
        </w:rPr>
      </w:pPr>
      <w:r w:rsidRPr="00C16736">
        <w:rPr>
          <w:noProof w:val="0"/>
        </w:rPr>
        <w:t xml:space="preserve">Suorganizacija Edukativne kampanje </w:t>
      </w:r>
      <w:r w:rsidRPr="00C16736">
        <w:rPr>
          <w:i/>
          <w:iCs/>
          <w:noProof w:val="0"/>
        </w:rPr>
        <w:t>Sport za sve = zdravlje za sve</w:t>
      </w:r>
      <w:r w:rsidRPr="00C16736">
        <w:rPr>
          <w:noProof w:val="0"/>
        </w:rPr>
        <w:t xml:space="preserve">, </w:t>
      </w:r>
      <w:r w:rsidRPr="00C16736">
        <w:rPr>
          <w:i/>
          <w:iCs/>
          <w:noProof w:val="0"/>
        </w:rPr>
        <w:t>Rekreativno ljeto</w:t>
      </w:r>
      <w:r w:rsidRPr="00C16736">
        <w:rPr>
          <w:noProof w:val="0"/>
        </w:rPr>
        <w:t xml:space="preserve">, u razdoblju od 15. lipnja do 15. rujna 2025. godine, u suradnji s Gradskim uredom za obrazovanje, sport i mlade, Zagrebačkim savezom sportske rekreacije </w:t>
      </w:r>
      <w:r w:rsidRPr="00C16736">
        <w:rPr>
          <w:i/>
          <w:iCs/>
          <w:noProof w:val="0"/>
        </w:rPr>
        <w:t>Sport za sve</w:t>
      </w:r>
      <w:r w:rsidRPr="00C16736">
        <w:rPr>
          <w:noProof w:val="0"/>
        </w:rPr>
        <w:t xml:space="preserve">, Zagrebačkim parasportskim savezom, Zagrebačkim sportskim savezom gluhih, Domom zdravlja Zagreb – centar te Društvom športske rekreacije Trnje. Naglasak ovogodišnje kampanje je na osvještavanju važnosti aktivnog bavljenja sportskom rekreacijom osoba s invaliditetom i gluhih osoba te promociji </w:t>
      </w:r>
      <w:r w:rsidRPr="00C16736">
        <w:rPr>
          <w:i/>
          <w:iCs/>
          <w:noProof w:val="0"/>
        </w:rPr>
        <w:t>Zelenog recepta</w:t>
      </w:r>
      <w:r w:rsidRPr="00C16736">
        <w:rPr>
          <w:noProof w:val="0"/>
        </w:rPr>
        <w:t xml:space="preserve"> kojim se u vježbanje uključuju osobe s muskuloskeletnim tegobama.</w:t>
      </w:r>
    </w:p>
    <w:p w14:paraId="0B4527B7" w14:textId="68107537" w:rsidR="00A31AEB" w:rsidRPr="00C16736" w:rsidRDefault="00A31AEB" w:rsidP="00A31AEB">
      <w:pPr>
        <w:rPr>
          <w:noProof w:val="0"/>
          <w:spacing w:val="-2"/>
        </w:rPr>
      </w:pPr>
      <w:r w:rsidRPr="00C16736">
        <w:rPr>
          <w:noProof w:val="0"/>
          <w:spacing w:val="-2"/>
        </w:rPr>
        <w:lastRenderedPageBreak/>
        <w:t xml:space="preserve">Sudjelovanje u organizaciji </w:t>
      </w:r>
      <w:r w:rsidRPr="00C16736">
        <w:rPr>
          <w:i/>
          <w:iCs/>
          <w:noProof w:val="0"/>
          <w:spacing w:val="-2"/>
        </w:rPr>
        <w:t>Sajmova zdravlja: Štampar u tvom kvartu</w:t>
      </w:r>
      <w:r w:rsidRPr="00C16736">
        <w:rPr>
          <w:noProof w:val="0"/>
          <w:spacing w:val="-2"/>
        </w:rPr>
        <w:t xml:space="preserve"> u Gradskim četvrtima Trešnjevka – jug, Sesvete, Donja Dubrava, Podsused – Vrapče i Peščenica – Žitnjak i Novi Zagreb </w:t>
      </w:r>
      <w:r>
        <w:rPr>
          <w:noProof w:val="0"/>
          <w:spacing w:val="-2"/>
        </w:rPr>
        <w:t>–</w:t>
      </w:r>
      <w:r w:rsidRPr="00C16736">
        <w:rPr>
          <w:noProof w:val="0"/>
          <w:spacing w:val="-2"/>
        </w:rPr>
        <w:t xml:space="preserve"> istok.</w:t>
      </w:r>
    </w:p>
    <w:p w14:paraId="771142B6" w14:textId="77777777" w:rsidR="00A31AEB" w:rsidRPr="00C16736" w:rsidRDefault="00A31AEB" w:rsidP="00A31AEB">
      <w:pPr>
        <w:rPr>
          <w:noProof w:val="0"/>
        </w:rPr>
      </w:pPr>
      <w:r w:rsidRPr="00C16736">
        <w:rPr>
          <w:noProof w:val="0"/>
        </w:rPr>
        <w:t>Obilježavanje Europskog tjedna borbe protiv raka, u razdoblju od 25. do 31. svibnja i provedba kampanje promicanja cijepljenja protiv HPV-a i hepatitisa B na Facebook profilu Zavoda (u sklopu Programa financiranog od Grada Zagreba).</w:t>
      </w:r>
    </w:p>
    <w:p w14:paraId="6C3938E6" w14:textId="76F155D6" w:rsidR="00A31AEB" w:rsidRPr="00C16736" w:rsidRDefault="00A31AEB" w:rsidP="00A31AEB">
      <w:pPr>
        <w:rPr>
          <w:noProof w:val="0"/>
        </w:rPr>
      </w:pPr>
      <w:r w:rsidRPr="00C16736">
        <w:rPr>
          <w:noProof w:val="0"/>
        </w:rPr>
        <w:t xml:space="preserve">Objava </w:t>
      </w:r>
      <w:r w:rsidRPr="00C16736">
        <w:rPr>
          <w:i/>
          <w:iCs/>
          <w:noProof w:val="0"/>
        </w:rPr>
        <w:t xml:space="preserve">Preporučenih mjera zaštite zdravlja starijih osoba pri izlaganju visokim temperaturama zraka iznad 30 </w:t>
      </w:r>
      <w:r w:rsidRPr="00C16736">
        <w:rPr>
          <w:rFonts w:ascii="Cambria Math" w:hAnsi="Cambria Math" w:cs="Cambria Math"/>
          <w:i/>
          <w:iCs/>
          <w:noProof w:val="0"/>
        </w:rPr>
        <w:t>°</w:t>
      </w:r>
      <w:r>
        <w:rPr>
          <w:rFonts w:ascii="Cambria Math" w:hAnsi="Cambria Math" w:cs="Cambria Math"/>
          <w:i/>
          <w:iCs/>
          <w:noProof w:val="0"/>
        </w:rPr>
        <w:t>C</w:t>
      </w:r>
      <w:r w:rsidR="00F4458D">
        <w:rPr>
          <w:noProof w:val="0"/>
        </w:rPr>
        <w:t xml:space="preserve"> </w:t>
      </w:r>
      <w:r w:rsidRPr="00C16736">
        <w:rPr>
          <w:noProof w:val="0"/>
        </w:rPr>
        <w:t>(10 preporuka, 3. – 12. lipnja 2025.).</w:t>
      </w:r>
    </w:p>
    <w:p w14:paraId="6A48C843" w14:textId="77777777" w:rsidR="00A31AEB" w:rsidRPr="00C16736" w:rsidRDefault="00A31AEB" w:rsidP="00A31AEB">
      <w:pPr>
        <w:rPr>
          <w:i/>
          <w:iCs/>
          <w:noProof w:val="0"/>
          <w:spacing w:val="-4"/>
        </w:rPr>
      </w:pPr>
      <w:r w:rsidRPr="00C16736">
        <w:rPr>
          <w:noProof w:val="0"/>
          <w:spacing w:val="-4"/>
        </w:rPr>
        <w:t xml:space="preserve">Objava korisnih savjeta na </w:t>
      </w:r>
      <w:r w:rsidRPr="00C16736">
        <w:rPr>
          <w:i/>
          <w:iCs/>
          <w:noProof w:val="0"/>
          <w:spacing w:val="-4"/>
        </w:rPr>
        <w:t>Webu</w:t>
      </w:r>
      <w:r w:rsidRPr="00C16736">
        <w:rPr>
          <w:noProof w:val="0"/>
          <w:spacing w:val="-4"/>
        </w:rPr>
        <w:t xml:space="preserve"> i društvenim mrežama na temu </w:t>
      </w:r>
      <w:r w:rsidRPr="00C16736">
        <w:rPr>
          <w:i/>
          <w:iCs/>
          <w:noProof w:val="0"/>
          <w:spacing w:val="-4"/>
        </w:rPr>
        <w:t>Financijski stres na godišnjem – kako društvene mreže kvare naše uživanje?</w:t>
      </w:r>
      <w:r w:rsidRPr="00C16736">
        <w:rPr>
          <w:noProof w:val="0"/>
          <w:spacing w:val="-4"/>
        </w:rPr>
        <w:t>, dana 10., 17., 18. i 19. lipnja 2025.</w:t>
      </w:r>
    </w:p>
    <w:p w14:paraId="0537A429" w14:textId="28D87A1C" w:rsidR="00A31AEB" w:rsidRPr="00C16736" w:rsidRDefault="00A31AEB" w:rsidP="00A31AEB">
      <w:pPr>
        <w:rPr>
          <w:noProof w:val="0"/>
        </w:rPr>
      </w:pPr>
      <w:r w:rsidRPr="00C16736">
        <w:rPr>
          <w:noProof w:val="0"/>
        </w:rPr>
        <w:t xml:space="preserve">Pokroviteljstvo konferencije </w:t>
      </w:r>
      <w:r w:rsidRPr="00C16736">
        <w:rPr>
          <w:i/>
          <w:iCs/>
          <w:noProof w:val="0"/>
        </w:rPr>
        <w:t>HealthComm Forum 2025</w:t>
      </w:r>
      <w:r w:rsidRPr="00C16736">
        <w:rPr>
          <w:noProof w:val="0"/>
        </w:rPr>
        <w:t xml:space="preserve">. </w:t>
      </w:r>
      <w:r w:rsidRPr="00C16736">
        <w:rPr>
          <w:i/>
          <w:iCs/>
          <w:noProof w:val="0"/>
        </w:rPr>
        <w:t>Škola nepušenja</w:t>
      </w:r>
      <w:r w:rsidRPr="00C16736">
        <w:rPr>
          <w:noProof w:val="0"/>
        </w:rPr>
        <w:t xml:space="preserve"> osvojila je 2.</w:t>
      </w:r>
      <w:r>
        <w:rPr>
          <w:noProof w:val="0"/>
        </w:rPr>
        <w:t> </w:t>
      </w:r>
      <w:r w:rsidRPr="00C16736">
        <w:rPr>
          <w:noProof w:val="0"/>
        </w:rPr>
        <w:t xml:space="preserve">mjesto na tom Forumu u kategoriji </w:t>
      </w:r>
      <w:r w:rsidRPr="00C16736">
        <w:rPr>
          <w:i/>
          <w:iCs/>
          <w:noProof w:val="0"/>
        </w:rPr>
        <w:t xml:space="preserve">HealthComm </w:t>
      </w:r>
      <w:r w:rsidRPr="006A48B6">
        <w:rPr>
          <w:i/>
          <w:iCs/>
          <w:noProof w:val="0"/>
        </w:rPr>
        <w:t>Award</w:t>
      </w:r>
      <w:r w:rsidRPr="00C16736">
        <w:rPr>
          <w:noProof w:val="0"/>
        </w:rPr>
        <w:t xml:space="preserve"> za promicanje zdravlja i dobrobiti, 13. lipnja 2025.</w:t>
      </w:r>
    </w:p>
    <w:p w14:paraId="42A16900" w14:textId="77777777" w:rsidR="00A31AEB" w:rsidRPr="00C16736" w:rsidRDefault="00A31AEB" w:rsidP="00A31AEB">
      <w:pPr>
        <w:rPr>
          <w:noProof w:val="0"/>
        </w:rPr>
      </w:pPr>
      <w:r w:rsidRPr="00C16736">
        <w:rPr>
          <w:noProof w:val="0"/>
        </w:rPr>
        <w:t xml:space="preserve">Pokroviteljstvo i sudjelovanje na </w:t>
      </w:r>
      <w:r w:rsidRPr="00C16736">
        <w:rPr>
          <w:i/>
          <w:iCs/>
          <w:noProof w:val="0"/>
        </w:rPr>
        <w:t>2. konferenciji o mentalnom zdravlju – A kako si ti?</w:t>
      </w:r>
      <w:r w:rsidRPr="00C16736">
        <w:rPr>
          <w:noProof w:val="0"/>
        </w:rPr>
        <w:t xml:space="preserve"> </w:t>
      </w:r>
    </w:p>
    <w:p w14:paraId="4545F001" w14:textId="77777777" w:rsidR="00A31AEB" w:rsidRPr="00C16736" w:rsidRDefault="00A31AEB" w:rsidP="00A31AEB">
      <w:pPr>
        <w:rPr>
          <w:noProof w:val="0"/>
        </w:rPr>
      </w:pPr>
      <w:r w:rsidRPr="00C16736">
        <w:rPr>
          <w:noProof w:val="0"/>
        </w:rPr>
        <w:t xml:space="preserve">Promocija programa </w:t>
      </w:r>
      <w:r w:rsidRPr="00C16736">
        <w:rPr>
          <w:i/>
          <w:iCs/>
          <w:noProof w:val="0"/>
        </w:rPr>
        <w:t>Zagreb – zdravi dom</w:t>
      </w:r>
      <w:r w:rsidRPr="00C16736">
        <w:rPr>
          <w:noProof w:val="0"/>
        </w:rPr>
        <w:t xml:space="preserve">, objava na </w:t>
      </w:r>
      <w:r w:rsidRPr="00C16736">
        <w:rPr>
          <w:i/>
          <w:iCs/>
          <w:noProof w:val="0"/>
        </w:rPr>
        <w:t>Webu</w:t>
      </w:r>
      <w:r w:rsidRPr="00C16736">
        <w:rPr>
          <w:noProof w:val="0"/>
        </w:rPr>
        <w:t xml:space="preserve"> i društvenim mrežama, 15. rujna 2025.</w:t>
      </w:r>
    </w:p>
    <w:p w14:paraId="27152963" w14:textId="6BCD213B" w:rsidR="00A31AEB" w:rsidRPr="00C16736" w:rsidRDefault="00A31AEB" w:rsidP="00A31AEB">
      <w:pPr>
        <w:rPr>
          <w:noProof w:val="0"/>
        </w:rPr>
      </w:pPr>
      <w:r w:rsidRPr="00C16736">
        <w:rPr>
          <w:noProof w:val="0"/>
        </w:rPr>
        <w:t xml:space="preserve">Pokroviteljstvo konferencije </w:t>
      </w:r>
      <w:r w:rsidRPr="00C16736">
        <w:rPr>
          <w:i/>
          <w:iCs/>
          <w:noProof w:val="0"/>
        </w:rPr>
        <w:t>Sex(i)dijagnoza Vol. 2 – Život, strast i borba protiv raka</w:t>
      </w:r>
      <w:r w:rsidRPr="00C16736">
        <w:rPr>
          <w:noProof w:val="0"/>
        </w:rPr>
        <w:t>, aktivno sudjelovanje Danice Romac kao panelistice, 23. listopada 2025. godine</w:t>
      </w:r>
      <w:r w:rsidR="000A1133">
        <w:rPr>
          <w:noProof w:val="0"/>
        </w:rPr>
        <w:t>.</w:t>
      </w:r>
    </w:p>
    <w:p w14:paraId="71E17854" w14:textId="77777777" w:rsidR="00A31AEB" w:rsidRPr="00C16736" w:rsidRDefault="00A31AEB" w:rsidP="00A31AEB">
      <w:pPr>
        <w:rPr>
          <w:noProof w:val="0"/>
        </w:rPr>
      </w:pPr>
      <w:r w:rsidRPr="00C16736">
        <w:rPr>
          <w:noProof w:val="0"/>
        </w:rPr>
        <w:t xml:space="preserve">Sudjelovanje pri organizaciji Tribina za roditelje: </w:t>
      </w:r>
      <w:r w:rsidRPr="00C16736">
        <w:rPr>
          <w:i/>
          <w:iCs/>
          <w:noProof w:val="0"/>
        </w:rPr>
        <w:t>„Moje dijete, moja prilika da ostvarim svoje snove“</w:t>
      </w:r>
      <w:r w:rsidRPr="00C16736">
        <w:rPr>
          <w:noProof w:val="0"/>
        </w:rPr>
        <w:t>, 23. listopada 2025.</w:t>
      </w:r>
    </w:p>
    <w:p w14:paraId="71D225A6" w14:textId="2F7F775A" w:rsidR="00A31AEB" w:rsidRPr="00A31AEB" w:rsidRDefault="00A31AEB" w:rsidP="00A31AEB">
      <w:pPr>
        <w:rPr>
          <w:noProof w:val="0"/>
          <w:spacing w:val="-6"/>
        </w:rPr>
      </w:pPr>
      <w:r w:rsidRPr="00A31AEB">
        <w:rPr>
          <w:noProof w:val="0"/>
          <w:spacing w:val="-6"/>
        </w:rPr>
        <w:t xml:space="preserve">Sudjelovanje u organizaciji </w:t>
      </w:r>
      <w:r w:rsidRPr="00A31AEB">
        <w:rPr>
          <w:i/>
          <w:iCs/>
          <w:noProof w:val="0"/>
          <w:spacing w:val="-6"/>
        </w:rPr>
        <w:t>17. simpozija medicinske informatike</w:t>
      </w:r>
      <w:r w:rsidRPr="00A31AEB">
        <w:rPr>
          <w:noProof w:val="0"/>
          <w:spacing w:val="-6"/>
        </w:rPr>
        <w:t>, 27. – 28. studenoga 2025.</w:t>
      </w:r>
    </w:p>
    <w:p w14:paraId="25FB4A51" w14:textId="644204C5" w:rsidR="00A31AEB" w:rsidRPr="00C16736" w:rsidRDefault="00A31AEB" w:rsidP="00A31AEB">
      <w:pPr>
        <w:rPr>
          <w:noProof w:val="0"/>
        </w:rPr>
      </w:pPr>
      <w:r w:rsidRPr="00C16736">
        <w:rPr>
          <w:noProof w:val="0"/>
        </w:rPr>
        <w:t xml:space="preserve">Organizacija predstave za djecu zaposlenika </w:t>
      </w:r>
      <w:r w:rsidRPr="00C16736">
        <w:rPr>
          <w:i/>
          <w:iCs/>
          <w:noProof w:val="0"/>
        </w:rPr>
        <w:t>Božićne nevolje</w:t>
      </w:r>
      <w:r w:rsidRPr="00C16736">
        <w:rPr>
          <w:noProof w:val="0"/>
        </w:rPr>
        <w:t xml:space="preserve"> u Velikoj dvorani, 6. prosinca 2025. </w:t>
      </w:r>
      <w:r>
        <w:rPr>
          <w:noProof w:val="0"/>
        </w:rPr>
        <w:t>godine.</w:t>
      </w:r>
    </w:p>
    <w:p w14:paraId="345EC664" w14:textId="09715F3B" w:rsidR="00A31AEB" w:rsidRPr="00A31AEB" w:rsidRDefault="00A31AEB" w:rsidP="00A31AEB">
      <w:pPr>
        <w:rPr>
          <w:noProof w:val="0"/>
          <w:spacing w:val="-2"/>
        </w:rPr>
      </w:pPr>
      <w:r w:rsidRPr="00A31AEB">
        <w:rPr>
          <w:noProof w:val="0"/>
          <w:spacing w:val="-2"/>
        </w:rPr>
        <w:t xml:space="preserve">Sudjelovanje u organizaciji završne svečanosti nagradnog natjecanja </w:t>
      </w:r>
      <w:r w:rsidRPr="00A31AEB">
        <w:rPr>
          <w:i/>
          <w:iCs/>
          <w:noProof w:val="0"/>
          <w:spacing w:val="-2"/>
        </w:rPr>
        <w:t>Škola bez ovisnosti – Grad bez ovisnosti</w:t>
      </w:r>
      <w:r w:rsidRPr="00A31AEB">
        <w:rPr>
          <w:noProof w:val="0"/>
          <w:spacing w:val="-2"/>
        </w:rPr>
        <w:t>, 12. prosinca 2025.</w:t>
      </w:r>
    </w:p>
    <w:p w14:paraId="32EDB050" w14:textId="22777763" w:rsidR="00A31AEB" w:rsidRPr="00C16736" w:rsidRDefault="00A31AEB" w:rsidP="00A31AEB">
      <w:pPr>
        <w:rPr>
          <w:noProof w:val="0"/>
        </w:rPr>
      </w:pPr>
      <w:r w:rsidRPr="00C16736">
        <w:rPr>
          <w:noProof w:val="0"/>
        </w:rPr>
        <w:t xml:space="preserve">Sudjelovanje u organizaciji tribine </w:t>
      </w:r>
      <w:r w:rsidRPr="00193C23">
        <w:rPr>
          <w:i/>
          <w:iCs/>
          <w:noProof w:val="0"/>
          <w:lang w:val="en-GB"/>
        </w:rPr>
        <w:t>Let it go or let it snow?</w:t>
      </w:r>
      <w:r w:rsidRPr="00A31AEB">
        <w:rPr>
          <w:i/>
          <w:iCs/>
          <w:noProof w:val="0"/>
        </w:rPr>
        <w:t xml:space="preserve"> – kako otpustiti blagdanski stres i očekivanja</w:t>
      </w:r>
      <w:r w:rsidRPr="00C16736">
        <w:rPr>
          <w:noProof w:val="0"/>
        </w:rPr>
        <w:t>, 17. prosinca 2025.</w:t>
      </w:r>
    </w:p>
    <w:p w14:paraId="6391B990" w14:textId="77777777" w:rsidR="00A31AEB" w:rsidRPr="00C16736" w:rsidRDefault="00A31AEB" w:rsidP="00A31AEB">
      <w:pPr>
        <w:rPr>
          <w:noProof w:val="0"/>
        </w:rPr>
      </w:pPr>
      <w:r w:rsidRPr="00C16736">
        <w:rPr>
          <w:noProof w:val="0"/>
        </w:rPr>
        <w:t xml:space="preserve">Sudjelovanje u kampanji Grada Zagreba, povodom obilježavanja Međunarodnog dana ljudskih prava </w:t>
      </w:r>
      <w:r w:rsidRPr="00C16736">
        <w:rPr>
          <w:i/>
          <w:iCs/>
          <w:noProof w:val="0"/>
        </w:rPr>
        <w:t>#zajednobezpredrasuda</w:t>
      </w:r>
      <w:r w:rsidRPr="00C16736">
        <w:rPr>
          <w:noProof w:val="0"/>
        </w:rPr>
        <w:t>, 17. prosinca 2025.</w:t>
      </w:r>
    </w:p>
    <w:p w14:paraId="6888B49C" w14:textId="77777777" w:rsidR="00A31AEB" w:rsidRPr="00B4589D" w:rsidRDefault="00A31AEB" w:rsidP="00A31AEB">
      <w:pPr>
        <w:rPr>
          <w:noProof w:val="0"/>
          <w:spacing w:val="-2"/>
        </w:rPr>
      </w:pPr>
      <w:r w:rsidRPr="00B4589D">
        <w:rPr>
          <w:noProof w:val="0"/>
          <w:spacing w:val="-2"/>
        </w:rPr>
        <w:t>Sudjelovanje u organizaciji humanitarne akcije za djecu bez odgovarajuće roditeljske skrbi u Domu za nezbrinutu djecu Zagreb – Podružnica Laduč, 17. prosinca 2025.</w:t>
      </w:r>
    </w:p>
    <w:p w14:paraId="5F85A2B5" w14:textId="1A2C85E9" w:rsidR="00A31AEB" w:rsidRPr="00B4589D" w:rsidRDefault="00A31AEB" w:rsidP="00A31AEB">
      <w:pPr>
        <w:rPr>
          <w:noProof w:val="0"/>
          <w:spacing w:val="-6"/>
        </w:rPr>
      </w:pPr>
      <w:r w:rsidRPr="00B4589D">
        <w:rPr>
          <w:noProof w:val="0"/>
          <w:spacing w:val="-6"/>
        </w:rPr>
        <w:lastRenderedPageBreak/>
        <w:t xml:space="preserve">Organizacija tiskovne konferencije povodom predstavljanja programa </w:t>
      </w:r>
      <w:r w:rsidRPr="00B4589D">
        <w:rPr>
          <w:i/>
          <w:iCs/>
          <w:noProof w:val="0"/>
          <w:spacing w:val="-6"/>
        </w:rPr>
        <w:t>Zagreb – zdravi dom: program javnozdravstvene intervencije s doseljeničkom populacijom</w:t>
      </w:r>
      <w:r w:rsidRPr="00B4589D">
        <w:rPr>
          <w:noProof w:val="0"/>
          <w:spacing w:val="-6"/>
        </w:rPr>
        <w:t>, na Međunarodni dan migranata, 18. prosinca 2025.</w:t>
      </w:r>
    </w:p>
    <w:p w14:paraId="24BFD205" w14:textId="77777777" w:rsidR="00A31AEB" w:rsidRPr="00C16736" w:rsidRDefault="00A31AEB" w:rsidP="00A31AEB">
      <w:pPr>
        <w:rPr>
          <w:noProof w:val="0"/>
        </w:rPr>
      </w:pPr>
      <w:r w:rsidRPr="00C16736">
        <w:rPr>
          <w:noProof w:val="0"/>
        </w:rPr>
        <w:t>Organizacija Dana Zavoda, 19. prosinca 2025.</w:t>
      </w:r>
    </w:p>
    <w:p w14:paraId="6DE8E29B" w14:textId="77777777" w:rsidR="00A31AEB" w:rsidRPr="00C16736" w:rsidRDefault="00A31AEB" w:rsidP="00A31AEB">
      <w:pPr>
        <w:rPr>
          <w:noProof w:val="0"/>
        </w:rPr>
      </w:pPr>
      <w:r w:rsidRPr="00703952">
        <w:rPr>
          <w:i/>
          <w:iCs/>
          <w:noProof w:val="0"/>
        </w:rPr>
        <w:t>Radna uputa za grafički dizajn/redizajn</w:t>
      </w:r>
      <w:r w:rsidRPr="00C16736">
        <w:rPr>
          <w:noProof w:val="0"/>
        </w:rPr>
        <w:t xml:space="preserve"> vrlo je dobro prihvaćena </w:t>
      </w:r>
      <w:bookmarkStart w:id="112" w:name="_Hlk202257299"/>
      <w:r w:rsidRPr="00C16736">
        <w:rPr>
          <w:noProof w:val="0"/>
        </w:rPr>
        <w:t>te su zabilježena 102 pojedinačna zahtjeva od početka korištenja.</w:t>
      </w:r>
    </w:p>
    <w:bookmarkEnd w:id="112"/>
    <w:p w14:paraId="1A4A3784" w14:textId="77777777" w:rsidR="00A31AEB" w:rsidRPr="00C16736" w:rsidRDefault="00A31AEB" w:rsidP="00A31AEB">
      <w:pPr>
        <w:rPr>
          <w:noProof w:val="0"/>
        </w:rPr>
      </w:pPr>
      <w:r w:rsidRPr="00C16736">
        <w:rPr>
          <w:noProof w:val="0"/>
        </w:rPr>
        <w:t xml:space="preserve">Napravljena je i </w:t>
      </w:r>
      <w:r w:rsidRPr="00C16736">
        <w:rPr>
          <w:i/>
          <w:iCs/>
          <w:noProof w:val="0"/>
        </w:rPr>
        <w:t>Radna uputa za objavu priloga</w:t>
      </w:r>
      <w:r w:rsidRPr="00C16736">
        <w:rPr>
          <w:noProof w:val="0"/>
        </w:rPr>
        <w:t xml:space="preserve"> na </w:t>
      </w:r>
      <w:r w:rsidRPr="00C16736">
        <w:rPr>
          <w:i/>
          <w:iCs/>
          <w:noProof w:val="0"/>
        </w:rPr>
        <w:t>Web</w:t>
      </w:r>
      <w:r w:rsidRPr="00C16736">
        <w:rPr>
          <w:noProof w:val="0"/>
        </w:rPr>
        <w:t>-stranici i društvenim mrežama te je zabilježeno 168 pojedinačnih zahtjeva od početka korištenja.</w:t>
      </w:r>
    </w:p>
    <w:p w14:paraId="2C408950" w14:textId="77777777" w:rsidR="00A31AEB" w:rsidRPr="00C16736" w:rsidRDefault="00A31AEB" w:rsidP="00A31AEB">
      <w:pPr>
        <w:rPr>
          <w:noProof w:val="0"/>
        </w:rPr>
      </w:pPr>
      <w:r w:rsidRPr="00C16736">
        <w:rPr>
          <w:noProof w:val="0"/>
        </w:rPr>
        <w:t xml:space="preserve">Pripremljen je prijedlog </w:t>
      </w:r>
      <w:r w:rsidRPr="00C16736">
        <w:rPr>
          <w:i/>
          <w:iCs/>
          <w:noProof w:val="0"/>
        </w:rPr>
        <w:t>Programa za sufinanciranje Grada: Zdrava hrana – zdrav okoliš, edukacija i osvještavanje kroz inovativne modele proizvodnje hrane</w:t>
      </w:r>
      <w:r w:rsidRPr="00C16736">
        <w:rPr>
          <w:noProof w:val="0"/>
        </w:rPr>
        <w:t>.</w:t>
      </w:r>
    </w:p>
    <w:p w14:paraId="42E08B0B" w14:textId="77777777" w:rsidR="00A31AEB" w:rsidRPr="00C16736" w:rsidRDefault="00A31AEB" w:rsidP="00A31AEB"/>
    <w:p w14:paraId="3B42FBB0" w14:textId="77777777" w:rsidR="00A31AEB" w:rsidRPr="00C16736" w:rsidRDefault="00A31AEB" w:rsidP="00A31AEB">
      <w:pPr>
        <w:pStyle w:val="Aktivnost"/>
      </w:pPr>
      <w:r w:rsidRPr="00C16736">
        <w:t>Objavljivanje priloga na internetskim stranicama Zavoda</w:t>
      </w:r>
    </w:p>
    <w:p w14:paraId="13BE6ED9" w14:textId="367E866D" w:rsidR="00A31AEB" w:rsidRPr="00C060CF" w:rsidRDefault="00A31AEB" w:rsidP="00A31AEB">
      <w:pPr>
        <w:rPr>
          <w:noProof w:val="0"/>
          <w:spacing w:val="-8"/>
        </w:rPr>
      </w:pPr>
      <w:r w:rsidRPr="00C060CF">
        <w:rPr>
          <w:noProof w:val="0"/>
          <w:spacing w:val="-8"/>
        </w:rPr>
        <w:t xml:space="preserve">Na </w:t>
      </w:r>
      <w:r w:rsidRPr="00C060CF">
        <w:rPr>
          <w:i/>
          <w:iCs/>
          <w:noProof w:val="0"/>
          <w:spacing w:val="-8"/>
        </w:rPr>
        <w:t>Web</w:t>
      </w:r>
      <w:r w:rsidRPr="00C060CF">
        <w:rPr>
          <w:noProof w:val="0"/>
          <w:spacing w:val="-8"/>
        </w:rPr>
        <w:t xml:space="preserve">-stranicama Zavoda </w:t>
      </w:r>
      <w:r w:rsidR="000A1133" w:rsidRPr="000A1133">
        <w:rPr>
          <w:noProof w:val="0"/>
          <w:spacing w:val="-8"/>
        </w:rPr>
        <w:t>objavljeno je 409 priloga</w:t>
      </w:r>
      <w:r w:rsidRPr="00C060CF">
        <w:rPr>
          <w:noProof w:val="0"/>
          <w:spacing w:val="-8"/>
        </w:rPr>
        <w:t>, a stranice se redovito ažuriraju i uređuju.</w:t>
      </w:r>
    </w:p>
    <w:p w14:paraId="0BAF417E" w14:textId="77777777" w:rsidR="00A31AEB" w:rsidRPr="00C16736" w:rsidRDefault="00A31AEB" w:rsidP="00A31AEB">
      <w:pPr>
        <w:rPr>
          <w:noProof w:val="0"/>
        </w:rPr>
      </w:pPr>
    </w:p>
    <w:p w14:paraId="5D703D43" w14:textId="77777777" w:rsidR="00A31AEB" w:rsidRPr="00C16736" w:rsidRDefault="00A31AEB" w:rsidP="00A31AEB">
      <w:pPr>
        <w:pStyle w:val="Aktivnost"/>
      </w:pPr>
      <w:r w:rsidRPr="00C16736">
        <w:t>Grafički dizajn/priprema</w:t>
      </w:r>
    </w:p>
    <w:p w14:paraId="35EB1FE9" w14:textId="77777777" w:rsidR="00A31AEB" w:rsidRPr="00C16736" w:rsidRDefault="00A31AEB" w:rsidP="00A31AEB">
      <w:pPr>
        <w:rPr>
          <w:noProof w:val="0"/>
          <w:spacing w:val="-2"/>
        </w:rPr>
      </w:pPr>
      <w:r w:rsidRPr="00C16736">
        <w:rPr>
          <w:noProof w:val="0"/>
          <w:spacing w:val="-2"/>
        </w:rPr>
        <w:t xml:space="preserve">Oblikovanje, prijelom i grafička priprema publikacija: letak </w:t>
      </w:r>
      <w:r w:rsidRPr="00703952">
        <w:rPr>
          <w:i/>
          <w:iCs/>
          <w:noProof w:val="0"/>
          <w:spacing w:val="-2"/>
        </w:rPr>
        <w:t>Eko-karta</w:t>
      </w:r>
      <w:r w:rsidRPr="00C16736">
        <w:rPr>
          <w:noProof w:val="0"/>
          <w:spacing w:val="-2"/>
        </w:rPr>
        <w:t xml:space="preserve">, letak </w:t>
      </w:r>
      <w:r w:rsidRPr="00703952">
        <w:rPr>
          <w:i/>
          <w:iCs/>
          <w:noProof w:val="0"/>
          <w:spacing w:val="-2"/>
        </w:rPr>
        <w:t>Kvaliteta zraka</w:t>
      </w:r>
      <w:r w:rsidRPr="00C16736">
        <w:rPr>
          <w:noProof w:val="0"/>
          <w:spacing w:val="-2"/>
        </w:rPr>
        <w:t xml:space="preserve">, brošura </w:t>
      </w:r>
      <w:r w:rsidRPr="00703952">
        <w:rPr>
          <w:i/>
          <w:iCs/>
          <w:noProof w:val="0"/>
          <w:spacing w:val="-2"/>
        </w:rPr>
        <w:t>Ambrozija</w:t>
      </w:r>
      <w:r w:rsidRPr="00C16736">
        <w:rPr>
          <w:noProof w:val="0"/>
          <w:spacing w:val="-2"/>
        </w:rPr>
        <w:t xml:space="preserve">, </w:t>
      </w:r>
      <w:r w:rsidRPr="00703952">
        <w:rPr>
          <w:i/>
          <w:iCs/>
          <w:noProof w:val="0"/>
          <w:spacing w:val="-2"/>
        </w:rPr>
        <w:t>Tribine za roditelje</w:t>
      </w:r>
      <w:r w:rsidRPr="00C16736">
        <w:rPr>
          <w:noProof w:val="0"/>
          <w:spacing w:val="-2"/>
        </w:rPr>
        <w:t xml:space="preserve">, </w:t>
      </w:r>
      <w:r w:rsidRPr="00703952">
        <w:rPr>
          <w:i/>
          <w:iCs/>
          <w:noProof w:val="0"/>
          <w:spacing w:val="-2"/>
        </w:rPr>
        <w:t>Poslovni Štampar</w:t>
      </w:r>
      <w:r w:rsidRPr="00C16736">
        <w:rPr>
          <w:noProof w:val="0"/>
          <w:spacing w:val="-2"/>
        </w:rPr>
        <w:t xml:space="preserve"> – knjižica, plakat </w:t>
      </w:r>
      <w:r w:rsidRPr="00703952">
        <w:rPr>
          <w:i/>
          <w:iCs/>
          <w:noProof w:val="0"/>
          <w:spacing w:val="-2"/>
        </w:rPr>
        <w:t>Mentalno zdravlje</w:t>
      </w:r>
      <w:r w:rsidRPr="00C16736">
        <w:rPr>
          <w:noProof w:val="0"/>
          <w:spacing w:val="-2"/>
        </w:rPr>
        <w:t xml:space="preserve">, plakat </w:t>
      </w:r>
      <w:r w:rsidRPr="00703952">
        <w:rPr>
          <w:i/>
          <w:iCs/>
          <w:noProof w:val="0"/>
          <w:spacing w:val="-2"/>
        </w:rPr>
        <w:t>Kava s Mentalistima</w:t>
      </w:r>
      <w:r w:rsidRPr="00C16736">
        <w:rPr>
          <w:noProof w:val="0"/>
          <w:spacing w:val="-2"/>
        </w:rPr>
        <w:t>, poziv za grupu podrške (kocka), 75. obljetnica Zavoda (pozivnice, zahvalnice (65 kom</w:t>
      </w:r>
      <w:r>
        <w:rPr>
          <w:noProof w:val="0"/>
          <w:spacing w:val="-2"/>
        </w:rPr>
        <w:t>.</w:t>
      </w:r>
      <w:r w:rsidRPr="00C16736">
        <w:rPr>
          <w:noProof w:val="0"/>
          <w:spacing w:val="-2"/>
        </w:rPr>
        <w:t xml:space="preserve">), podloga za anketu i </w:t>
      </w:r>
      <w:r w:rsidRPr="00703952">
        <w:rPr>
          <w:i/>
          <w:iCs/>
          <w:noProof w:val="0"/>
          <w:spacing w:val="-2"/>
        </w:rPr>
        <w:t>PowerPoint</w:t>
      </w:r>
      <w:r w:rsidRPr="00C16736">
        <w:rPr>
          <w:noProof w:val="0"/>
          <w:spacing w:val="-2"/>
        </w:rPr>
        <w:t xml:space="preserve">-prezentacija, pokrov za tortu, vizual za </w:t>
      </w:r>
      <w:r w:rsidRPr="006A48B6">
        <w:rPr>
          <w:i/>
          <w:iCs/>
          <w:noProof w:val="0"/>
          <w:spacing w:val="-2"/>
        </w:rPr>
        <w:t>Mirror</w:t>
      </w:r>
      <w:r w:rsidRPr="00C16736">
        <w:rPr>
          <w:noProof w:val="0"/>
          <w:spacing w:val="-2"/>
        </w:rPr>
        <w:t xml:space="preserve">, plakat B1, program </w:t>
      </w:r>
      <w:r w:rsidRPr="00703952">
        <w:rPr>
          <w:i/>
          <w:iCs/>
          <w:noProof w:val="0"/>
          <w:spacing w:val="-2"/>
        </w:rPr>
        <w:t>9. konferencije o debljini</w:t>
      </w:r>
      <w:r w:rsidRPr="00C16736">
        <w:rPr>
          <w:noProof w:val="0"/>
          <w:spacing w:val="-2"/>
        </w:rPr>
        <w:t xml:space="preserve">, vizual pozivnice za Farmakoepidemiološku tribinu </w:t>
      </w:r>
      <w:r w:rsidRPr="00703952">
        <w:rPr>
          <w:i/>
          <w:iCs/>
          <w:noProof w:val="0"/>
          <w:spacing w:val="-2"/>
        </w:rPr>
        <w:t>Daj – Dam ljekarna – Istine i mitovi o dijeljenju lijekova</w:t>
      </w:r>
      <w:r w:rsidRPr="00C16736">
        <w:rPr>
          <w:noProof w:val="0"/>
          <w:spacing w:val="-2"/>
        </w:rPr>
        <w:t xml:space="preserve">, vizual </w:t>
      </w:r>
      <w:r w:rsidRPr="00703952">
        <w:rPr>
          <w:i/>
          <w:iCs/>
          <w:noProof w:val="0"/>
          <w:spacing w:val="-2"/>
        </w:rPr>
        <w:t>Simpozija Medicinska informatika 2025</w:t>
      </w:r>
      <w:r w:rsidRPr="00C16736">
        <w:rPr>
          <w:noProof w:val="0"/>
          <w:spacing w:val="-2"/>
        </w:rPr>
        <w:t>, vizual čestitke za Uskrs, vizual 228.</w:t>
      </w:r>
      <w:r>
        <w:rPr>
          <w:noProof w:val="0"/>
          <w:spacing w:val="-2"/>
        </w:rPr>
        <w:t> </w:t>
      </w:r>
      <w:r w:rsidRPr="00C16736">
        <w:rPr>
          <w:noProof w:val="0"/>
          <w:spacing w:val="-2"/>
        </w:rPr>
        <w:t xml:space="preserve">gerontološke tribine </w:t>
      </w:r>
      <w:r w:rsidRPr="00703952">
        <w:rPr>
          <w:i/>
          <w:iCs/>
          <w:noProof w:val="0"/>
          <w:spacing w:val="-2"/>
        </w:rPr>
        <w:t>Izvaninstitucijska skrb za starije osobe u Gradu Zagrebu</w:t>
      </w:r>
      <w:r w:rsidRPr="00C16736">
        <w:rPr>
          <w:noProof w:val="0"/>
          <w:spacing w:val="-2"/>
        </w:rPr>
        <w:t xml:space="preserve">, e-časopis </w:t>
      </w:r>
      <w:r w:rsidRPr="00703952">
        <w:rPr>
          <w:i/>
          <w:iCs/>
          <w:noProof w:val="0"/>
          <w:spacing w:val="-2"/>
        </w:rPr>
        <w:t>Zdravlje za sve</w:t>
      </w:r>
      <w:r w:rsidRPr="00C16736">
        <w:rPr>
          <w:noProof w:val="0"/>
          <w:spacing w:val="-2"/>
        </w:rPr>
        <w:t xml:space="preserve"> br. 21/2025. i naslovnice publikacija </w:t>
      </w:r>
      <w:r w:rsidRPr="00F62477">
        <w:rPr>
          <w:i/>
          <w:iCs/>
          <w:noProof w:val="0"/>
          <w:spacing w:val="-2"/>
        </w:rPr>
        <w:t>Pregled 2024.</w:t>
      </w:r>
      <w:r w:rsidRPr="00C16736">
        <w:rPr>
          <w:noProof w:val="0"/>
          <w:spacing w:val="-2"/>
        </w:rPr>
        <w:t xml:space="preserve">, </w:t>
      </w:r>
      <w:r w:rsidRPr="006A48B6">
        <w:rPr>
          <w:i/>
          <w:iCs/>
          <w:noProof w:val="0"/>
          <w:spacing w:val="-2"/>
        </w:rPr>
        <w:t>Review</w:t>
      </w:r>
      <w:r w:rsidRPr="00F62477">
        <w:rPr>
          <w:i/>
          <w:iCs/>
          <w:noProof w:val="0"/>
          <w:spacing w:val="-2"/>
        </w:rPr>
        <w:t xml:space="preserve"> 2024</w:t>
      </w:r>
      <w:r w:rsidRPr="00C16736">
        <w:rPr>
          <w:noProof w:val="0"/>
          <w:spacing w:val="-2"/>
        </w:rPr>
        <w:t xml:space="preserve"> i </w:t>
      </w:r>
      <w:r w:rsidRPr="00F62477">
        <w:rPr>
          <w:i/>
          <w:iCs/>
          <w:noProof w:val="0"/>
          <w:spacing w:val="-2"/>
        </w:rPr>
        <w:t>Ljetopis 2024.</w:t>
      </w:r>
      <w:r w:rsidRPr="00C16736">
        <w:rPr>
          <w:noProof w:val="0"/>
          <w:spacing w:val="-2"/>
        </w:rPr>
        <w:t xml:space="preserve"> te vizuali 19 poglavlja </w:t>
      </w:r>
      <w:r w:rsidRPr="00F62477">
        <w:rPr>
          <w:i/>
          <w:iCs/>
          <w:noProof w:val="0"/>
          <w:spacing w:val="-2"/>
        </w:rPr>
        <w:t>Ljetopisa 2024.</w:t>
      </w:r>
      <w:r>
        <w:rPr>
          <w:noProof w:val="0"/>
          <w:spacing w:val="-2"/>
        </w:rPr>
        <w:t>;</w:t>
      </w:r>
      <w:r w:rsidRPr="00C16736">
        <w:rPr>
          <w:noProof w:val="0"/>
          <w:spacing w:val="-2"/>
        </w:rPr>
        <w:t xml:space="preserve"> vizuali za društvene mreže (73 komada), vizuali za </w:t>
      </w:r>
      <w:r w:rsidRPr="00F62477">
        <w:rPr>
          <w:i/>
          <w:iCs/>
          <w:noProof w:val="0"/>
          <w:spacing w:val="-2"/>
        </w:rPr>
        <w:t>Sajam zdravlja: Štampar u tvom kvartu</w:t>
      </w:r>
      <w:r w:rsidRPr="00C16736">
        <w:rPr>
          <w:noProof w:val="0"/>
          <w:spacing w:val="-2"/>
        </w:rPr>
        <w:t xml:space="preserve"> u Gradskim četvrtima Novi Zagreb – istok, Trešnjevka – jug, Sesvete i Donja Dubrava, vizual </w:t>
      </w:r>
      <w:r w:rsidRPr="00F62477">
        <w:rPr>
          <w:i/>
          <w:iCs/>
          <w:noProof w:val="0"/>
          <w:spacing w:val="-2"/>
        </w:rPr>
        <w:t xml:space="preserve">Recepta za </w:t>
      </w:r>
      <w:r w:rsidRPr="006A48B6">
        <w:rPr>
          <w:i/>
          <w:iCs/>
          <w:noProof w:val="0"/>
          <w:spacing w:val="-2"/>
        </w:rPr>
        <w:t>smoothie</w:t>
      </w:r>
      <w:r w:rsidRPr="00C16736">
        <w:rPr>
          <w:noProof w:val="0"/>
          <w:spacing w:val="-2"/>
        </w:rPr>
        <w:t>, 1</w:t>
      </w:r>
      <w:r w:rsidRPr="00F62477">
        <w:rPr>
          <w:i/>
          <w:iCs/>
          <w:noProof w:val="0"/>
          <w:spacing w:val="-2"/>
        </w:rPr>
        <w:t>7. simpozij medicinske informatike</w:t>
      </w:r>
      <w:r w:rsidRPr="00C16736">
        <w:rPr>
          <w:noProof w:val="0"/>
          <w:spacing w:val="-2"/>
        </w:rPr>
        <w:t xml:space="preserve"> – </w:t>
      </w:r>
      <w:r w:rsidRPr="00F62477">
        <w:rPr>
          <w:i/>
          <w:iCs/>
          <w:noProof w:val="0"/>
          <w:spacing w:val="-2"/>
        </w:rPr>
        <w:t>PowerPoint</w:t>
      </w:r>
      <w:r w:rsidRPr="00C16736">
        <w:rPr>
          <w:noProof w:val="0"/>
          <w:spacing w:val="-2"/>
        </w:rPr>
        <w:t xml:space="preserve">-prezentacija, brošura: </w:t>
      </w:r>
      <w:r w:rsidRPr="00F62477">
        <w:rPr>
          <w:i/>
          <w:iCs/>
          <w:noProof w:val="0"/>
          <w:spacing w:val="-2"/>
        </w:rPr>
        <w:t>Sigurna primjena lijekova u osoba starije životne dobi</w:t>
      </w:r>
      <w:r w:rsidRPr="00C16736">
        <w:rPr>
          <w:noProof w:val="0"/>
          <w:spacing w:val="-2"/>
        </w:rPr>
        <w:t xml:space="preserve">, letak </w:t>
      </w:r>
      <w:r w:rsidRPr="00F62477">
        <w:rPr>
          <w:i/>
          <w:iCs/>
          <w:noProof w:val="0"/>
          <w:spacing w:val="-2"/>
        </w:rPr>
        <w:t>Imati glas znači imati zdravlje</w:t>
      </w:r>
      <w:r w:rsidRPr="00C16736">
        <w:rPr>
          <w:noProof w:val="0"/>
          <w:spacing w:val="-2"/>
        </w:rPr>
        <w:t xml:space="preserve">, </w:t>
      </w:r>
      <w:r>
        <w:rPr>
          <w:noProof w:val="0"/>
          <w:spacing w:val="-2"/>
        </w:rPr>
        <w:t>t</w:t>
      </w:r>
      <w:r w:rsidRPr="00C16736">
        <w:rPr>
          <w:noProof w:val="0"/>
          <w:spacing w:val="-2"/>
        </w:rPr>
        <w:t xml:space="preserve">rodijelni kalendar za 2026. godinu – dizajn glave kalendara, pult </w:t>
      </w:r>
      <w:r w:rsidRPr="00F62477">
        <w:rPr>
          <w:i/>
          <w:iCs/>
          <w:noProof w:val="0"/>
          <w:spacing w:val="-2"/>
        </w:rPr>
        <w:t>Sajam hrane i zdravog življenja</w:t>
      </w:r>
      <w:r w:rsidRPr="00C16736">
        <w:rPr>
          <w:noProof w:val="0"/>
          <w:spacing w:val="-2"/>
        </w:rPr>
        <w:t xml:space="preserve">, </w:t>
      </w:r>
      <w:r w:rsidRPr="00F62477">
        <w:rPr>
          <w:i/>
          <w:iCs/>
          <w:noProof w:val="0"/>
          <w:spacing w:val="-2"/>
        </w:rPr>
        <w:t>Priručnik za pružanje zdravstvenih usluga migrantskim populacijama</w:t>
      </w:r>
      <w:r>
        <w:rPr>
          <w:noProof w:val="0"/>
          <w:spacing w:val="-2"/>
        </w:rPr>
        <w:t>;</w:t>
      </w:r>
      <w:r w:rsidRPr="00C16736">
        <w:rPr>
          <w:noProof w:val="0"/>
          <w:spacing w:val="-2"/>
        </w:rPr>
        <w:t xml:space="preserve"> </w:t>
      </w:r>
      <w:r w:rsidRPr="00F62477">
        <w:rPr>
          <w:i/>
          <w:iCs/>
          <w:noProof w:val="0"/>
          <w:spacing w:val="-2"/>
        </w:rPr>
        <w:t>Kulturne kompetencije u zdravstvu</w:t>
      </w:r>
      <w:r w:rsidRPr="00C16736">
        <w:rPr>
          <w:noProof w:val="0"/>
          <w:spacing w:val="-2"/>
        </w:rPr>
        <w:t xml:space="preserve"> – korice, letak </w:t>
      </w:r>
      <w:r w:rsidRPr="00F62477">
        <w:rPr>
          <w:i/>
          <w:iCs/>
          <w:noProof w:val="0"/>
          <w:spacing w:val="-2"/>
        </w:rPr>
        <w:t>Komunikacijske kartice za zdravstvene radnike</w:t>
      </w:r>
      <w:r w:rsidRPr="00C16736">
        <w:rPr>
          <w:noProof w:val="0"/>
          <w:spacing w:val="-2"/>
        </w:rPr>
        <w:t xml:space="preserve">, infografika: </w:t>
      </w:r>
      <w:r w:rsidRPr="00F62477">
        <w:rPr>
          <w:i/>
          <w:iCs/>
          <w:noProof w:val="0"/>
          <w:spacing w:val="-2"/>
        </w:rPr>
        <w:t>Svrab (</w:t>
      </w:r>
      <w:r w:rsidRPr="00193C23">
        <w:rPr>
          <w:i/>
          <w:iCs/>
          <w:noProof w:val="0"/>
          <w:spacing w:val="-2"/>
          <w:lang w:val="la-Latn"/>
        </w:rPr>
        <w:t>Scabies</w:t>
      </w:r>
      <w:r w:rsidRPr="00F62477">
        <w:rPr>
          <w:i/>
          <w:iCs/>
          <w:noProof w:val="0"/>
          <w:spacing w:val="-2"/>
        </w:rPr>
        <w:t>)</w:t>
      </w:r>
      <w:r w:rsidRPr="00C16736">
        <w:rPr>
          <w:noProof w:val="0"/>
          <w:spacing w:val="-2"/>
        </w:rPr>
        <w:t xml:space="preserve"> – </w:t>
      </w:r>
      <w:r w:rsidRPr="00F62477">
        <w:rPr>
          <w:i/>
          <w:iCs/>
          <w:noProof w:val="0"/>
          <w:spacing w:val="-2"/>
        </w:rPr>
        <w:t>Smjernice za prevenciju, dijagnostiku i liječenje</w:t>
      </w:r>
      <w:r w:rsidRPr="00C16736">
        <w:rPr>
          <w:noProof w:val="0"/>
          <w:spacing w:val="-2"/>
        </w:rPr>
        <w:t xml:space="preserve">, </w:t>
      </w:r>
      <w:r>
        <w:rPr>
          <w:noProof w:val="0"/>
          <w:spacing w:val="-2"/>
        </w:rPr>
        <w:t>č</w:t>
      </w:r>
      <w:r w:rsidRPr="00C16736">
        <w:rPr>
          <w:noProof w:val="0"/>
          <w:spacing w:val="-2"/>
        </w:rPr>
        <w:t xml:space="preserve">estitka poslovnim suradnicima, </w:t>
      </w:r>
      <w:r>
        <w:rPr>
          <w:noProof w:val="0"/>
          <w:spacing w:val="-2"/>
        </w:rPr>
        <w:t>p</w:t>
      </w:r>
      <w:r w:rsidRPr="00C16736">
        <w:rPr>
          <w:noProof w:val="0"/>
          <w:spacing w:val="-2"/>
        </w:rPr>
        <w:t xml:space="preserve">ozivnica na božićni domjenak za zaposlenike, </w:t>
      </w:r>
      <w:r>
        <w:rPr>
          <w:noProof w:val="0"/>
          <w:spacing w:val="-2"/>
        </w:rPr>
        <w:t>p</w:t>
      </w:r>
      <w:r w:rsidRPr="00C16736">
        <w:rPr>
          <w:noProof w:val="0"/>
          <w:spacing w:val="-2"/>
        </w:rPr>
        <w:t xml:space="preserve">ozivnica na predstavljanje rezultata programa </w:t>
      </w:r>
      <w:r w:rsidRPr="00F62477">
        <w:rPr>
          <w:i/>
          <w:iCs/>
          <w:noProof w:val="0"/>
          <w:spacing w:val="-2"/>
        </w:rPr>
        <w:t xml:space="preserve">Zagreb – zdravi dom: program javnozdravstvene </w:t>
      </w:r>
      <w:r w:rsidRPr="00F62477">
        <w:rPr>
          <w:i/>
          <w:iCs/>
          <w:noProof w:val="0"/>
          <w:spacing w:val="-2"/>
        </w:rPr>
        <w:lastRenderedPageBreak/>
        <w:t>intervencije s doseljeničkom populacijom</w:t>
      </w:r>
      <w:r w:rsidRPr="00C16736">
        <w:rPr>
          <w:noProof w:val="0"/>
          <w:spacing w:val="-2"/>
        </w:rPr>
        <w:t xml:space="preserve">, </w:t>
      </w:r>
      <w:r>
        <w:rPr>
          <w:noProof w:val="0"/>
          <w:spacing w:val="-2"/>
        </w:rPr>
        <w:t>b</w:t>
      </w:r>
      <w:r w:rsidRPr="00C16736">
        <w:rPr>
          <w:noProof w:val="0"/>
          <w:spacing w:val="-2"/>
        </w:rPr>
        <w:t xml:space="preserve">ožićne čestitke uz poslovne poklone, </w:t>
      </w:r>
      <w:r>
        <w:rPr>
          <w:noProof w:val="0"/>
          <w:spacing w:val="-2"/>
        </w:rPr>
        <w:t>b</w:t>
      </w:r>
      <w:r w:rsidRPr="00C16736">
        <w:rPr>
          <w:noProof w:val="0"/>
          <w:spacing w:val="-2"/>
        </w:rPr>
        <w:t>ožićne i novogodišnje čestitke (</w:t>
      </w:r>
      <w:r>
        <w:rPr>
          <w:noProof w:val="0"/>
          <w:spacing w:val="-2"/>
        </w:rPr>
        <w:t>tri</w:t>
      </w:r>
      <w:r w:rsidRPr="00C16736">
        <w:rPr>
          <w:noProof w:val="0"/>
          <w:spacing w:val="-2"/>
        </w:rPr>
        <w:t xml:space="preserve"> vizuala) Službe za znanost i nastavu i Službe za gerontologiju, </w:t>
      </w:r>
      <w:r>
        <w:rPr>
          <w:noProof w:val="0"/>
          <w:spacing w:val="-2"/>
        </w:rPr>
        <w:t>č</w:t>
      </w:r>
      <w:r w:rsidRPr="00C16736">
        <w:rPr>
          <w:noProof w:val="0"/>
          <w:spacing w:val="-2"/>
        </w:rPr>
        <w:t xml:space="preserve">estitka poslovnim suradnicima, </w:t>
      </w:r>
      <w:r w:rsidRPr="00F62477">
        <w:rPr>
          <w:i/>
          <w:iCs/>
          <w:noProof w:val="0"/>
          <w:spacing w:val="-2"/>
        </w:rPr>
        <w:t>Ostvari ravnotežu – priručnik za razvoj emocionalne pismenosti kod odraslih</w:t>
      </w:r>
      <w:r w:rsidRPr="00C16736">
        <w:rPr>
          <w:noProof w:val="0"/>
          <w:spacing w:val="-2"/>
        </w:rPr>
        <w:t>.</w:t>
      </w:r>
    </w:p>
    <w:p w14:paraId="18340F0E" w14:textId="77777777" w:rsidR="00A31AEB" w:rsidRPr="00C16736" w:rsidRDefault="00A31AEB" w:rsidP="00A31AEB">
      <w:pPr>
        <w:rPr>
          <w:noProof w:val="0"/>
        </w:rPr>
      </w:pPr>
    </w:p>
    <w:p w14:paraId="203244A9" w14:textId="77777777" w:rsidR="00A31AEB" w:rsidRPr="00C16736" w:rsidRDefault="00A31AEB" w:rsidP="00A31AEB">
      <w:pPr>
        <w:pStyle w:val="Aktivnost"/>
      </w:pPr>
      <w:r w:rsidRPr="00C16736">
        <w:t>Publicistika</w:t>
      </w:r>
    </w:p>
    <w:p w14:paraId="4380C031" w14:textId="77777777" w:rsidR="00A31AEB" w:rsidRPr="00C16736" w:rsidRDefault="00A31AEB" w:rsidP="00A31AEB">
      <w:pPr>
        <w:rPr>
          <w:noProof w:val="0"/>
          <w:spacing w:val="-4"/>
        </w:rPr>
      </w:pPr>
      <w:r w:rsidRPr="00C16736">
        <w:rPr>
          <w:noProof w:val="0"/>
          <w:spacing w:val="-4"/>
        </w:rPr>
        <w:t xml:space="preserve">Uređen je i objavljen na </w:t>
      </w:r>
      <w:r w:rsidRPr="00C16736">
        <w:rPr>
          <w:i/>
          <w:iCs/>
          <w:noProof w:val="0"/>
          <w:spacing w:val="-4"/>
        </w:rPr>
        <w:t>Web</w:t>
      </w:r>
      <w:r w:rsidRPr="00C16736">
        <w:rPr>
          <w:noProof w:val="0"/>
          <w:spacing w:val="-4"/>
        </w:rPr>
        <w:t xml:space="preserve">-portalu </w:t>
      </w:r>
      <w:r w:rsidRPr="00C16736">
        <w:rPr>
          <w:i/>
          <w:iCs/>
          <w:noProof w:val="0"/>
          <w:spacing w:val="-4"/>
        </w:rPr>
        <w:t>Pregled 2024. Stručni i znanstveni radovi</w:t>
      </w:r>
      <w:r w:rsidRPr="00C16736">
        <w:rPr>
          <w:noProof w:val="0"/>
          <w:spacing w:val="-4"/>
        </w:rPr>
        <w:t xml:space="preserve"> u kojemu je objavljeno 130 sažetaka stručnih i znanstvenih radova zaposlenika Nastavnoga zavoda te je uređena engleska inačica Pregleda – </w:t>
      </w:r>
      <w:r w:rsidRPr="006A48B6">
        <w:rPr>
          <w:i/>
          <w:iCs/>
          <w:noProof w:val="0"/>
          <w:spacing w:val="-4"/>
        </w:rPr>
        <w:t>Review 2024 – Scientific articles in Current Contents and other indexed journals</w:t>
      </w:r>
      <w:r w:rsidRPr="00C16736">
        <w:rPr>
          <w:noProof w:val="0"/>
          <w:spacing w:val="-4"/>
        </w:rPr>
        <w:t xml:space="preserve">. Održana je prezentacija o </w:t>
      </w:r>
      <w:r w:rsidRPr="00C16736">
        <w:rPr>
          <w:i/>
          <w:iCs/>
          <w:noProof w:val="0"/>
          <w:spacing w:val="-4"/>
        </w:rPr>
        <w:t>Pregledu 2024.</w:t>
      </w:r>
      <w:r w:rsidRPr="00C16736">
        <w:rPr>
          <w:noProof w:val="0"/>
          <w:spacing w:val="-4"/>
        </w:rPr>
        <w:t xml:space="preserve"> i znanstvenicima u Nastavnom Zavodu na Tribini </w:t>
      </w:r>
      <w:r w:rsidRPr="00C16736">
        <w:rPr>
          <w:i/>
          <w:iCs/>
          <w:noProof w:val="0"/>
          <w:spacing w:val="-4"/>
        </w:rPr>
        <w:t>Zdravlje za sve</w:t>
      </w:r>
      <w:r w:rsidRPr="00C16736">
        <w:rPr>
          <w:noProof w:val="0"/>
          <w:spacing w:val="-4"/>
        </w:rPr>
        <w:t xml:space="preserve"> povodom </w:t>
      </w:r>
      <w:r w:rsidRPr="00C16736">
        <w:rPr>
          <w:i/>
          <w:iCs/>
          <w:noProof w:val="0"/>
          <w:spacing w:val="-4"/>
        </w:rPr>
        <w:t>Svjetskoga dana zdravlja.</w:t>
      </w:r>
    </w:p>
    <w:p w14:paraId="3D59E580" w14:textId="77777777" w:rsidR="00A31AEB" w:rsidRPr="00C16736" w:rsidRDefault="00A31AEB" w:rsidP="00A31AEB">
      <w:pPr>
        <w:rPr>
          <w:noProof w:val="0"/>
          <w:spacing w:val="-4"/>
        </w:rPr>
      </w:pPr>
      <w:r w:rsidRPr="00C16736">
        <w:rPr>
          <w:noProof w:val="0"/>
          <w:spacing w:val="-4"/>
        </w:rPr>
        <w:t xml:space="preserve">U tijeku je uređivanje </w:t>
      </w:r>
      <w:r w:rsidRPr="00C16736">
        <w:rPr>
          <w:i/>
          <w:iCs/>
          <w:noProof w:val="0"/>
          <w:spacing w:val="-4"/>
        </w:rPr>
        <w:t>Pregleda 2025</w:t>
      </w:r>
      <w:r w:rsidRPr="00C16736">
        <w:rPr>
          <w:noProof w:val="0"/>
          <w:spacing w:val="-4"/>
        </w:rPr>
        <w:t>.</w:t>
      </w:r>
    </w:p>
    <w:p w14:paraId="3CC64734" w14:textId="77777777" w:rsidR="00A31AEB" w:rsidRPr="00C16736" w:rsidRDefault="00A31AEB" w:rsidP="00A31AEB">
      <w:pPr>
        <w:rPr>
          <w:noProof w:val="0"/>
          <w:spacing w:val="-4"/>
        </w:rPr>
      </w:pPr>
      <w:r w:rsidRPr="00C16736">
        <w:rPr>
          <w:noProof w:val="0"/>
          <w:spacing w:val="-4"/>
        </w:rPr>
        <w:t xml:space="preserve">Pohranjen je u čitljivu PDF inačicu i objavljen na </w:t>
      </w:r>
      <w:r w:rsidRPr="00C16736">
        <w:rPr>
          <w:i/>
          <w:iCs/>
          <w:noProof w:val="0"/>
          <w:spacing w:val="-4"/>
        </w:rPr>
        <w:t>Web</w:t>
      </w:r>
      <w:r w:rsidRPr="00C16736">
        <w:rPr>
          <w:noProof w:val="0"/>
          <w:spacing w:val="-4"/>
        </w:rPr>
        <w:t xml:space="preserve">-portalu </w:t>
      </w:r>
      <w:r w:rsidRPr="00C16736">
        <w:rPr>
          <w:i/>
          <w:iCs/>
          <w:noProof w:val="0"/>
          <w:spacing w:val="-4"/>
        </w:rPr>
        <w:t>Pregled 2023. Stručni i znanstveni radovi</w:t>
      </w:r>
      <w:r w:rsidRPr="00C16736">
        <w:rPr>
          <w:noProof w:val="0"/>
          <w:spacing w:val="-4"/>
        </w:rPr>
        <w:t>.</w:t>
      </w:r>
    </w:p>
    <w:p w14:paraId="1DA6585B" w14:textId="77777777" w:rsidR="00A31AEB" w:rsidRPr="00C16736" w:rsidRDefault="00A31AEB" w:rsidP="00A31AEB">
      <w:pPr>
        <w:rPr>
          <w:noProof w:val="0"/>
          <w:spacing w:val="-4"/>
        </w:rPr>
      </w:pPr>
      <w:r w:rsidRPr="00C16736">
        <w:rPr>
          <w:noProof w:val="0"/>
          <w:spacing w:val="-4"/>
        </w:rPr>
        <w:t xml:space="preserve">Sastavljena je </w:t>
      </w:r>
      <w:r w:rsidRPr="00C16736">
        <w:rPr>
          <w:i/>
          <w:iCs/>
          <w:noProof w:val="0"/>
          <w:spacing w:val="-4"/>
        </w:rPr>
        <w:t>Radna uputa</w:t>
      </w:r>
      <w:r w:rsidRPr="00C16736">
        <w:rPr>
          <w:noProof w:val="0"/>
          <w:spacing w:val="-4"/>
        </w:rPr>
        <w:t xml:space="preserve"> o uređivanju </w:t>
      </w:r>
      <w:r w:rsidRPr="00C16736">
        <w:rPr>
          <w:i/>
          <w:iCs/>
          <w:noProof w:val="0"/>
          <w:spacing w:val="-4"/>
        </w:rPr>
        <w:t>Pregleda stručnih i znanstvenih radova</w:t>
      </w:r>
      <w:r w:rsidRPr="00C16736">
        <w:rPr>
          <w:noProof w:val="0"/>
          <w:spacing w:val="-4"/>
        </w:rPr>
        <w:t xml:space="preserve"> te je odobrena od strane Uprave.</w:t>
      </w:r>
    </w:p>
    <w:p w14:paraId="119852F5" w14:textId="77777777" w:rsidR="00A31AEB" w:rsidRPr="00C16736" w:rsidRDefault="00A31AEB" w:rsidP="00A31AEB">
      <w:pPr>
        <w:rPr>
          <w:noProof w:val="0"/>
        </w:rPr>
      </w:pPr>
      <w:r w:rsidRPr="00C16736">
        <w:rPr>
          <w:noProof w:val="0"/>
        </w:rPr>
        <w:t xml:space="preserve">U suradnji sa </w:t>
      </w:r>
      <w:r w:rsidRPr="00C16736">
        <w:rPr>
          <w:i/>
          <w:iCs/>
          <w:noProof w:val="0"/>
        </w:rPr>
        <w:t>Službom za javno zdravstvo</w:t>
      </w:r>
      <w:r w:rsidRPr="00C16736">
        <w:rPr>
          <w:noProof w:val="0"/>
        </w:rPr>
        <w:t xml:space="preserve">, uređen je, pripremljen za tisak i otisnut </w:t>
      </w:r>
      <w:r w:rsidRPr="00C16736">
        <w:rPr>
          <w:i/>
          <w:noProof w:val="0"/>
        </w:rPr>
        <w:t>Zdravstveno-statistički ljetopis Grada Zagreba za 2024. godinu</w:t>
      </w:r>
      <w:r w:rsidRPr="00C16736">
        <w:rPr>
          <w:noProof w:val="0"/>
        </w:rPr>
        <w:t xml:space="preserve"> te je pripremljena njegova inačica za objavu na </w:t>
      </w:r>
      <w:r w:rsidRPr="00C16736">
        <w:rPr>
          <w:i/>
          <w:iCs/>
          <w:noProof w:val="0"/>
        </w:rPr>
        <w:t>Webu</w:t>
      </w:r>
      <w:r w:rsidRPr="00C16736">
        <w:rPr>
          <w:noProof w:val="0"/>
        </w:rPr>
        <w:t>.</w:t>
      </w:r>
    </w:p>
    <w:p w14:paraId="4A0BFFCE" w14:textId="77777777" w:rsidR="00DE460D" w:rsidRDefault="00DE460D" w:rsidP="00DE460D">
      <w:pPr>
        <w:rPr>
          <w:noProof w:val="0"/>
        </w:rPr>
      </w:pPr>
      <w:r>
        <w:rPr>
          <w:noProof w:val="0"/>
        </w:rPr>
        <w:t xml:space="preserve">U suradnji sa </w:t>
      </w:r>
      <w:r w:rsidRPr="00DE460D">
        <w:rPr>
          <w:i/>
          <w:iCs/>
          <w:noProof w:val="0"/>
        </w:rPr>
        <w:t>Sveučilišnom tiskarom</w:t>
      </w:r>
      <w:r>
        <w:rPr>
          <w:noProof w:val="0"/>
        </w:rPr>
        <w:t xml:space="preserve"> realizirano je objedinjeno tiskanje svih edukativnih materijala te je napravljena priprema za sljedeće:</w:t>
      </w:r>
    </w:p>
    <w:p w14:paraId="49614C3D" w14:textId="77777777" w:rsidR="00DE460D" w:rsidRDefault="00DE460D" w:rsidP="004E4D68">
      <w:pPr>
        <w:pStyle w:val="ListParagraph"/>
        <w:numPr>
          <w:ilvl w:val="0"/>
          <w:numId w:val="21"/>
        </w:numPr>
      </w:pPr>
      <w:r w:rsidRPr="00DE460D">
        <w:rPr>
          <w:i/>
          <w:iCs/>
        </w:rPr>
        <w:t>Savjetovalište za mlade s invaliditetom</w:t>
      </w:r>
      <w:r>
        <w:t xml:space="preserve"> – 1.000 komada</w:t>
      </w:r>
    </w:p>
    <w:p w14:paraId="34B6A829" w14:textId="09421422" w:rsidR="00DE460D" w:rsidRDefault="00DE460D" w:rsidP="004E4D68">
      <w:pPr>
        <w:pStyle w:val="ListParagraph"/>
        <w:numPr>
          <w:ilvl w:val="0"/>
          <w:numId w:val="21"/>
        </w:numPr>
      </w:pPr>
      <w:r w:rsidRPr="00DE460D">
        <w:rPr>
          <w:i/>
          <w:iCs/>
        </w:rPr>
        <w:t>Vodič: 15 uputa za aktivno i zdravo starenje</w:t>
      </w:r>
      <w:r>
        <w:t xml:space="preserve"> – 300 komada</w:t>
      </w:r>
    </w:p>
    <w:p w14:paraId="5E5E0B3A" w14:textId="470B033D" w:rsidR="00DE460D" w:rsidRDefault="00DE460D" w:rsidP="004E4D68">
      <w:pPr>
        <w:pStyle w:val="ListParagraph"/>
        <w:numPr>
          <w:ilvl w:val="0"/>
          <w:numId w:val="21"/>
        </w:numPr>
      </w:pPr>
      <w:r w:rsidRPr="00DE460D">
        <w:rPr>
          <w:i/>
          <w:iCs/>
        </w:rPr>
        <w:t>Vodič: 15 uputa za zdravo, aktivno i produktivno starenje</w:t>
      </w:r>
      <w:r>
        <w:t xml:space="preserve"> – 500 komada</w:t>
      </w:r>
    </w:p>
    <w:p w14:paraId="58E1A435" w14:textId="05FDDAA7" w:rsidR="00DE460D" w:rsidRPr="008F75AD" w:rsidRDefault="00DE460D" w:rsidP="004E4D68">
      <w:pPr>
        <w:pStyle w:val="ListParagraph"/>
        <w:numPr>
          <w:ilvl w:val="0"/>
          <w:numId w:val="21"/>
        </w:numPr>
        <w:rPr>
          <w:spacing w:val="-4"/>
        </w:rPr>
      </w:pPr>
      <w:r w:rsidRPr="008F75AD">
        <w:rPr>
          <w:i/>
          <w:iCs/>
          <w:spacing w:val="-4"/>
        </w:rPr>
        <w:t xml:space="preserve">Preporučene mjere zaštite zdravlja za starije osobe pri izlaganju visokim temperaturama </w:t>
      </w:r>
      <w:r w:rsidR="008F75AD">
        <w:rPr>
          <w:i/>
          <w:iCs/>
          <w:spacing w:val="-4"/>
        </w:rPr>
        <w:t>z</w:t>
      </w:r>
      <w:r w:rsidRPr="008F75AD">
        <w:rPr>
          <w:i/>
          <w:iCs/>
          <w:spacing w:val="-4"/>
        </w:rPr>
        <w:t>raka</w:t>
      </w:r>
      <w:r w:rsidRPr="008F75AD">
        <w:rPr>
          <w:spacing w:val="-4"/>
        </w:rPr>
        <w:t xml:space="preserve"> – 300 komada</w:t>
      </w:r>
    </w:p>
    <w:p w14:paraId="636573EC" w14:textId="77777777" w:rsidR="00DE460D" w:rsidRDefault="00DE460D" w:rsidP="004E4D68">
      <w:pPr>
        <w:pStyle w:val="ListParagraph"/>
        <w:numPr>
          <w:ilvl w:val="0"/>
          <w:numId w:val="21"/>
        </w:numPr>
      </w:pPr>
      <w:r w:rsidRPr="00DE460D">
        <w:rPr>
          <w:i/>
          <w:iCs/>
        </w:rPr>
        <w:t>Mobilni tim</w:t>
      </w:r>
      <w:r>
        <w:t xml:space="preserve"> – 500 komada</w:t>
      </w:r>
    </w:p>
    <w:p w14:paraId="461D0970" w14:textId="77777777" w:rsidR="00DE460D" w:rsidRDefault="00DE460D" w:rsidP="004E4D68">
      <w:pPr>
        <w:pStyle w:val="ListParagraph"/>
        <w:numPr>
          <w:ilvl w:val="0"/>
          <w:numId w:val="21"/>
        </w:numPr>
      </w:pPr>
      <w:r w:rsidRPr="00DE460D">
        <w:rPr>
          <w:i/>
          <w:iCs/>
        </w:rPr>
        <w:t>Demencija: razumijevanje, podrška i svakodnevni život</w:t>
      </w:r>
      <w:r>
        <w:t xml:space="preserve"> – 2.000 komada</w:t>
      </w:r>
    </w:p>
    <w:p w14:paraId="62FFEC52" w14:textId="77777777" w:rsidR="00DE460D" w:rsidRDefault="00DE460D" w:rsidP="004E4D68">
      <w:pPr>
        <w:pStyle w:val="ListParagraph"/>
        <w:numPr>
          <w:ilvl w:val="0"/>
          <w:numId w:val="21"/>
        </w:numPr>
      </w:pPr>
      <w:r w:rsidRPr="00DE460D">
        <w:rPr>
          <w:i/>
          <w:iCs/>
        </w:rPr>
        <w:t>Škola nepušenja</w:t>
      </w:r>
      <w:r>
        <w:t xml:space="preserve"> – 2.000 komada</w:t>
      </w:r>
    </w:p>
    <w:p w14:paraId="0F19EF71" w14:textId="77777777" w:rsidR="00DE460D" w:rsidRDefault="00DE460D" w:rsidP="004E4D68">
      <w:pPr>
        <w:pStyle w:val="ListParagraph"/>
        <w:numPr>
          <w:ilvl w:val="0"/>
          <w:numId w:val="21"/>
        </w:numPr>
      </w:pPr>
      <w:r w:rsidRPr="00DE460D">
        <w:rPr>
          <w:i/>
          <w:iCs/>
        </w:rPr>
        <w:t>Učinak kokaina na srčanožilno zdravlje</w:t>
      </w:r>
      <w:r>
        <w:t xml:space="preserve"> – 2.000 komada</w:t>
      </w:r>
    </w:p>
    <w:p w14:paraId="710379DF" w14:textId="77777777" w:rsidR="00DE460D" w:rsidRDefault="00DE460D" w:rsidP="004E4D68">
      <w:pPr>
        <w:pStyle w:val="ListParagraph"/>
        <w:numPr>
          <w:ilvl w:val="0"/>
          <w:numId w:val="21"/>
        </w:numPr>
      </w:pPr>
      <w:r w:rsidRPr="00DE460D">
        <w:rPr>
          <w:i/>
          <w:iCs/>
        </w:rPr>
        <w:t>SOS Mladi i alkohol</w:t>
      </w:r>
      <w:r>
        <w:t xml:space="preserve"> – 2.000 komada</w:t>
      </w:r>
    </w:p>
    <w:p w14:paraId="2D674637" w14:textId="77777777" w:rsidR="00DE460D" w:rsidRDefault="00DE460D" w:rsidP="004E4D68">
      <w:pPr>
        <w:pStyle w:val="ListParagraph"/>
        <w:numPr>
          <w:ilvl w:val="0"/>
          <w:numId w:val="21"/>
        </w:numPr>
      </w:pPr>
      <w:r w:rsidRPr="00DE460D">
        <w:rPr>
          <w:i/>
          <w:iCs/>
        </w:rPr>
        <w:t>Tehnike disanja za regulaciju stresa i anksioznosti</w:t>
      </w:r>
      <w:r>
        <w:t xml:space="preserve"> – 2.000 komada</w:t>
      </w:r>
    </w:p>
    <w:p w14:paraId="6DFD7C87" w14:textId="77777777" w:rsidR="00DE460D" w:rsidRDefault="00DE460D" w:rsidP="004E4D68">
      <w:pPr>
        <w:pStyle w:val="ListParagraph"/>
        <w:numPr>
          <w:ilvl w:val="0"/>
          <w:numId w:val="21"/>
        </w:numPr>
      </w:pPr>
      <w:r w:rsidRPr="00DE460D">
        <w:rPr>
          <w:i/>
          <w:iCs/>
        </w:rPr>
        <w:t>Kockanje ti više ne donosi sreću?</w:t>
      </w:r>
      <w:r>
        <w:t xml:space="preserve"> – 2.000 komada</w:t>
      </w:r>
    </w:p>
    <w:p w14:paraId="309F2B00" w14:textId="77777777" w:rsidR="00DE460D" w:rsidRDefault="00DE460D" w:rsidP="004E4D68">
      <w:pPr>
        <w:pStyle w:val="ListParagraph"/>
        <w:numPr>
          <w:ilvl w:val="0"/>
          <w:numId w:val="21"/>
        </w:numPr>
      </w:pPr>
      <w:r w:rsidRPr="00DE460D">
        <w:rPr>
          <w:i/>
          <w:iCs/>
        </w:rPr>
        <w:t>Hrvatski zavod za socijalni rad – suradnja, dobre prakse i izazovi</w:t>
      </w:r>
      <w:r>
        <w:t xml:space="preserve"> – 1.000 komada</w:t>
      </w:r>
    </w:p>
    <w:p w14:paraId="65415E76" w14:textId="77777777" w:rsidR="00DE460D" w:rsidRDefault="00DE460D" w:rsidP="004E4D68">
      <w:pPr>
        <w:pStyle w:val="ListParagraph"/>
        <w:numPr>
          <w:ilvl w:val="0"/>
          <w:numId w:val="21"/>
        </w:numPr>
      </w:pPr>
      <w:r w:rsidRPr="00DE460D">
        <w:rPr>
          <w:i/>
          <w:iCs/>
        </w:rPr>
        <w:t>Važne informacije pri polasku u vrtić</w:t>
      </w:r>
      <w:r>
        <w:t xml:space="preserve"> – 500 komada</w:t>
      </w:r>
    </w:p>
    <w:p w14:paraId="17D1CF4E" w14:textId="77777777" w:rsidR="00DE460D" w:rsidRDefault="00DE460D" w:rsidP="004E4D68">
      <w:pPr>
        <w:pStyle w:val="ListParagraph"/>
        <w:numPr>
          <w:ilvl w:val="0"/>
          <w:numId w:val="21"/>
        </w:numPr>
      </w:pPr>
      <w:r w:rsidRPr="00DE460D">
        <w:rPr>
          <w:i/>
          <w:iCs/>
        </w:rPr>
        <w:lastRenderedPageBreak/>
        <w:t>Streptokokne bolesti</w:t>
      </w:r>
      <w:r>
        <w:t xml:space="preserve"> – 500 komada </w:t>
      </w:r>
    </w:p>
    <w:p w14:paraId="670A8F2B" w14:textId="77777777" w:rsidR="00DE460D" w:rsidRDefault="00DE460D" w:rsidP="004E4D68">
      <w:pPr>
        <w:pStyle w:val="ListParagraph"/>
        <w:numPr>
          <w:ilvl w:val="0"/>
          <w:numId w:val="21"/>
        </w:numPr>
      </w:pPr>
      <w:r w:rsidRPr="00DE460D">
        <w:rPr>
          <w:i/>
          <w:iCs/>
        </w:rPr>
        <w:t>Dječje bolesti (enterobijaza)</w:t>
      </w:r>
      <w:r>
        <w:t xml:space="preserve"> – 500 komada </w:t>
      </w:r>
    </w:p>
    <w:p w14:paraId="1B23486E" w14:textId="77777777" w:rsidR="00DE460D" w:rsidRDefault="00DE460D" w:rsidP="004E4D68">
      <w:pPr>
        <w:pStyle w:val="ListParagraph"/>
        <w:numPr>
          <w:ilvl w:val="0"/>
          <w:numId w:val="21"/>
        </w:numPr>
      </w:pPr>
      <w:r w:rsidRPr="00DE460D">
        <w:rPr>
          <w:i/>
          <w:iCs/>
        </w:rPr>
        <w:t>Virusne crijevne infekcije</w:t>
      </w:r>
      <w:r>
        <w:t xml:space="preserve"> – 500 komada</w:t>
      </w:r>
    </w:p>
    <w:p w14:paraId="339E5557" w14:textId="77777777" w:rsidR="00DE460D" w:rsidRDefault="00DE460D" w:rsidP="004E4D68">
      <w:pPr>
        <w:pStyle w:val="ListParagraph"/>
        <w:numPr>
          <w:ilvl w:val="0"/>
          <w:numId w:val="21"/>
        </w:numPr>
      </w:pPr>
      <w:r w:rsidRPr="00DE460D">
        <w:rPr>
          <w:i/>
          <w:iCs/>
        </w:rPr>
        <w:t>Ekološka karta Grada Zagreba</w:t>
      </w:r>
      <w:r>
        <w:t xml:space="preserve"> – 100 komada</w:t>
      </w:r>
    </w:p>
    <w:p w14:paraId="5C3CB8FB" w14:textId="77777777" w:rsidR="00DE460D" w:rsidRDefault="00DE460D" w:rsidP="004E4D68">
      <w:pPr>
        <w:pStyle w:val="ListParagraph"/>
        <w:numPr>
          <w:ilvl w:val="0"/>
          <w:numId w:val="21"/>
        </w:numPr>
      </w:pPr>
      <w:r w:rsidRPr="00DE460D">
        <w:rPr>
          <w:i/>
          <w:iCs/>
        </w:rPr>
        <w:t>Kvaliteta zraka</w:t>
      </w:r>
      <w:r>
        <w:t xml:space="preserve"> – 100 komada</w:t>
      </w:r>
    </w:p>
    <w:p w14:paraId="20914EE0" w14:textId="77777777" w:rsidR="00DE460D" w:rsidRDefault="00DE460D" w:rsidP="004E4D68">
      <w:pPr>
        <w:pStyle w:val="ListParagraph"/>
        <w:numPr>
          <w:ilvl w:val="0"/>
          <w:numId w:val="21"/>
        </w:numPr>
      </w:pPr>
      <w:r w:rsidRPr="00DE460D">
        <w:rPr>
          <w:i/>
          <w:iCs/>
        </w:rPr>
        <w:t>Ambrozija</w:t>
      </w:r>
      <w:r>
        <w:t xml:space="preserve"> – 100 komada</w:t>
      </w:r>
    </w:p>
    <w:p w14:paraId="018BAB1D" w14:textId="77777777" w:rsidR="00DE460D" w:rsidRPr="008F75AD" w:rsidRDefault="00DE460D" w:rsidP="004E4D68">
      <w:pPr>
        <w:pStyle w:val="ListParagraph"/>
        <w:numPr>
          <w:ilvl w:val="0"/>
          <w:numId w:val="21"/>
        </w:numPr>
        <w:rPr>
          <w:spacing w:val="-6"/>
        </w:rPr>
      </w:pPr>
      <w:r w:rsidRPr="008F75AD">
        <w:rPr>
          <w:i/>
          <w:iCs/>
          <w:spacing w:val="-6"/>
        </w:rPr>
        <w:t>Priručnik za pružanje zdravstvenih usluga migrantskim populacijama</w:t>
      </w:r>
      <w:r w:rsidRPr="008F75AD">
        <w:rPr>
          <w:spacing w:val="-6"/>
        </w:rPr>
        <w:t xml:space="preserve"> – 1.200 komada</w:t>
      </w:r>
    </w:p>
    <w:p w14:paraId="663032CD" w14:textId="77777777" w:rsidR="00DE460D" w:rsidRDefault="00DE460D" w:rsidP="004E4D68">
      <w:pPr>
        <w:pStyle w:val="ListParagraph"/>
        <w:numPr>
          <w:ilvl w:val="0"/>
          <w:numId w:val="21"/>
        </w:numPr>
      </w:pPr>
      <w:r w:rsidRPr="00DE460D">
        <w:rPr>
          <w:i/>
          <w:iCs/>
        </w:rPr>
        <w:t>Komunikacijske kartice za zdravstvene radnike</w:t>
      </w:r>
      <w:r>
        <w:t xml:space="preserve"> – 300 komada </w:t>
      </w:r>
    </w:p>
    <w:p w14:paraId="6086F8A8" w14:textId="6219D650" w:rsidR="00A31AEB" w:rsidRDefault="00DE460D" w:rsidP="004E4D68">
      <w:pPr>
        <w:pStyle w:val="ListParagraph"/>
        <w:numPr>
          <w:ilvl w:val="0"/>
          <w:numId w:val="21"/>
        </w:numPr>
      </w:pPr>
      <w:r w:rsidRPr="00DE460D">
        <w:rPr>
          <w:i/>
          <w:iCs/>
        </w:rPr>
        <w:t>Lijekovi – Vaši saveznici u očuvanju zdravlja</w:t>
      </w:r>
      <w:r>
        <w:t xml:space="preserve"> (brošura).</w:t>
      </w:r>
    </w:p>
    <w:p w14:paraId="09ED70CD" w14:textId="77777777" w:rsidR="008F75AD" w:rsidRPr="00C16736" w:rsidRDefault="008F75AD" w:rsidP="008F75AD">
      <w:pPr>
        <w:rPr>
          <w:noProof w:val="0"/>
        </w:rPr>
      </w:pPr>
      <w:r w:rsidRPr="00C16736">
        <w:rPr>
          <w:noProof w:val="0"/>
        </w:rPr>
        <w:t xml:space="preserve">Pripremljena je i publikacija </w:t>
      </w:r>
      <w:r w:rsidRPr="00FB4E54">
        <w:rPr>
          <w:i/>
          <w:iCs/>
          <w:noProof w:val="0"/>
        </w:rPr>
        <w:t>Ostvari ravnotežu – priručnik za razvoj emocionalne pismenosti kod odraslih</w:t>
      </w:r>
      <w:r w:rsidRPr="00C16736">
        <w:rPr>
          <w:noProof w:val="0"/>
        </w:rPr>
        <w:t xml:space="preserve"> (jezična i stilska korektura, dizajn i grafička priprema)</w:t>
      </w:r>
      <w:r>
        <w:rPr>
          <w:noProof w:val="0"/>
        </w:rPr>
        <w:t xml:space="preserve"> te</w:t>
      </w:r>
      <w:r w:rsidRPr="00C16736">
        <w:rPr>
          <w:noProof w:val="0"/>
        </w:rPr>
        <w:t xml:space="preserve"> je objavljena na internetskim stranicama i društvenim mrežama.</w:t>
      </w:r>
    </w:p>
    <w:p w14:paraId="39285137" w14:textId="3B3AF12F" w:rsidR="008F75AD" w:rsidRDefault="008F75AD" w:rsidP="009A1555">
      <w:pPr>
        <w:rPr>
          <w:noProof w:val="0"/>
        </w:rPr>
      </w:pPr>
    </w:p>
    <w:p w14:paraId="20CE149A" w14:textId="77777777" w:rsidR="00B4589D" w:rsidRPr="00C16736" w:rsidRDefault="00B4589D" w:rsidP="00B4589D">
      <w:pPr>
        <w:pStyle w:val="Aktivnost"/>
      </w:pPr>
      <w:r w:rsidRPr="00C16736">
        <w:t>Potpora kvaliteti i akreditacijskim aktivnostima</w:t>
      </w:r>
    </w:p>
    <w:p w14:paraId="1CF92A72" w14:textId="6C96C64D" w:rsidR="00B4589D" w:rsidRPr="00C16736" w:rsidRDefault="00B4589D" w:rsidP="00B4589D">
      <w:pPr>
        <w:rPr>
          <w:noProof w:val="0"/>
        </w:rPr>
      </w:pPr>
      <w:r w:rsidRPr="00C16736">
        <w:rPr>
          <w:noProof w:val="0"/>
        </w:rPr>
        <w:t>Zbog implementacije novoga sustava za upravljanje službenom dokumentacijom RH u Središnjem državnom uredu za razvoj digitalnog društva, promijenjeno je više od 900 poveznica na zakone, pravilnike, norme i pravila u dokumentima zakonske regulative na intr</w:t>
      </w:r>
      <w:r w:rsidR="00193C23">
        <w:rPr>
          <w:noProof w:val="0"/>
        </w:rPr>
        <w:t>a</w:t>
      </w:r>
      <w:r w:rsidRPr="00C16736">
        <w:rPr>
          <w:noProof w:val="0"/>
        </w:rPr>
        <w:t xml:space="preserve">netskom portalu u okviru </w:t>
      </w:r>
      <w:r w:rsidRPr="00C16736">
        <w:rPr>
          <w:i/>
          <w:iCs/>
          <w:noProof w:val="0"/>
        </w:rPr>
        <w:t>Sustava upravljanja kvalitetom</w:t>
      </w:r>
      <w:r w:rsidRPr="00C16736">
        <w:rPr>
          <w:noProof w:val="0"/>
        </w:rPr>
        <w:t>.</w:t>
      </w:r>
    </w:p>
    <w:p w14:paraId="1DDE0A5E" w14:textId="77777777" w:rsidR="00B4589D" w:rsidRPr="00C16736" w:rsidRDefault="00B4589D" w:rsidP="00B4589D">
      <w:pPr>
        <w:rPr>
          <w:noProof w:val="0"/>
        </w:rPr>
      </w:pPr>
      <w:r w:rsidRPr="00C16736">
        <w:rPr>
          <w:noProof w:val="0"/>
        </w:rPr>
        <w:t>Evidentirano je 76 promjena zakonskih regulativa u skladu s internim procedurama te su objavljene na internetskim stranicama Zavoda; evidentirano je 15 sudjelovanja u povjerenstvima drugih institucija; ažuriranje 350 postojećih zakona na razini Zavoda.</w:t>
      </w:r>
    </w:p>
    <w:p w14:paraId="6A407F67" w14:textId="77777777" w:rsidR="00B4589D" w:rsidRPr="00C16736" w:rsidRDefault="00B4589D" w:rsidP="00B4589D">
      <w:pPr>
        <w:rPr>
          <w:noProof w:val="0"/>
        </w:rPr>
      </w:pPr>
      <w:r w:rsidRPr="00C16736">
        <w:rPr>
          <w:noProof w:val="0"/>
        </w:rPr>
        <w:t xml:space="preserve">U </w:t>
      </w:r>
      <w:r w:rsidRPr="00C16736">
        <w:rPr>
          <w:i/>
          <w:iCs/>
          <w:noProof w:val="0"/>
        </w:rPr>
        <w:t>Registru ovlaštenja</w:t>
      </w:r>
      <w:r w:rsidRPr="00C16736">
        <w:rPr>
          <w:noProof w:val="0"/>
        </w:rPr>
        <w:t xml:space="preserve"> evidentirano je 11 promjena.</w:t>
      </w:r>
    </w:p>
    <w:p w14:paraId="476488A8" w14:textId="77777777" w:rsidR="00B4589D" w:rsidRPr="00C16736" w:rsidRDefault="00B4589D" w:rsidP="00B4589D">
      <w:pPr>
        <w:rPr>
          <w:noProof w:val="0"/>
        </w:rPr>
      </w:pPr>
      <w:r w:rsidRPr="00C16736">
        <w:rPr>
          <w:i/>
          <w:iCs/>
          <w:noProof w:val="0"/>
        </w:rPr>
        <w:t>On-line</w:t>
      </w:r>
      <w:r w:rsidRPr="00C16736">
        <w:rPr>
          <w:noProof w:val="0"/>
        </w:rPr>
        <w:t xml:space="preserve"> edukacija: dodavanje dokumenata u repozitorij intranetskoga portala.</w:t>
      </w:r>
    </w:p>
    <w:p w14:paraId="76DB60A2" w14:textId="77777777" w:rsidR="00B4589D" w:rsidRPr="00C16736" w:rsidRDefault="00B4589D" w:rsidP="00B4589D">
      <w:pPr>
        <w:rPr>
          <w:noProof w:val="0"/>
        </w:rPr>
      </w:pPr>
      <w:r w:rsidRPr="00C16736">
        <w:rPr>
          <w:noProof w:val="0"/>
        </w:rPr>
        <w:t xml:space="preserve">Sudjelovanje na cjelodnevnoj radionici </w:t>
      </w:r>
      <w:r w:rsidRPr="00DF21FE">
        <w:rPr>
          <w:i/>
          <w:noProof w:val="0"/>
        </w:rPr>
        <w:t>H</w:t>
      </w:r>
      <w:r w:rsidRPr="00C16736">
        <w:rPr>
          <w:i/>
          <w:iCs/>
          <w:noProof w:val="0"/>
        </w:rPr>
        <w:t>rvatsk</w:t>
      </w:r>
      <w:r>
        <w:rPr>
          <w:i/>
          <w:iCs/>
          <w:noProof w:val="0"/>
        </w:rPr>
        <w:t>e zajednice</w:t>
      </w:r>
      <w:r w:rsidRPr="00C16736">
        <w:rPr>
          <w:i/>
          <w:iCs/>
          <w:noProof w:val="0"/>
        </w:rPr>
        <w:t xml:space="preserve"> računovođa i financijskih djelatnika</w:t>
      </w:r>
      <w:r w:rsidRPr="00C16736">
        <w:rPr>
          <w:noProof w:val="0"/>
        </w:rPr>
        <w:t xml:space="preserve"> pod nazivom </w:t>
      </w:r>
      <w:r w:rsidRPr="00C16736">
        <w:rPr>
          <w:i/>
          <w:iCs/>
          <w:noProof w:val="0"/>
        </w:rPr>
        <w:t>Nove evidencije o radnicima i radnom vremenu</w:t>
      </w:r>
      <w:r w:rsidRPr="00C16736">
        <w:rPr>
          <w:noProof w:val="0"/>
        </w:rPr>
        <w:t>.</w:t>
      </w:r>
    </w:p>
    <w:p w14:paraId="0FB36FA2" w14:textId="77777777" w:rsidR="00B4589D" w:rsidRPr="00C16736" w:rsidRDefault="00B4589D" w:rsidP="00B4589D">
      <w:pPr>
        <w:rPr>
          <w:noProof w:val="0"/>
        </w:rPr>
      </w:pPr>
    </w:p>
    <w:p w14:paraId="71CE4562" w14:textId="77777777" w:rsidR="00B4589D" w:rsidRPr="00C16736" w:rsidRDefault="00B4589D" w:rsidP="00B4589D">
      <w:pPr>
        <w:pStyle w:val="Aktivnost"/>
      </w:pPr>
      <w:r w:rsidRPr="00C16736">
        <w:t>Potpora nastavi i znanstveno-istraživačkim aktivnostima</w:t>
      </w:r>
    </w:p>
    <w:p w14:paraId="1148BA67" w14:textId="77777777" w:rsidR="00B4589D" w:rsidRPr="00C16736" w:rsidRDefault="00B4589D" w:rsidP="004E4D68">
      <w:pPr>
        <w:pStyle w:val="ListParagraph"/>
        <w:numPr>
          <w:ilvl w:val="0"/>
          <w:numId w:val="22"/>
        </w:numPr>
      </w:pPr>
      <w:r w:rsidRPr="00C16736">
        <w:t>zakazivanje termina nastave, sastanaka i događanja u dvoranama Zavoda</w:t>
      </w:r>
    </w:p>
    <w:p w14:paraId="2E23AB9B" w14:textId="77777777" w:rsidR="00B4589D" w:rsidRPr="00C16736" w:rsidRDefault="00B4589D" w:rsidP="004E4D68">
      <w:pPr>
        <w:pStyle w:val="ListParagraph"/>
        <w:numPr>
          <w:ilvl w:val="0"/>
          <w:numId w:val="22"/>
        </w:numPr>
        <w:rPr>
          <w:spacing w:val="-2"/>
        </w:rPr>
      </w:pPr>
      <w:r w:rsidRPr="00C16736">
        <w:rPr>
          <w:spacing w:val="-2"/>
        </w:rPr>
        <w:t xml:space="preserve">potpora zaposlenicima prilikom upisivanja zapisa radova u bazu podataka </w:t>
      </w:r>
      <w:r w:rsidRPr="00C16736">
        <w:rPr>
          <w:i/>
          <w:iCs/>
          <w:spacing w:val="-2"/>
        </w:rPr>
        <w:t>CroRIS-a</w:t>
      </w:r>
      <w:r w:rsidRPr="00C16736">
        <w:rPr>
          <w:spacing w:val="-2"/>
        </w:rPr>
        <w:t xml:space="preserve"> (3) te pretraživanja baza podataka </w:t>
      </w:r>
      <w:r w:rsidRPr="00C16736">
        <w:rPr>
          <w:i/>
          <w:iCs/>
          <w:spacing w:val="-2"/>
        </w:rPr>
        <w:t>Scopus</w:t>
      </w:r>
      <w:r w:rsidRPr="00C16736">
        <w:rPr>
          <w:spacing w:val="-2"/>
        </w:rPr>
        <w:t xml:space="preserve"> i </w:t>
      </w:r>
      <w:r w:rsidRPr="006A48B6">
        <w:rPr>
          <w:i/>
          <w:iCs/>
          <w:spacing w:val="-2"/>
          <w:lang w:val="pl-PL"/>
        </w:rPr>
        <w:t>Web of Science</w:t>
      </w:r>
    </w:p>
    <w:p w14:paraId="297B16E7" w14:textId="77777777" w:rsidR="00B4589D" w:rsidRPr="00C16736" w:rsidRDefault="00B4589D" w:rsidP="004E4D68">
      <w:pPr>
        <w:pStyle w:val="ListParagraph"/>
        <w:numPr>
          <w:ilvl w:val="0"/>
          <w:numId w:val="22"/>
        </w:numPr>
      </w:pPr>
      <w:r w:rsidRPr="00C16736">
        <w:t>priprema predloška jednoga doktorskog rada i potpora njegovom sastavljanju</w:t>
      </w:r>
    </w:p>
    <w:p w14:paraId="722A5B3B" w14:textId="77777777" w:rsidR="00B4589D" w:rsidRPr="00C16736" w:rsidRDefault="00B4589D" w:rsidP="004E4D68">
      <w:pPr>
        <w:pStyle w:val="ListParagraph"/>
        <w:numPr>
          <w:ilvl w:val="0"/>
          <w:numId w:val="22"/>
        </w:numPr>
      </w:pPr>
      <w:r w:rsidRPr="00C16736">
        <w:t xml:space="preserve">praćenje te pohrana dokumenata i podataka u interni </w:t>
      </w:r>
      <w:r w:rsidRPr="00C16736">
        <w:rPr>
          <w:i/>
          <w:iCs/>
        </w:rPr>
        <w:t>Upisnik znanstvenika</w:t>
      </w:r>
    </w:p>
    <w:p w14:paraId="12001C95" w14:textId="460DE35F" w:rsidR="00B4589D" w:rsidRPr="00076E22" w:rsidRDefault="00B4589D" w:rsidP="004E4D68">
      <w:pPr>
        <w:pStyle w:val="ListParagraph"/>
        <w:numPr>
          <w:ilvl w:val="0"/>
          <w:numId w:val="22"/>
        </w:numPr>
      </w:pPr>
      <w:r w:rsidRPr="00C16736">
        <w:t xml:space="preserve">održana predavanja studentima iz Portugala koji </w:t>
      </w:r>
      <w:r w:rsidR="000A1133">
        <w:t>su gostovali</w:t>
      </w:r>
      <w:r w:rsidRPr="00C16736">
        <w:t xml:space="preserve"> u Nastavnom zavodu u okviru EU programa </w:t>
      </w:r>
      <w:r w:rsidRPr="00B4589D">
        <w:rPr>
          <w:i/>
          <w:iCs/>
        </w:rPr>
        <w:t>Erasmus</w:t>
      </w:r>
      <w:r w:rsidRPr="00C16736">
        <w:t xml:space="preserve"> (teme: farmakoekonomika, potpora znanosti i dr.).</w:t>
      </w:r>
      <w:r w:rsidRPr="00076E22">
        <w:br w:type="page"/>
      </w:r>
    </w:p>
    <w:p w14:paraId="5460309C" w14:textId="77777777" w:rsidR="00B4589D" w:rsidRPr="00C16736" w:rsidRDefault="00B4589D" w:rsidP="00B4589D">
      <w:pPr>
        <w:pStyle w:val="Aktivnost"/>
      </w:pPr>
      <w:r w:rsidRPr="00C16736">
        <w:lastRenderedPageBreak/>
        <w:t>Izvještavanje institucija Grada Zagreba i Republike Hrvatske</w:t>
      </w:r>
    </w:p>
    <w:p w14:paraId="0935AF9C" w14:textId="77777777" w:rsidR="00B4589D" w:rsidRPr="00C16736" w:rsidRDefault="00B4589D" w:rsidP="00B4589D">
      <w:pPr>
        <w:rPr>
          <w:bCs/>
          <w:noProof w:val="0"/>
        </w:rPr>
      </w:pPr>
      <w:r w:rsidRPr="00C16736">
        <w:rPr>
          <w:bCs/>
          <w:noProof w:val="0"/>
        </w:rPr>
        <w:t>Redovito mjesečno izvještavanje o projektima Zavoda usmjereno prema nadležnim gradskim uredima.</w:t>
      </w:r>
    </w:p>
    <w:p w14:paraId="6B9EAC77" w14:textId="77777777" w:rsidR="00B4589D" w:rsidRPr="00C16736" w:rsidRDefault="00B4589D" w:rsidP="00B4589D">
      <w:pPr>
        <w:rPr>
          <w:bCs/>
          <w:noProof w:val="0"/>
        </w:rPr>
      </w:pPr>
      <w:r w:rsidRPr="00C16736">
        <w:rPr>
          <w:bCs/>
          <w:noProof w:val="0"/>
        </w:rPr>
        <w:t xml:space="preserve">Priprema i podnošenje </w:t>
      </w:r>
      <w:r w:rsidRPr="00C16736">
        <w:rPr>
          <w:bCs/>
          <w:i/>
          <w:iCs/>
          <w:noProof w:val="0"/>
        </w:rPr>
        <w:t>Izvještaja o istraživanju i razvoju 2024.</w:t>
      </w:r>
      <w:r w:rsidRPr="00C16736">
        <w:rPr>
          <w:bCs/>
          <w:noProof w:val="0"/>
        </w:rPr>
        <w:t xml:space="preserve"> za potrebe </w:t>
      </w:r>
      <w:r w:rsidRPr="00C16736">
        <w:rPr>
          <w:bCs/>
          <w:i/>
          <w:iCs/>
          <w:noProof w:val="0"/>
        </w:rPr>
        <w:t>Državnoga zavoda za statistiku</w:t>
      </w:r>
      <w:r w:rsidRPr="00C16736">
        <w:rPr>
          <w:bCs/>
          <w:noProof w:val="0"/>
        </w:rPr>
        <w:t>.</w:t>
      </w:r>
    </w:p>
    <w:p w14:paraId="630BB862" w14:textId="77777777" w:rsidR="00E8358B" w:rsidRPr="00C16736" w:rsidRDefault="00E8358B" w:rsidP="00E8358B">
      <w:pPr>
        <w:rPr>
          <w:bCs/>
          <w:noProof w:val="0"/>
        </w:rPr>
      </w:pPr>
    </w:p>
    <w:p w14:paraId="53AD76B8" w14:textId="77777777" w:rsidR="00E8358B" w:rsidRPr="00C16736" w:rsidRDefault="00E8358B" w:rsidP="00E8358B">
      <w:pPr>
        <w:pStyle w:val="Aktivnost"/>
      </w:pPr>
      <w:r w:rsidRPr="00C16736">
        <w:t>Stručni i znanstveni rad</w:t>
      </w:r>
    </w:p>
    <w:p w14:paraId="40B058FF" w14:textId="77777777" w:rsidR="00E8358B" w:rsidRPr="00C16736" w:rsidRDefault="00E8358B" w:rsidP="004E4D68">
      <w:pPr>
        <w:pStyle w:val="ListParagraph"/>
        <w:numPr>
          <w:ilvl w:val="0"/>
          <w:numId w:val="23"/>
        </w:numPr>
      </w:pPr>
      <w:r w:rsidRPr="00C16736">
        <w:t>podnesen zahtjev za obnovu statusa RC-a MZ za farmakoepidemiologiju</w:t>
      </w:r>
    </w:p>
    <w:p w14:paraId="4852F48B" w14:textId="77777777" w:rsidR="00E8358B" w:rsidRPr="00C16736" w:rsidRDefault="00E8358B" w:rsidP="004E4D68">
      <w:pPr>
        <w:pStyle w:val="ListParagraph"/>
        <w:numPr>
          <w:ilvl w:val="0"/>
          <w:numId w:val="23"/>
        </w:numPr>
        <w:rPr>
          <w:spacing w:val="-6"/>
        </w:rPr>
      </w:pPr>
      <w:r w:rsidRPr="00C16736">
        <w:rPr>
          <w:spacing w:val="-6"/>
        </w:rPr>
        <w:t xml:space="preserve">pripremljen je prijedlog novog Programa za sufinanciranje od strane GZ: </w:t>
      </w:r>
      <w:r w:rsidRPr="00C16736">
        <w:rPr>
          <w:i/>
          <w:iCs/>
          <w:spacing w:val="-6"/>
        </w:rPr>
        <w:t>Zdrava hrana – zdrav okoliš, edukacija i osvještavanje kroz inovativne modele proizvodnje hrane</w:t>
      </w:r>
    </w:p>
    <w:p w14:paraId="317C6465" w14:textId="16E7708D" w:rsidR="00E8358B" w:rsidRPr="00C16736" w:rsidRDefault="00E8358B" w:rsidP="004E4D68">
      <w:pPr>
        <w:pStyle w:val="ListParagraph"/>
        <w:numPr>
          <w:ilvl w:val="0"/>
          <w:numId w:val="23"/>
        </w:numPr>
        <w:rPr>
          <w:spacing w:val="-4"/>
        </w:rPr>
      </w:pPr>
      <w:r w:rsidRPr="00C16736">
        <w:rPr>
          <w:spacing w:val="-4"/>
        </w:rPr>
        <w:t xml:space="preserve">pripremljen je prijedlog novog Programa za sufinanciranje od strane Grada Zagreba: </w:t>
      </w:r>
      <w:r w:rsidRPr="00C16736">
        <w:rPr>
          <w:i/>
          <w:iCs/>
          <w:spacing w:val="-4"/>
        </w:rPr>
        <w:t>Sigurno i odgovorno propisivanje lijekova u domovima zdravlja Grada Zagreba</w:t>
      </w:r>
      <w:r w:rsidRPr="00C16736">
        <w:rPr>
          <w:spacing w:val="-4"/>
        </w:rPr>
        <w:t xml:space="preserve"> (NZZJZ AŠ i Dom zdravlja Zagreb – </w:t>
      </w:r>
      <w:r w:rsidR="000A1133">
        <w:rPr>
          <w:spacing w:val="-4"/>
        </w:rPr>
        <w:t>C</w:t>
      </w:r>
      <w:r w:rsidRPr="00C16736">
        <w:rPr>
          <w:spacing w:val="-4"/>
        </w:rPr>
        <w:t>entar)</w:t>
      </w:r>
    </w:p>
    <w:p w14:paraId="0C243FC0" w14:textId="77777777" w:rsidR="00E8358B" w:rsidRPr="00C16736" w:rsidRDefault="00E8358B" w:rsidP="004E4D68">
      <w:pPr>
        <w:pStyle w:val="ListParagraph"/>
        <w:numPr>
          <w:ilvl w:val="0"/>
          <w:numId w:val="23"/>
        </w:numPr>
        <w:rPr>
          <w:i/>
          <w:spacing w:val="-6"/>
        </w:rPr>
      </w:pPr>
      <w:r w:rsidRPr="00C16736">
        <w:rPr>
          <w:spacing w:val="-6"/>
        </w:rPr>
        <w:t xml:space="preserve">aktivno sudjelovanje u organizaciji i postersko izlaganje na kongresu </w:t>
      </w:r>
      <w:r w:rsidRPr="00C16736">
        <w:rPr>
          <w:i/>
          <w:spacing w:val="-6"/>
          <w:lang w:val="en-GB"/>
        </w:rPr>
        <w:t>European Drug Utilization Conference 2025, Bridging Data, Policy &amp; Patients in Drug Utilization Research</w:t>
      </w:r>
    </w:p>
    <w:p w14:paraId="65AE600C" w14:textId="77777777" w:rsidR="00E8358B" w:rsidRPr="00C16736" w:rsidRDefault="00E8358B" w:rsidP="004E4D68">
      <w:pPr>
        <w:pStyle w:val="ListParagraph"/>
        <w:numPr>
          <w:ilvl w:val="0"/>
          <w:numId w:val="23"/>
        </w:numPr>
      </w:pPr>
      <w:r w:rsidRPr="00C16736">
        <w:t xml:space="preserve">organizacija i održavanje simpozija </w:t>
      </w:r>
      <w:r w:rsidRPr="00C16736">
        <w:rPr>
          <w:i/>
          <w:iCs/>
        </w:rPr>
        <w:t>Medicinska informatika 2025</w:t>
      </w:r>
      <w:r w:rsidRPr="00C16736">
        <w:t xml:space="preserve"> u suradnji s </w:t>
      </w:r>
      <w:r w:rsidRPr="00C16736">
        <w:rPr>
          <w:i/>
          <w:iCs/>
        </w:rPr>
        <w:t xml:space="preserve">Hrvatskim društvom za medicinsku informatiku </w:t>
      </w:r>
      <w:r w:rsidRPr="00C16736">
        <w:t>(27. – 28. 11. 2025.)</w:t>
      </w:r>
    </w:p>
    <w:p w14:paraId="6DA78825" w14:textId="77777777" w:rsidR="00E8358B" w:rsidRPr="00C16736" w:rsidRDefault="00E8358B" w:rsidP="004E4D68">
      <w:pPr>
        <w:pStyle w:val="ListParagraph"/>
        <w:numPr>
          <w:ilvl w:val="0"/>
          <w:numId w:val="23"/>
        </w:numPr>
      </w:pPr>
      <w:r w:rsidRPr="00C16736">
        <w:t xml:space="preserve">aktivno sudjelovanje na </w:t>
      </w:r>
      <w:r w:rsidRPr="00C16736">
        <w:rPr>
          <w:i/>
          <w:iCs/>
        </w:rPr>
        <w:t>2. kongresu kliničke farmakologije</w:t>
      </w:r>
      <w:r w:rsidRPr="00C16736">
        <w:t xml:space="preserve"> (18. – 20. 9. 2025. godine) u Opatiji sa sažetkom na temu propisivanja antidiabetika u RH u razdoblju od 2016. do 2023. godine</w:t>
      </w:r>
    </w:p>
    <w:p w14:paraId="4F1EE0D6" w14:textId="77777777" w:rsidR="00E8358B" w:rsidRPr="00C16736" w:rsidRDefault="00E8358B" w:rsidP="004E4D68">
      <w:pPr>
        <w:pStyle w:val="ListParagraph"/>
        <w:numPr>
          <w:ilvl w:val="0"/>
          <w:numId w:val="23"/>
        </w:numPr>
        <w:rPr>
          <w:spacing w:val="-4"/>
        </w:rPr>
      </w:pPr>
      <w:bookmarkStart w:id="113" w:name="_Hlk210401691"/>
      <w:r w:rsidRPr="00C16736">
        <w:rPr>
          <w:spacing w:val="-4"/>
        </w:rPr>
        <w:t xml:space="preserve">organizirane su </w:t>
      </w:r>
      <w:r w:rsidRPr="00C16736">
        <w:rPr>
          <w:i/>
          <w:iCs/>
          <w:spacing w:val="-4"/>
        </w:rPr>
        <w:t>farmakoepidemiološke tribine</w:t>
      </w:r>
      <w:r w:rsidRPr="00C16736">
        <w:rPr>
          <w:spacing w:val="-4"/>
        </w:rPr>
        <w:t>:</w:t>
      </w:r>
    </w:p>
    <w:p w14:paraId="6EA45312" w14:textId="77777777" w:rsidR="00E8358B" w:rsidRPr="00C16736" w:rsidRDefault="00E8358B" w:rsidP="004E4D68">
      <w:pPr>
        <w:pStyle w:val="ListParagraph"/>
        <w:numPr>
          <w:ilvl w:val="0"/>
          <w:numId w:val="24"/>
        </w:numPr>
        <w:rPr>
          <w:spacing w:val="-4"/>
        </w:rPr>
      </w:pPr>
      <w:r w:rsidRPr="00C16736">
        <w:rPr>
          <w:i/>
          <w:iCs/>
          <w:spacing w:val="-4"/>
        </w:rPr>
        <w:t>CAVE penicilin! – alergija ili netočna etiketa?</w:t>
      </w:r>
      <w:r w:rsidRPr="00C16736">
        <w:rPr>
          <w:spacing w:val="-4"/>
        </w:rPr>
        <w:t xml:space="preserve"> (8. travnja 2025. godine)</w:t>
      </w:r>
    </w:p>
    <w:p w14:paraId="3113D7DF" w14:textId="77777777" w:rsidR="00E8358B" w:rsidRPr="00C16736" w:rsidRDefault="00E8358B" w:rsidP="004E4D68">
      <w:pPr>
        <w:pStyle w:val="ListParagraph"/>
        <w:numPr>
          <w:ilvl w:val="0"/>
          <w:numId w:val="24"/>
        </w:numPr>
        <w:rPr>
          <w:spacing w:val="-4"/>
        </w:rPr>
      </w:pPr>
      <w:r w:rsidRPr="00C16736">
        <w:rPr>
          <w:i/>
          <w:iCs/>
        </w:rPr>
        <w:t>Daj – Dam ljekarna – istine i mitovi o dijeljenju lijekova</w:t>
      </w:r>
      <w:r w:rsidRPr="00C16736">
        <w:t xml:space="preserve"> (10. srpnja 2025.)</w:t>
      </w:r>
    </w:p>
    <w:p w14:paraId="614D4314" w14:textId="77777777" w:rsidR="00E8358B" w:rsidRPr="00C16736" w:rsidRDefault="00E8358B" w:rsidP="004E4D68">
      <w:pPr>
        <w:pStyle w:val="ListParagraph"/>
        <w:numPr>
          <w:ilvl w:val="0"/>
          <w:numId w:val="24"/>
        </w:numPr>
        <w:rPr>
          <w:spacing w:val="-4"/>
        </w:rPr>
      </w:pPr>
      <w:r w:rsidRPr="00C16736">
        <w:rPr>
          <w:i/>
          <w:iCs/>
        </w:rPr>
        <w:t>Izvori podataka o potrošnji i propisivanju lijekova</w:t>
      </w:r>
      <w:r w:rsidRPr="00C16736">
        <w:t xml:space="preserve"> (interna) (18. prosinca 2025.)</w:t>
      </w:r>
    </w:p>
    <w:bookmarkEnd w:id="113"/>
    <w:p w14:paraId="6C133187" w14:textId="77777777" w:rsidR="00E8358B" w:rsidRPr="00C16736" w:rsidRDefault="00E8358B" w:rsidP="004E4D68">
      <w:pPr>
        <w:pStyle w:val="ListParagraph"/>
        <w:numPr>
          <w:ilvl w:val="0"/>
          <w:numId w:val="23"/>
        </w:numPr>
      </w:pPr>
      <w:r w:rsidRPr="00C16736">
        <w:t xml:space="preserve">aktivno sudjelovanje na 230. gerontološkoj tribini </w:t>
      </w:r>
      <w:bookmarkStart w:id="114" w:name="_Hlk217981524"/>
      <w:r w:rsidRPr="00C16736">
        <w:t xml:space="preserve">u sklopu programa </w:t>
      </w:r>
      <w:r w:rsidRPr="00C16736">
        <w:rPr>
          <w:i/>
          <w:iCs/>
        </w:rPr>
        <w:t>Edukacija o racionalnoj upotrebi lijekova u domovima za starije osobe u Gradu Zagrebu</w:t>
      </w:r>
      <w:r w:rsidRPr="00C16736">
        <w:t xml:space="preserve"> </w:t>
      </w:r>
      <w:bookmarkEnd w:id="114"/>
      <w:r w:rsidRPr="00C16736">
        <w:t>(16. prosinca 2025.)</w:t>
      </w:r>
    </w:p>
    <w:p w14:paraId="375FEB06" w14:textId="5F745AF7" w:rsidR="00E8358B" w:rsidRPr="00C16736" w:rsidRDefault="00E8358B" w:rsidP="004E4D68">
      <w:pPr>
        <w:pStyle w:val="ListParagraph"/>
        <w:numPr>
          <w:ilvl w:val="0"/>
          <w:numId w:val="23"/>
        </w:numPr>
      </w:pPr>
      <w:r w:rsidRPr="00C16736">
        <w:t>održano je pozvano predavanje povodom Europskog dana i Svjetskog tjedna svjesnosti o antimikrobnim lijekovima na Stomatološkom fakultetu na temu potrošnje antibiotika u dentalnoj medicini (21. studen</w:t>
      </w:r>
      <w:r w:rsidR="000A1133">
        <w:t>oga</w:t>
      </w:r>
      <w:r w:rsidRPr="00C16736">
        <w:t xml:space="preserve"> 2025.)</w:t>
      </w:r>
    </w:p>
    <w:p w14:paraId="75C81D11" w14:textId="5F3DBF3D" w:rsidR="00E8358B" w:rsidRPr="00C16736" w:rsidRDefault="00E8358B" w:rsidP="004E4D68">
      <w:pPr>
        <w:pStyle w:val="ListParagraph"/>
        <w:numPr>
          <w:ilvl w:val="0"/>
          <w:numId w:val="23"/>
        </w:numPr>
      </w:pPr>
      <w:r w:rsidRPr="00C16736">
        <w:t>aktivno uključivanje u aktivnosti u sklopu projekta JADE (</w:t>
      </w:r>
      <w:r w:rsidRPr="006A48B6">
        <w:rPr>
          <w:i/>
          <w:iCs/>
        </w:rPr>
        <w:t xml:space="preserve">Joint action on </w:t>
      </w:r>
      <w:r w:rsidR="00193C23" w:rsidRPr="006A48B6">
        <w:rPr>
          <w:i/>
          <w:iCs/>
        </w:rPr>
        <w:t>dementia</w:t>
      </w:r>
      <w:r w:rsidRPr="00C16736">
        <w:t>) koji koordinira Služba za mentalno zdravlje HZJZ-a</w:t>
      </w:r>
    </w:p>
    <w:p w14:paraId="191017DA" w14:textId="77777777" w:rsidR="00E8358B" w:rsidRPr="00C16736" w:rsidRDefault="00E8358B" w:rsidP="004E4D68">
      <w:pPr>
        <w:pStyle w:val="ListParagraph"/>
        <w:numPr>
          <w:ilvl w:val="0"/>
          <w:numId w:val="23"/>
        </w:numPr>
      </w:pPr>
      <w:r w:rsidRPr="00C16736">
        <w:t xml:space="preserve">aktivno uključivanje u </w:t>
      </w:r>
      <w:bookmarkStart w:id="115" w:name="_Hlk210401894"/>
      <w:r w:rsidRPr="00C16736">
        <w:t>međunarodno istraživanje o upotrebi klozapina 2015. – 2024.</w:t>
      </w:r>
    </w:p>
    <w:p w14:paraId="196FD7A5" w14:textId="043C871C" w:rsidR="00E8358B" w:rsidRPr="00E8358B" w:rsidRDefault="00E8358B" w:rsidP="004E4D68">
      <w:pPr>
        <w:pStyle w:val="ListParagraph"/>
        <w:numPr>
          <w:ilvl w:val="0"/>
          <w:numId w:val="23"/>
        </w:numPr>
        <w:rPr>
          <w:spacing w:val="-10"/>
        </w:rPr>
      </w:pPr>
      <w:r w:rsidRPr="00E8358B">
        <w:rPr>
          <w:spacing w:val="-10"/>
        </w:rPr>
        <w:t>aktivno uključenje u međunarodno istraživanje o praksama odlaganja farmaceutskog otpada</w:t>
      </w:r>
    </w:p>
    <w:bookmarkEnd w:id="115"/>
    <w:p w14:paraId="72B0996C" w14:textId="77777777" w:rsidR="00E8358B" w:rsidRPr="00C16736" w:rsidRDefault="00E8358B" w:rsidP="004E4D68">
      <w:pPr>
        <w:pStyle w:val="ListParagraph"/>
        <w:numPr>
          <w:ilvl w:val="0"/>
          <w:numId w:val="23"/>
        </w:numPr>
      </w:pPr>
      <w:r w:rsidRPr="00C16736">
        <w:t xml:space="preserve">aktivno sudjelovanje u radu radnih grupa </w:t>
      </w:r>
      <w:r w:rsidRPr="00C16736">
        <w:rPr>
          <w:i/>
          <w:iCs/>
        </w:rPr>
        <w:t>Europske mreže centara za farmakoepidemiologiju i farmakovigilanciju</w:t>
      </w:r>
      <w:r w:rsidRPr="00C16736">
        <w:t xml:space="preserve"> (ENCePP) – </w:t>
      </w:r>
      <w:r w:rsidRPr="00C16736">
        <w:rPr>
          <w:i/>
          <w:iCs/>
        </w:rPr>
        <w:t xml:space="preserve">ENCePP </w:t>
      </w:r>
      <w:r w:rsidRPr="00193C23">
        <w:rPr>
          <w:i/>
          <w:iCs/>
          <w:lang w:val="en-GB"/>
        </w:rPr>
        <w:t xml:space="preserve">Working Group </w:t>
      </w:r>
      <w:r w:rsidRPr="00193C23">
        <w:rPr>
          <w:i/>
          <w:iCs/>
          <w:lang w:val="en-GB"/>
        </w:rPr>
        <w:lastRenderedPageBreak/>
        <w:t>(WG) on Real-World-Data (RWD) sources in non-interventional studies</w:t>
      </w:r>
      <w:r w:rsidRPr="00C16736">
        <w:rPr>
          <w:i/>
          <w:iCs/>
        </w:rPr>
        <w:t xml:space="preserve"> i </w:t>
      </w:r>
      <w:r w:rsidRPr="00193C23">
        <w:rPr>
          <w:i/>
          <w:iCs/>
          <w:lang w:val="en-GB"/>
        </w:rPr>
        <w:t>Working Group (WG) on Communications &amp; Outreach</w:t>
      </w:r>
      <w:r w:rsidRPr="00C16736">
        <w:t xml:space="preserve"> (održano devet sastanaka)</w:t>
      </w:r>
    </w:p>
    <w:p w14:paraId="7BFAC52F" w14:textId="77777777" w:rsidR="00E8358B" w:rsidRPr="00C16736" w:rsidRDefault="00E8358B" w:rsidP="004E4D68">
      <w:pPr>
        <w:pStyle w:val="ListParagraph"/>
        <w:numPr>
          <w:ilvl w:val="0"/>
          <w:numId w:val="23"/>
        </w:numPr>
      </w:pPr>
      <w:bookmarkStart w:id="116" w:name="_Hlk217982277"/>
      <w:r w:rsidRPr="00C16736">
        <w:t xml:space="preserve">priprema brošure o lijekovima u starijih za program Grada u suradnji sa </w:t>
      </w:r>
      <w:r w:rsidRPr="00C16736">
        <w:rPr>
          <w:i/>
          <w:iCs/>
        </w:rPr>
        <w:t xml:space="preserve">Službom za javnozdravstvenu gerontologiju </w:t>
      </w:r>
      <w:r w:rsidRPr="00C16736">
        <w:t xml:space="preserve">i promocija iste na edukaciji u sklopu programa </w:t>
      </w:r>
      <w:r w:rsidRPr="00C16736">
        <w:rPr>
          <w:i/>
          <w:iCs/>
        </w:rPr>
        <w:t>Edukacija o racionalnoj upotrebi lijekova u domovima za starije osobe u Gradu Zagrebu</w:t>
      </w:r>
      <w:r w:rsidRPr="00C16736">
        <w:t xml:space="preserve"> održanoj 3. i 4. 12.2025. u Tuheljskim toplicama</w:t>
      </w:r>
    </w:p>
    <w:bookmarkEnd w:id="116"/>
    <w:p w14:paraId="5E6B8D24" w14:textId="77777777" w:rsidR="00E8358B" w:rsidRDefault="00E8358B" w:rsidP="004E4D68">
      <w:pPr>
        <w:pStyle w:val="ListParagraph"/>
        <w:numPr>
          <w:ilvl w:val="0"/>
          <w:numId w:val="23"/>
        </w:numPr>
      </w:pPr>
      <w:r w:rsidRPr="00C16736">
        <w:t xml:space="preserve">sudjelovanje u pripremi članka </w:t>
      </w:r>
      <w:r w:rsidRPr="00C16736">
        <w:rPr>
          <w:i/>
          <w:iCs/>
        </w:rPr>
        <w:t>Trend izvanbolničke potrošnje lijekova koji djeluju na živčani sustav</w:t>
      </w:r>
      <w:r w:rsidRPr="00C16736">
        <w:t xml:space="preserve"> u suradnji sa </w:t>
      </w:r>
      <w:r w:rsidRPr="00C16736">
        <w:rPr>
          <w:i/>
          <w:iCs/>
        </w:rPr>
        <w:t>Službom za javnozdravstvenu gerontologiju</w:t>
      </w:r>
      <w:r w:rsidRPr="00C16736">
        <w:t xml:space="preserve"> i potrošnji lijekova iz skupine GLP</w:t>
      </w:r>
      <w:r>
        <w:t>-1 analoga u suradnji s HZJZ-om</w:t>
      </w:r>
    </w:p>
    <w:p w14:paraId="5F127BA9" w14:textId="77777777" w:rsidR="00E8358B" w:rsidRDefault="00E8358B" w:rsidP="004E4D68">
      <w:pPr>
        <w:pStyle w:val="ListParagraph"/>
        <w:numPr>
          <w:ilvl w:val="0"/>
          <w:numId w:val="23"/>
        </w:numPr>
      </w:pPr>
      <w:r w:rsidRPr="00C16736">
        <w:t>aktivno sudjelovanje u</w:t>
      </w:r>
      <w:r>
        <w:t xml:space="preserve"> provođenju Programa Grada </w:t>
      </w:r>
      <w:r w:rsidRPr="00F04444">
        <w:rPr>
          <w:i/>
          <w:iCs/>
        </w:rPr>
        <w:t xml:space="preserve">Zagreb </w:t>
      </w:r>
      <w:r>
        <w:rPr>
          <w:i/>
          <w:iCs/>
        </w:rPr>
        <w:t>–</w:t>
      </w:r>
      <w:r w:rsidRPr="00F04444">
        <w:rPr>
          <w:i/>
          <w:iCs/>
        </w:rPr>
        <w:t xml:space="preserve"> zdravi dom: program javnozdravstvene intervencije s doseljeničkom populacijom</w:t>
      </w:r>
    </w:p>
    <w:p w14:paraId="631EFD93" w14:textId="77777777" w:rsidR="00E8358B" w:rsidRPr="00C16736" w:rsidRDefault="00E8358B" w:rsidP="004E4D68">
      <w:pPr>
        <w:pStyle w:val="ListParagraph"/>
        <w:numPr>
          <w:ilvl w:val="0"/>
          <w:numId w:val="23"/>
        </w:numPr>
      </w:pPr>
      <w:r w:rsidRPr="00C71FA3">
        <w:t>napisan je novi program za financiranje od stra</w:t>
      </w:r>
      <w:r>
        <w:t xml:space="preserve">ne Grada Zagreba u 2026. godini pod nazivom </w:t>
      </w:r>
      <w:r w:rsidRPr="00F04444">
        <w:rPr>
          <w:i/>
          <w:iCs/>
        </w:rPr>
        <w:t>Zagreb – zdravi dom: promicanje zdravlja, prevencija bolesti i ozljeda stranih radnika i destigmatizacija stranih radnika</w:t>
      </w:r>
      <w:r>
        <w:t>.</w:t>
      </w:r>
    </w:p>
    <w:p w14:paraId="36B5F55B" w14:textId="77777777" w:rsidR="002E5FD1" w:rsidRPr="00C16736" w:rsidRDefault="002E5FD1" w:rsidP="002E5FD1">
      <w:pPr>
        <w:pStyle w:val="ListParagraph"/>
        <w:numPr>
          <w:ilvl w:val="0"/>
          <w:numId w:val="0"/>
        </w:numPr>
      </w:pPr>
    </w:p>
    <w:p w14:paraId="7D927FEB" w14:textId="77777777" w:rsidR="002E5FD1" w:rsidRPr="00C16736" w:rsidRDefault="002E5FD1" w:rsidP="002E5FD1">
      <w:pPr>
        <w:pStyle w:val="Aktivnost"/>
      </w:pPr>
      <w:bookmarkStart w:id="117" w:name="_Hlk171074088"/>
      <w:r w:rsidRPr="00C16736">
        <w:t>Projektne aktivnosti</w:t>
      </w:r>
    </w:p>
    <w:bookmarkEnd w:id="117"/>
    <w:p w14:paraId="78424EBB" w14:textId="77777777" w:rsidR="002E5FD1" w:rsidRPr="00C16736" w:rsidRDefault="002E5FD1" w:rsidP="002E5FD1">
      <w:pPr>
        <w:rPr>
          <w:b/>
          <w:noProof w:val="0"/>
        </w:rPr>
      </w:pPr>
      <w:r w:rsidRPr="00C16736">
        <w:rPr>
          <w:bCs/>
          <w:noProof w:val="0"/>
        </w:rPr>
        <w:t xml:space="preserve">U 2025. godini, u Zavodu se provodilo sedam projekata koji su financirani sredstvima EU, a jedan </w:t>
      </w:r>
      <w:r>
        <w:rPr>
          <w:bCs/>
          <w:noProof w:val="0"/>
        </w:rPr>
        <w:t xml:space="preserve">dodatni </w:t>
      </w:r>
      <w:r w:rsidRPr="00C16736">
        <w:rPr>
          <w:bCs/>
          <w:noProof w:val="0"/>
        </w:rPr>
        <w:t>projekt je odobren</w:t>
      </w:r>
      <w:r>
        <w:rPr>
          <w:bCs/>
          <w:noProof w:val="0"/>
        </w:rPr>
        <w:t xml:space="preserve"> </w:t>
      </w:r>
      <w:r w:rsidRPr="00C16736">
        <w:rPr>
          <w:bCs/>
          <w:noProof w:val="0"/>
        </w:rPr>
        <w:t xml:space="preserve">i u fazi </w:t>
      </w:r>
      <w:r>
        <w:rPr>
          <w:bCs/>
          <w:noProof w:val="0"/>
        </w:rPr>
        <w:t xml:space="preserve">je </w:t>
      </w:r>
      <w:r w:rsidRPr="00C16736">
        <w:rPr>
          <w:bCs/>
          <w:noProof w:val="0"/>
        </w:rPr>
        <w:t>pripreme i potpisivanja ugovora</w:t>
      </w:r>
      <w:r w:rsidRPr="00C16736">
        <w:rPr>
          <w:b/>
          <w:noProof w:val="0"/>
        </w:rPr>
        <w:t>.</w:t>
      </w:r>
    </w:p>
    <w:p w14:paraId="22D35F96" w14:textId="77777777" w:rsidR="002E5FD1" w:rsidRPr="00C16736" w:rsidRDefault="002E5FD1" w:rsidP="002E5FD1">
      <w:pPr>
        <w:rPr>
          <w:bCs/>
          <w:noProof w:val="0"/>
        </w:rPr>
      </w:pPr>
      <w:r w:rsidRPr="00C16736">
        <w:rPr>
          <w:bCs/>
          <w:noProof w:val="0"/>
        </w:rPr>
        <w:t>Projekti financirani sredstvima EU:</w:t>
      </w:r>
    </w:p>
    <w:p w14:paraId="2206B684" w14:textId="77777777" w:rsidR="002E5FD1" w:rsidRPr="00C16736" w:rsidRDefault="002E5FD1" w:rsidP="004E4D68">
      <w:pPr>
        <w:numPr>
          <w:ilvl w:val="0"/>
          <w:numId w:val="25"/>
        </w:numPr>
        <w:rPr>
          <w:noProof w:val="0"/>
        </w:rPr>
      </w:pPr>
      <w:r w:rsidRPr="00C16736">
        <w:rPr>
          <w:noProof w:val="0"/>
        </w:rPr>
        <w:t xml:space="preserve">GreenScape CE – </w:t>
      </w:r>
      <w:r w:rsidRPr="00C16736">
        <w:rPr>
          <w:i/>
          <w:iCs/>
          <w:noProof w:val="0"/>
          <w:lang w:val="en-GB"/>
        </w:rPr>
        <w:t>Climate-proof landscape through renaturing urban areas in Central Europe</w:t>
      </w:r>
      <w:r w:rsidRPr="00C16736">
        <w:rPr>
          <w:noProof w:val="0"/>
          <w:lang w:val="en-GB"/>
        </w:rPr>
        <w:t xml:space="preserve"> </w:t>
      </w:r>
      <w:r w:rsidRPr="00F04444">
        <w:rPr>
          <w:noProof w:val="0"/>
        </w:rPr>
        <w:t>u sklopu Poziva</w:t>
      </w:r>
      <w:r w:rsidRPr="00C16736">
        <w:rPr>
          <w:noProof w:val="0"/>
          <w:lang w:val="en-GB"/>
        </w:rPr>
        <w:t xml:space="preserve"> </w:t>
      </w:r>
      <w:r w:rsidRPr="00C16736">
        <w:rPr>
          <w:i/>
          <w:iCs/>
          <w:noProof w:val="0"/>
          <w:lang w:val="en-GB"/>
        </w:rPr>
        <w:t>Interreg Central Europe</w:t>
      </w:r>
      <w:r w:rsidRPr="00C16736">
        <w:rPr>
          <w:noProof w:val="0"/>
          <w:lang w:val="en-GB"/>
        </w:rPr>
        <w:t xml:space="preserve">, PO 2: </w:t>
      </w:r>
      <w:r w:rsidRPr="00C16736">
        <w:rPr>
          <w:i/>
          <w:iCs/>
          <w:noProof w:val="0"/>
          <w:lang w:val="en-GB"/>
        </w:rPr>
        <w:t>Greener central Europe, SO 2.2: Increasing the resilience to climate change risks</w:t>
      </w:r>
      <w:r w:rsidRPr="00C16736">
        <w:rPr>
          <w:noProof w:val="0"/>
        </w:rPr>
        <w:t xml:space="preserve">. </w:t>
      </w:r>
    </w:p>
    <w:p w14:paraId="7694A231" w14:textId="77777777" w:rsidR="002E5FD1" w:rsidRPr="00C16736" w:rsidRDefault="002E5FD1" w:rsidP="002E5FD1">
      <w:pPr>
        <w:ind w:left="360"/>
        <w:rPr>
          <w:noProof w:val="0"/>
          <w:spacing w:val="-2"/>
        </w:rPr>
      </w:pPr>
      <w:r w:rsidRPr="00C16736">
        <w:rPr>
          <w:noProof w:val="0"/>
          <w:spacing w:val="-2"/>
        </w:rPr>
        <w:t xml:space="preserve">Trajanje projekta je u razdoblju od 1. 3. 2023. do 28. 2. 2026. Prijavitelj je Regionalna energetska agencija Sjeverozapadne Hrvatske, a uz Zavod partneri su i </w:t>
      </w:r>
      <w:r w:rsidRPr="00C16736">
        <w:rPr>
          <w:i/>
          <w:iCs/>
          <w:noProof w:val="0"/>
          <w:spacing w:val="-2"/>
        </w:rPr>
        <w:t>Ambiente Italia</w:t>
      </w:r>
      <w:r w:rsidRPr="00C16736">
        <w:rPr>
          <w:noProof w:val="0"/>
          <w:spacing w:val="-2"/>
        </w:rPr>
        <w:t xml:space="preserve">, Grad Zagreb, </w:t>
      </w:r>
      <w:r w:rsidRPr="00C16736">
        <w:rPr>
          <w:i/>
          <w:iCs/>
          <w:noProof w:val="0"/>
          <w:spacing w:val="-2"/>
          <w:lang w:val="en-GB"/>
        </w:rPr>
        <w:t>Urban Planning Institute of the Republic of Slovenia</w:t>
      </w:r>
      <w:r w:rsidRPr="00C16736">
        <w:rPr>
          <w:noProof w:val="0"/>
          <w:spacing w:val="-2"/>
        </w:rPr>
        <w:t xml:space="preserve">, </w:t>
      </w:r>
      <w:r w:rsidRPr="00C16736">
        <w:rPr>
          <w:i/>
          <w:iCs/>
          <w:noProof w:val="0"/>
          <w:spacing w:val="-2"/>
          <w:lang w:val="en-GB"/>
        </w:rPr>
        <w:t xml:space="preserve">Scientific Research </w:t>
      </w:r>
      <w:r w:rsidRPr="00C16736">
        <w:rPr>
          <w:i/>
          <w:iCs/>
          <w:noProof w:val="0"/>
          <w:spacing w:val="-2"/>
        </w:rPr>
        <w:t>Centre Bistra Ptuj</w:t>
      </w:r>
      <w:r w:rsidRPr="00C16736">
        <w:rPr>
          <w:noProof w:val="0"/>
          <w:spacing w:val="-2"/>
        </w:rPr>
        <w:t xml:space="preserve">, </w:t>
      </w:r>
      <w:r w:rsidRPr="00C16736">
        <w:rPr>
          <w:i/>
          <w:iCs/>
          <w:noProof w:val="0"/>
          <w:spacing w:val="-2"/>
          <w:lang w:val="en-GB"/>
        </w:rPr>
        <w:t>City of Warsaw – Public Roads Authority</w:t>
      </w:r>
      <w:r w:rsidRPr="00C16736">
        <w:rPr>
          <w:noProof w:val="0"/>
          <w:spacing w:val="-2"/>
        </w:rPr>
        <w:t xml:space="preserve">, </w:t>
      </w:r>
      <w:r w:rsidRPr="00C16736">
        <w:rPr>
          <w:i/>
          <w:iCs/>
          <w:noProof w:val="0"/>
          <w:spacing w:val="-2"/>
        </w:rPr>
        <w:t xml:space="preserve">Energiaklub </w:t>
      </w:r>
      <w:r w:rsidRPr="00C16736">
        <w:rPr>
          <w:i/>
          <w:iCs/>
          <w:noProof w:val="0"/>
          <w:spacing w:val="-2"/>
          <w:lang w:val="en-GB"/>
        </w:rPr>
        <w:t>Climate Policy Institute and Applied Communication</w:t>
      </w:r>
      <w:r w:rsidRPr="00C16736">
        <w:rPr>
          <w:noProof w:val="0"/>
          <w:spacing w:val="-2"/>
        </w:rPr>
        <w:t xml:space="preserve">, </w:t>
      </w:r>
      <w:r w:rsidRPr="00C16736">
        <w:rPr>
          <w:i/>
          <w:iCs/>
          <w:noProof w:val="0"/>
          <w:spacing w:val="-2"/>
        </w:rPr>
        <w:t>ALDA+ SRL Benefit Corporation SB</w:t>
      </w:r>
      <w:r w:rsidRPr="00C16736">
        <w:rPr>
          <w:noProof w:val="0"/>
          <w:spacing w:val="-2"/>
        </w:rPr>
        <w:t xml:space="preserve">, ETIFOR SRL, </w:t>
      </w:r>
      <w:r w:rsidRPr="00C16736">
        <w:rPr>
          <w:i/>
          <w:iCs/>
          <w:noProof w:val="0"/>
          <w:spacing w:val="-2"/>
          <w:lang w:val="en-GB"/>
        </w:rPr>
        <w:t>Municipality of Szeged</w:t>
      </w:r>
      <w:r w:rsidRPr="00C16736">
        <w:rPr>
          <w:noProof w:val="0"/>
          <w:spacing w:val="-2"/>
        </w:rPr>
        <w:t xml:space="preserve"> i </w:t>
      </w:r>
      <w:r w:rsidRPr="00C16736">
        <w:rPr>
          <w:i/>
          <w:iCs/>
          <w:noProof w:val="0"/>
          <w:spacing w:val="-2"/>
        </w:rPr>
        <w:t xml:space="preserve">GRÜNSTATTGRAU </w:t>
      </w:r>
      <w:r w:rsidRPr="00C16736">
        <w:rPr>
          <w:i/>
          <w:iCs/>
          <w:noProof w:val="0"/>
          <w:spacing w:val="-2"/>
          <w:lang w:val="en-GB"/>
        </w:rPr>
        <w:t>Research and Innovations</w:t>
      </w:r>
      <w:r w:rsidRPr="00C16736">
        <w:rPr>
          <w:noProof w:val="0"/>
          <w:spacing w:val="-2"/>
        </w:rPr>
        <w:t xml:space="preserve"> GmbH.</w:t>
      </w:r>
    </w:p>
    <w:p w14:paraId="3F1F3381" w14:textId="77777777" w:rsidR="002E5FD1" w:rsidRPr="00C16736" w:rsidRDefault="002E5FD1" w:rsidP="004E4D68">
      <w:pPr>
        <w:numPr>
          <w:ilvl w:val="0"/>
          <w:numId w:val="25"/>
        </w:numPr>
        <w:rPr>
          <w:noProof w:val="0"/>
          <w:spacing w:val="-8"/>
        </w:rPr>
      </w:pPr>
      <w:r w:rsidRPr="00C16736">
        <w:rPr>
          <w:iCs/>
          <w:noProof w:val="0"/>
          <w:spacing w:val="-8"/>
        </w:rPr>
        <w:t xml:space="preserve">Centralno financiranje specijalizacija za Nastavni zavod u sklopu ograničenog poziva </w:t>
      </w:r>
      <w:r w:rsidRPr="00C16736">
        <w:rPr>
          <w:i/>
          <w:noProof w:val="0"/>
          <w:spacing w:val="-8"/>
        </w:rPr>
        <w:t>Nacionalnog plana oporavka i otpornosti – Centralno financiranje specijalizacija</w:t>
      </w:r>
      <w:r w:rsidRPr="00C16736">
        <w:rPr>
          <w:iCs/>
          <w:noProof w:val="0"/>
          <w:spacing w:val="-8"/>
        </w:rPr>
        <w:t xml:space="preserve"> C5.1.R3.-I1</w:t>
      </w:r>
      <w:r w:rsidRPr="00C16736">
        <w:rPr>
          <w:noProof w:val="0"/>
          <w:spacing w:val="-8"/>
        </w:rPr>
        <w:t xml:space="preserve">. </w:t>
      </w:r>
    </w:p>
    <w:p w14:paraId="2B079F86" w14:textId="77777777" w:rsidR="002E5FD1" w:rsidRPr="00C16736" w:rsidRDefault="002E5FD1" w:rsidP="002E5FD1">
      <w:pPr>
        <w:ind w:left="360"/>
        <w:rPr>
          <w:noProof w:val="0"/>
          <w:spacing w:val="-6"/>
        </w:rPr>
      </w:pPr>
      <w:r w:rsidRPr="00C16736">
        <w:rPr>
          <w:noProof w:val="0"/>
          <w:spacing w:val="-6"/>
        </w:rPr>
        <w:t>Trajanje projekta je u razdoblju od 10. 9. 2021. do 10. 5. 2027., a je Zavod je prijavitelj.</w:t>
      </w:r>
    </w:p>
    <w:p w14:paraId="5E7FB257" w14:textId="77777777" w:rsidR="002E5FD1" w:rsidRPr="00C16736" w:rsidRDefault="002E5FD1" w:rsidP="004E4D68">
      <w:pPr>
        <w:numPr>
          <w:ilvl w:val="0"/>
          <w:numId w:val="25"/>
        </w:numPr>
        <w:rPr>
          <w:iCs/>
          <w:noProof w:val="0"/>
          <w:spacing w:val="-8"/>
        </w:rPr>
      </w:pPr>
      <w:r w:rsidRPr="00C16736">
        <w:rPr>
          <w:iCs/>
          <w:noProof w:val="0"/>
          <w:spacing w:val="-8"/>
        </w:rPr>
        <w:t xml:space="preserve">Centralno financiranje specijalizacija za Zavod – III u sklopu ograničenog poziva </w:t>
      </w:r>
      <w:r w:rsidRPr="004230DE">
        <w:rPr>
          <w:i/>
          <w:noProof w:val="0"/>
          <w:spacing w:val="-8"/>
        </w:rPr>
        <w:t>Nacionalnog plana oporavka i otpornosti – Centralno financiranje specijalizacija</w:t>
      </w:r>
      <w:r w:rsidRPr="00C16736">
        <w:rPr>
          <w:iCs/>
          <w:noProof w:val="0"/>
          <w:spacing w:val="-8"/>
        </w:rPr>
        <w:t xml:space="preserve"> C5.1.R3.-I1.</w:t>
      </w:r>
    </w:p>
    <w:p w14:paraId="63E9AB90" w14:textId="77777777" w:rsidR="002E5FD1" w:rsidRPr="00C16736" w:rsidRDefault="002E5FD1" w:rsidP="002E5FD1">
      <w:pPr>
        <w:ind w:left="360"/>
        <w:rPr>
          <w:noProof w:val="0"/>
        </w:rPr>
      </w:pPr>
      <w:r w:rsidRPr="00C16736">
        <w:rPr>
          <w:iCs/>
          <w:noProof w:val="0"/>
        </w:rPr>
        <w:t>Trajanje projekta je u razdoblju od 19. 3. 2021. do 19. 9. 2026, a Zavod je prijavitelj.</w:t>
      </w:r>
    </w:p>
    <w:p w14:paraId="1667AC1A" w14:textId="77777777" w:rsidR="002E5FD1" w:rsidRPr="00C16736" w:rsidRDefault="002E5FD1" w:rsidP="004E4D68">
      <w:pPr>
        <w:numPr>
          <w:ilvl w:val="0"/>
          <w:numId w:val="25"/>
        </w:numPr>
        <w:rPr>
          <w:noProof w:val="0"/>
          <w:spacing w:val="-6"/>
        </w:rPr>
      </w:pPr>
      <w:r w:rsidRPr="00C16736">
        <w:rPr>
          <w:i/>
          <w:iCs/>
          <w:noProof w:val="0"/>
          <w:spacing w:val="-6"/>
        </w:rPr>
        <w:lastRenderedPageBreak/>
        <w:t>Zastupljenost zoonotskih sojeva rotavirusa A u urbanim i ruralnim sredinama kontinentalne Hrvatske te značaj sline i nazofaringealnog sekreta kao izvora infekcije</w:t>
      </w:r>
      <w:r w:rsidRPr="00C16736">
        <w:rPr>
          <w:noProof w:val="0"/>
          <w:spacing w:val="-6"/>
        </w:rPr>
        <w:t xml:space="preserve"> (ROSA)</w:t>
      </w:r>
      <w:r w:rsidRPr="00C16736">
        <w:rPr>
          <w:iCs/>
          <w:noProof w:val="0"/>
          <w:spacing w:val="-6"/>
        </w:rPr>
        <w:t xml:space="preserve"> – Natječaj </w:t>
      </w:r>
      <w:r w:rsidRPr="00C16736">
        <w:rPr>
          <w:noProof w:val="0"/>
          <w:spacing w:val="-6"/>
        </w:rPr>
        <w:t>Hrvatskog veterinarskog instituta</w:t>
      </w:r>
      <w:r w:rsidRPr="00C16736">
        <w:rPr>
          <w:iCs/>
          <w:noProof w:val="0"/>
          <w:spacing w:val="-6"/>
        </w:rPr>
        <w:t xml:space="preserve"> za istraživačke projekte financiran sredstvima </w:t>
      </w:r>
      <w:r w:rsidRPr="00C16736">
        <w:rPr>
          <w:i/>
          <w:iCs/>
          <w:noProof w:val="0"/>
          <w:spacing w:val="-6"/>
        </w:rPr>
        <w:t>Nacionalnog plana oporavka i otpornosti</w:t>
      </w:r>
      <w:r w:rsidRPr="00C16736">
        <w:rPr>
          <w:iCs/>
          <w:noProof w:val="0"/>
          <w:spacing w:val="-6"/>
        </w:rPr>
        <w:t xml:space="preserve"> Ministarstva znanosti i obrazovanja</w:t>
      </w:r>
      <w:r w:rsidRPr="00C16736">
        <w:rPr>
          <w:noProof w:val="0"/>
          <w:spacing w:val="-6"/>
        </w:rPr>
        <w:t>.</w:t>
      </w:r>
    </w:p>
    <w:p w14:paraId="22420D6E" w14:textId="77777777" w:rsidR="002E5FD1" w:rsidRPr="00C16736" w:rsidRDefault="002E5FD1" w:rsidP="002E5FD1">
      <w:pPr>
        <w:ind w:left="360"/>
      </w:pPr>
      <w:r w:rsidRPr="00C16736">
        <w:t>Projekt se provodi u razdoblju od 1. 1. 2024. do 31. 12. 2027. Hrvatski veterinarski institut je prijavitelj, a Zavod je partner.</w:t>
      </w:r>
    </w:p>
    <w:p w14:paraId="5B0A0056" w14:textId="77777777" w:rsidR="002E5FD1" w:rsidRPr="00C16736" w:rsidRDefault="002E5FD1" w:rsidP="004E4D68">
      <w:pPr>
        <w:numPr>
          <w:ilvl w:val="0"/>
          <w:numId w:val="25"/>
        </w:numPr>
        <w:rPr>
          <w:noProof w:val="0"/>
        </w:rPr>
      </w:pPr>
      <w:bookmarkStart w:id="118" w:name="_Hlk194493883"/>
      <w:r w:rsidRPr="00C16736">
        <w:rPr>
          <w:i/>
          <w:iCs/>
          <w:noProof w:val="0"/>
          <w:lang w:val="en-GB"/>
        </w:rPr>
        <w:t>Providing Empathy and Care in non formal Education</w:t>
      </w:r>
      <w:r w:rsidRPr="00C16736">
        <w:rPr>
          <w:i/>
          <w:iCs/>
          <w:noProof w:val="0"/>
        </w:rPr>
        <w:t xml:space="preserve"> u sklopu </w:t>
      </w:r>
      <w:r w:rsidRPr="00C16736">
        <w:rPr>
          <w:bCs/>
          <w:i/>
          <w:iCs/>
          <w:noProof w:val="0"/>
        </w:rPr>
        <w:t xml:space="preserve">poziva Erasmus+, </w:t>
      </w:r>
      <w:r w:rsidRPr="00C16736">
        <w:rPr>
          <w:bCs/>
          <w:i/>
          <w:iCs/>
          <w:noProof w:val="0"/>
          <w:lang w:val="en-GB"/>
        </w:rPr>
        <w:t>Action</w:t>
      </w:r>
      <w:r w:rsidRPr="00C16736">
        <w:rPr>
          <w:bCs/>
          <w:noProof w:val="0"/>
        </w:rPr>
        <w:t xml:space="preserve"> KA220-YOU.</w:t>
      </w:r>
    </w:p>
    <w:bookmarkEnd w:id="118"/>
    <w:p w14:paraId="29BBD91B" w14:textId="77777777" w:rsidR="002E5FD1" w:rsidRPr="00C16736" w:rsidRDefault="002E5FD1" w:rsidP="002E5FD1">
      <w:pPr>
        <w:ind w:left="360"/>
      </w:pPr>
      <w:r w:rsidRPr="00C16736">
        <w:t>Trajanje projekta je u razdoblju od 18. 12. 2024. do 17. 10. 2027. Hrvatsko debatno društvo je prijavitelj projekta, a Zavod je partner.</w:t>
      </w:r>
    </w:p>
    <w:p w14:paraId="2684AFEF" w14:textId="33D419C7" w:rsidR="002E5FD1" w:rsidRPr="004D2F3A" w:rsidRDefault="002E5FD1" w:rsidP="004E4D68">
      <w:pPr>
        <w:numPr>
          <w:ilvl w:val="0"/>
          <w:numId w:val="25"/>
        </w:numPr>
        <w:rPr>
          <w:noProof w:val="0"/>
        </w:rPr>
      </w:pPr>
      <w:r w:rsidRPr="004D2F3A">
        <w:rPr>
          <w:i/>
          <w:iCs/>
          <w:noProof w:val="0"/>
          <w:lang w:val="en-GB"/>
        </w:rPr>
        <w:t xml:space="preserve">Awareness, Alert and Response </w:t>
      </w:r>
      <w:r w:rsidR="004D2F3A">
        <w:rPr>
          <w:i/>
          <w:iCs/>
          <w:noProof w:val="0"/>
          <w:lang w:val="en-GB"/>
        </w:rPr>
        <w:t>f</w:t>
      </w:r>
      <w:r w:rsidRPr="004D2F3A">
        <w:rPr>
          <w:i/>
          <w:iCs/>
          <w:noProof w:val="0"/>
          <w:lang w:val="en-GB"/>
        </w:rPr>
        <w:t>or CB Threats in Food Defence</w:t>
      </w:r>
      <w:r w:rsidRPr="004D2F3A">
        <w:rPr>
          <w:i/>
          <w:iCs/>
          <w:noProof w:val="0"/>
        </w:rPr>
        <w:t xml:space="preserve"> (REACTION) – </w:t>
      </w:r>
      <w:r w:rsidRPr="004D2F3A">
        <w:rPr>
          <w:noProof w:val="0"/>
        </w:rPr>
        <w:t>u sklopu HORIZON-CL3-2024-DRS-01 (</w:t>
      </w:r>
      <w:r w:rsidRPr="004D2F3A">
        <w:rPr>
          <w:i/>
          <w:iCs/>
          <w:noProof w:val="0"/>
          <w:lang w:val="en-GB"/>
        </w:rPr>
        <w:t>Disaster-Resilient Society</w:t>
      </w:r>
      <w:r w:rsidRPr="004D2F3A">
        <w:rPr>
          <w:noProof w:val="0"/>
        </w:rPr>
        <w:t xml:space="preserve"> 2024)</w:t>
      </w:r>
    </w:p>
    <w:p w14:paraId="4B5E3678" w14:textId="5E85BE50" w:rsidR="002E5FD1" w:rsidRPr="00C16736" w:rsidRDefault="002E5FD1" w:rsidP="00BA2667">
      <w:pPr>
        <w:ind w:left="360"/>
      </w:pPr>
      <w:r w:rsidRPr="00C16736">
        <w:t>Trajanje projekta je u razdoblju od 1.</w:t>
      </w:r>
      <w:r>
        <w:t xml:space="preserve"> </w:t>
      </w:r>
      <w:r w:rsidRPr="00C16736">
        <w:t>9.</w:t>
      </w:r>
      <w:r>
        <w:t xml:space="preserve"> </w:t>
      </w:r>
      <w:r w:rsidRPr="00C16736">
        <w:t>2025. do 31.</w:t>
      </w:r>
      <w:r>
        <w:t xml:space="preserve"> </w:t>
      </w:r>
      <w:r w:rsidRPr="00C16736">
        <w:t>8.</w:t>
      </w:r>
      <w:r>
        <w:t xml:space="preserve"> </w:t>
      </w:r>
      <w:r w:rsidRPr="00C16736">
        <w:t>2029. Prijavitelj projekta je</w:t>
      </w:r>
      <w:r w:rsidR="00BA2667">
        <w:t xml:space="preserve"> </w:t>
      </w:r>
      <w:r w:rsidRPr="00C16736">
        <w:t xml:space="preserve">AIT </w:t>
      </w:r>
      <w:r w:rsidRPr="004230DE">
        <w:rPr>
          <w:i/>
          <w:iCs/>
        </w:rPr>
        <w:t>Austrian Institute of Technology</w:t>
      </w:r>
      <w:r w:rsidRPr="00C16736">
        <w:t xml:space="preserve"> GMBH, a Zavod je jedan od partnera.</w:t>
      </w:r>
    </w:p>
    <w:p w14:paraId="785C80D8" w14:textId="77777777" w:rsidR="002E5FD1" w:rsidRPr="004D2F3A" w:rsidRDefault="002E5FD1" w:rsidP="004E4D68">
      <w:pPr>
        <w:numPr>
          <w:ilvl w:val="0"/>
          <w:numId w:val="25"/>
        </w:numPr>
        <w:rPr>
          <w:noProof w:val="0"/>
        </w:rPr>
      </w:pPr>
      <w:bookmarkStart w:id="119" w:name="_Hlk218679478"/>
      <w:r w:rsidRPr="004D2F3A">
        <w:rPr>
          <w:i/>
          <w:iCs/>
          <w:noProof w:val="0"/>
          <w:lang w:val="en-GB"/>
        </w:rPr>
        <w:t>Strategies for Health Interventions to Eliminate Infection related Cancers</w:t>
      </w:r>
      <w:r w:rsidRPr="004D2F3A">
        <w:rPr>
          <w:i/>
          <w:iCs/>
          <w:noProof w:val="0"/>
        </w:rPr>
        <w:t xml:space="preserve"> (SHIELD) </w:t>
      </w:r>
      <w:bookmarkEnd w:id="119"/>
      <w:r w:rsidRPr="004D2F3A">
        <w:rPr>
          <w:i/>
          <w:iCs/>
          <w:noProof w:val="0"/>
        </w:rPr>
        <w:t xml:space="preserve">– </w:t>
      </w:r>
      <w:r w:rsidRPr="004D2F3A">
        <w:rPr>
          <w:noProof w:val="0"/>
        </w:rPr>
        <w:t xml:space="preserve">u sklopu poziva EU4H-2024-JA-IBA-03, EU4H </w:t>
      </w:r>
      <w:r w:rsidRPr="004D2F3A">
        <w:rPr>
          <w:i/>
          <w:iCs/>
          <w:noProof w:val="0"/>
          <w:lang w:val="en-GB"/>
        </w:rPr>
        <w:t>Joint Actions – third wave</w:t>
      </w:r>
      <w:r w:rsidRPr="004D2F3A">
        <w:rPr>
          <w:noProof w:val="0"/>
        </w:rPr>
        <w:t>.</w:t>
      </w:r>
    </w:p>
    <w:p w14:paraId="0FC7C3DA" w14:textId="77777777" w:rsidR="002E5FD1" w:rsidRPr="00C16736" w:rsidRDefault="002E5FD1" w:rsidP="002E5FD1">
      <w:pPr>
        <w:ind w:left="360"/>
      </w:pPr>
      <w:r w:rsidRPr="00C16736">
        <w:t xml:space="preserve">Prijavitelj projekta je </w:t>
      </w:r>
      <w:r w:rsidRPr="004230DE">
        <w:rPr>
          <w:i/>
          <w:iCs/>
        </w:rPr>
        <w:t>Region Hovenstaden</w:t>
      </w:r>
      <w:r w:rsidRPr="00C16736">
        <w:t xml:space="preserve"> (Danska), a Zavod je pridruženi partner. Projekt se provodi od </w:t>
      </w:r>
      <w:r>
        <w:t xml:space="preserve">dana </w:t>
      </w:r>
      <w:r w:rsidRPr="00C16736">
        <w:t>1.</w:t>
      </w:r>
      <w:r>
        <w:t xml:space="preserve"> </w:t>
      </w:r>
      <w:r w:rsidRPr="00C16736">
        <w:t>11.</w:t>
      </w:r>
      <w:r>
        <w:t xml:space="preserve"> </w:t>
      </w:r>
      <w:r w:rsidRPr="00C16736">
        <w:t>2025. godine i predviđeno trajanje projekta je 36 mjeseci.</w:t>
      </w:r>
    </w:p>
    <w:p w14:paraId="7DB12C87" w14:textId="77777777" w:rsidR="002E5FD1" w:rsidRPr="00C16736" w:rsidRDefault="002E5FD1" w:rsidP="002E5FD1">
      <w:pPr>
        <w:rPr>
          <w:noProof w:val="0"/>
        </w:rPr>
      </w:pPr>
      <w:r w:rsidRPr="00C16736">
        <w:rPr>
          <w:noProof w:val="0"/>
        </w:rPr>
        <w:t>U prosincu 2025. godine odobren je prijavljeni projekt:</w:t>
      </w:r>
    </w:p>
    <w:p w14:paraId="110628F0" w14:textId="77777777" w:rsidR="002E5FD1" w:rsidRPr="00C16736" w:rsidRDefault="002E5FD1" w:rsidP="002B7549">
      <w:pPr>
        <w:rPr>
          <w:noProof w:val="0"/>
          <w:spacing w:val="-4"/>
        </w:rPr>
      </w:pPr>
      <w:r w:rsidRPr="004D2F3A">
        <w:rPr>
          <w:i/>
          <w:iCs/>
        </w:rPr>
        <w:t>MobilitY Leveraging Interventions For Empowering Physical Activity Towards Healthier lifestyles</w:t>
      </w:r>
      <w:r w:rsidRPr="00C16736">
        <w:t xml:space="preserve"> (MyLIFEPATH)</w:t>
      </w:r>
      <w:r w:rsidRPr="00C16736">
        <w:rPr>
          <w:b/>
        </w:rPr>
        <w:t xml:space="preserve"> </w:t>
      </w:r>
      <w:r w:rsidRPr="00C16736">
        <w:rPr>
          <w:noProof w:val="0"/>
          <w:spacing w:val="-4"/>
        </w:rPr>
        <w:t xml:space="preserve">u sklopu poziva </w:t>
      </w:r>
      <w:r w:rsidRPr="004D2F3A">
        <w:rPr>
          <w:i/>
          <w:iCs/>
        </w:rPr>
        <w:t>Joint Call between the Climate-Neutral and Smart Cities Mission and the Cancer Mission</w:t>
      </w:r>
      <w:r w:rsidRPr="00C16736">
        <w:t xml:space="preserve"> (HORIZON-MISS-2025-06)</w:t>
      </w:r>
    </w:p>
    <w:p w14:paraId="345D3643" w14:textId="77777777" w:rsidR="002E5FD1" w:rsidRPr="00C16736" w:rsidRDefault="002E5FD1" w:rsidP="002B7549">
      <w:pPr>
        <w:rPr>
          <w:noProof w:val="0"/>
        </w:rPr>
      </w:pPr>
      <w:r w:rsidRPr="00C16736">
        <w:rPr>
          <w:noProof w:val="0"/>
        </w:rPr>
        <w:t xml:space="preserve">Prijavitelj projekta je </w:t>
      </w:r>
      <w:r w:rsidRPr="004D2F3A">
        <w:rPr>
          <w:i/>
          <w:iCs/>
          <w:noProof w:val="0"/>
          <w:lang w:val="en-GB"/>
        </w:rPr>
        <w:t>European Network of Living Labs</w:t>
      </w:r>
      <w:r w:rsidRPr="00C16736">
        <w:t xml:space="preserve"> Ivzw, Enoll, Belgium</w:t>
      </w:r>
      <w:r w:rsidRPr="00C16736">
        <w:rPr>
          <w:noProof w:val="0"/>
        </w:rPr>
        <w:t>, a Zavod je partner. Projekt je u fazi potpisivanja ugovora.</w:t>
      </w:r>
    </w:p>
    <w:p w14:paraId="730B643A" w14:textId="77777777" w:rsidR="00BA2667" w:rsidRPr="00C16736" w:rsidRDefault="00BA2667" w:rsidP="00BA2667">
      <w:pPr>
        <w:rPr>
          <w:bCs/>
          <w:noProof w:val="0"/>
        </w:rPr>
      </w:pPr>
      <w:r w:rsidRPr="00C16736">
        <w:rPr>
          <w:bCs/>
          <w:noProof w:val="0"/>
        </w:rPr>
        <w:t>Str</w:t>
      </w:r>
      <w:r>
        <w:rPr>
          <w:bCs/>
          <w:noProof w:val="0"/>
        </w:rPr>
        <w:t>učnjaci Zavoda sudjeluju u COST</w:t>
      </w:r>
      <w:r w:rsidRPr="00C16736">
        <w:rPr>
          <w:bCs/>
          <w:noProof w:val="0"/>
        </w:rPr>
        <w:t xml:space="preserve"> akcij</w:t>
      </w:r>
      <w:r>
        <w:rPr>
          <w:bCs/>
          <w:noProof w:val="0"/>
        </w:rPr>
        <w:t>i</w:t>
      </w:r>
      <w:r w:rsidRPr="00C16736">
        <w:rPr>
          <w:bCs/>
          <w:noProof w:val="0"/>
        </w:rPr>
        <w:t>:</w:t>
      </w:r>
    </w:p>
    <w:p w14:paraId="1710F34B" w14:textId="77777777" w:rsidR="00BA2667" w:rsidRPr="002B7549" w:rsidRDefault="00BA2667" w:rsidP="002B7549">
      <w:pPr>
        <w:rPr>
          <w:bCs/>
        </w:rPr>
      </w:pPr>
      <w:bookmarkStart w:id="120" w:name="_Hlk194569574"/>
      <w:r w:rsidRPr="002B7549">
        <w:rPr>
          <w:bCs/>
          <w:i/>
          <w:iCs/>
        </w:rPr>
        <w:t xml:space="preserve">COST </w:t>
      </w:r>
      <w:r w:rsidRPr="002B7549">
        <w:rPr>
          <w:bCs/>
          <w:i/>
          <w:iCs/>
          <w:lang w:val="en-GB"/>
        </w:rPr>
        <w:t>Action</w:t>
      </w:r>
      <w:r w:rsidRPr="002B7549">
        <w:rPr>
          <w:bCs/>
          <w:i/>
          <w:iCs/>
        </w:rPr>
        <w:t xml:space="preserve"> CA21122 – </w:t>
      </w:r>
      <w:r w:rsidRPr="002B7549">
        <w:rPr>
          <w:bCs/>
          <w:i/>
          <w:iCs/>
          <w:lang w:val="en-GB"/>
        </w:rPr>
        <w:t>PROmoting GeRiAtric Medicine IN countries where it is still eMerGing</w:t>
      </w:r>
      <w:r w:rsidRPr="002B7549">
        <w:rPr>
          <w:bCs/>
          <w:i/>
          <w:iCs/>
        </w:rPr>
        <w:t xml:space="preserve"> (PROGRAMMING).</w:t>
      </w:r>
    </w:p>
    <w:bookmarkEnd w:id="120"/>
    <w:p w14:paraId="00523F38" w14:textId="77777777" w:rsidR="00BA2667" w:rsidRPr="00C16736" w:rsidRDefault="00BA2667" w:rsidP="00BA2667">
      <w:pPr>
        <w:rPr>
          <w:bCs/>
          <w:noProof w:val="0"/>
        </w:rPr>
      </w:pPr>
      <w:r w:rsidRPr="00C16736">
        <w:rPr>
          <w:bCs/>
          <w:noProof w:val="0"/>
        </w:rPr>
        <w:t>Trajanje projekta je u razdoblju od</w:t>
      </w:r>
      <w:r w:rsidRPr="00C16736">
        <w:rPr>
          <w:noProof w:val="0"/>
        </w:rPr>
        <w:t xml:space="preserve"> </w:t>
      </w:r>
      <w:r w:rsidRPr="00C16736">
        <w:rPr>
          <w:bCs/>
          <w:noProof w:val="0"/>
        </w:rPr>
        <w:t>2. 11. 2022. do 1. 11. 2026. godine.</w:t>
      </w:r>
    </w:p>
    <w:p w14:paraId="0D0E3F33" w14:textId="08B91AC0" w:rsidR="00BA2667" w:rsidRPr="00C16736" w:rsidRDefault="00BA2667" w:rsidP="00BA2667">
      <w:pPr>
        <w:rPr>
          <w:bCs/>
          <w:noProof w:val="0"/>
        </w:rPr>
      </w:pPr>
      <w:r w:rsidRPr="00C16736">
        <w:rPr>
          <w:bCs/>
          <w:noProof w:val="0"/>
        </w:rPr>
        <w:t xml:space="preserve">Stručnjaci Zavoda </w:t>
      </w:r>
      <w:r>
        <w:rPr>
          <w:bCs/>
          <w:noProof w:val="0"/>
        </w:rPr>
        <w:t xml:space="preserve">također </w:t>
      </w:r>
      <w:r w:rsidRPr="00C16736">
        <w:rPr>
          <w:bCs/>
          <w:noProof w:val="0"/>
        </w:rPr>
        <w:t>sudjeluju u prijavljenim COST akcijama:</w:t>
      </w:r>
    </w:p>
    <w:p w14:paraId="769B3CF3" w14:textId="21EAC176" w:rsidR="00BA2667" w:rsidRPr="00C16736" w:rsidRDefault="00BA2667" w:rsidP="004E4D68">
      <w:pPr>
        <w:pStyle w:val="ListParagraph"/>
        <w:numPr>
          <w:ilvl w:val="0"/>
          <w:numId w:val="26"/>
        </w:numPr>
        <w:rPr>
          <w:bCs/>
          <w:i/>
          <w:iCs/>
        </w:rPr>
      </w:pPr>
      <w:r w:rsidRPr="00BA2667">
        <w:rPr>
          <w:bCs/>
          <w:i/>
          <w:iCs/>
          <w:lang w:val="en-GB"/>
        </w:rPr>
        <w:t>Improving healthcare practices for eco-directed use of human medicines across Europe</w:t>
      </w:r>
      <w:r>
        <w:rPr>
          <w:bCs/>
          <w:i/>
          <w:iCs/>
        </w:rPr>
        <w:t xml:space="preserve"> </w:t>
      </w:r>
      <w:r w:rsidRPr="00C16736">
        <w:rPr>
          <w:bCs/>
          <w:i/>
          <w:iCs/>
        </w:rPr>
        <w:t>(EcoMed4EU)</w:t>
      </w:r>
    </w:p>
    <w:p w14:paraId="3C7E23AC" w14:textId="619FA629" w:rsidR="00BA2667" w:rsidRPr="00BA2667" w:rsidRDefault="00BA2667" w:rsidP="004E4D68">
      <w:pPr>
        <w:pStyle w:val="ListParagraph"/>
        <w:numPr>
          <w:ilvl w:val="0"/>
          <w:numId w:val="26"/>
        </w:numPr>
        <w:rPr>
          <w:bCs/>
          <w:i/>
          <w:iCs/>
          <w:lang w:val="en-GB"/>
        </w:rPr>
      </w:pPr>
      <w:r w:rsidRPr="00BA2667">
        <w:rPr>
          <w:bCs/>
          <w:i/>
          <w:iCs/>
          <w:lang w:val="en-GB"/>
        </w:rPr>
        <w:t>Anticholinergic Load and Anticholinergic Outcome in the Older Population (A-loop)</w:t>
      </w:r>
      <w:r>
        <w:rPr>
          <w:bCs/>
          <w:i/>
          <w:iCs/>
          <w:lang w:val="en-GB"/>
        </w:rPr>
        <w:t>.</w:t>
      </w:r>
    </w:p>
    <w:p w14:paraId="0072DE26" w14:textId="77777777" w:rsidR="002B7549" w:rsidRPr="00C16736" w:rsidRDefault="002B7549" w:rsidP="002B7549">
      <w:pPr>
        <w:rPr>
          <w:bCs/>
          <w:noProof w:val="0"/>
        </w:rPr>
      </w:pPr>
      <w:r w:rsidRPr="00C16736">
        <w:rPr>
          <w:bCs/>
          <w:noProof w:val="0"/>
        </w:rPr>
        <w:lastRenderedPageBreak/>
        <w:t>U 2025. godini, stručne Službe Zavoda provodile su 11 projekata financiranih iz nacionalnih izvora financiranja. Devet znanstveno</w:t>
      </w:r>
      <w:r>
        <w:rPr>
          <w:bCs/>
          <w:noProof w:val="0"/>
        </w:rPr>
        <w:t>-</w:t>
      </w:r>
      <w:r w:rsidRPr="00C16736">
        <w:rPr>
          <w:bCs/>
          <w:noProof w:val="0"/>
        </w:rPr>
        <w:t>istraživačkih projekata je financirano sredstvima Hrvatske zaklade za znanost (HRZZ), a dva projekta su financirana sredstvima Fonda za zaštitu okoliša:</w:t>
      </w:r>
    </w:p>
    <w:p w14:paraId="51C10B21" w14:textId="77777777" w:rsidR="002B7549" w:rsidRPr="00C16736" w:rsidRDefault="002B7549" w:rsidP="004E4D68">
      <w:pPr>
        <w:numPr>
          <w:ilvl w:val="0"/>
          <w:numId w:val="27"/>
        </w:numPr>
        <w:rPr>
          <w:iCs/>
          <w:noProof w:val="0"/>
          <w:spacing w:val="-6"/>
        </w:rPr>
      </w:pPr>
      <w:r w:rsidRPr="00C16736">
        <w:rPr>
          <w:i/>
          <w:noProof w:val="0"/>
          <w:spacing w:val="-6"/>
        </w:rPr>
        <w:t>Izloženost piretroidnim i organofosfatnim insekticidima u djece – procjena rizika od štetnih učinaka na neuropsihološki razvoj i hormonski status</w:t>
      </w:r>
      <w:r w:rsidRPr="00C16736">
        <w:rPr>
          <w:iCs/>
          <w:noProof w:val="0"/>
          <w:spacing w:val="-6"/>
        </w:rPr>
        <w:t>, u sklopu poziva HRZZ IP-2019-04.</w:t>
      </w:r>
    </w:p>
    <w:p w14:paraId="75D4DB16" w14:textId="77777777" w:rsidR="002B7549" w:rsidRPr="00C16736" w:rsidRDefault="002B7549" w:rsidP="002B7549">
      <w:pPr>
        <w:ind w:left="360"/>
        <w:rPr>
          <w:iCs/>
          <w:noProof w:val="0"/>
        </w:rPr>
      </w:pPr>
      <w:r w:rsidRPr="00C16736">
        <w:rPr>
          <w:iCs/>
          <w:noProof w:val="0"/>
        </w:rPr>
        <w:t>Projekt se provodio u razdoblju od 1. 2. 2020. do 25. 3. 2025. Prijavitelj je Institut za medicinska istraživanja i medicinu rada, a Zavod je suradnik na projektu.</w:t>
      </w:r>
    </w:p>
    <w:p w14:paraId="01E5C818" w14:textId="77777777" w:rsidR="002B7549" w:rsidRPr="00C16736" w:rsidRDefault="002B7549" w:rsidP="004E4D68">
      <w:pPr>
        <w:numPr>
          <w:ilvl w:val="0"/>
          <w:numId w:val="27"/>
        </w:numPr>
        <w:rPr>
          <w:iCs/>
          <w:noProof w:val="0"/>
        </w:rPr>
      </w:pPr>
      <w:r w:rsidRPr="00C16736">
        <w:rPr>
          <w:i/>
          <w:noProof w:val="0"/>
        </w:rPr>
        <w:t>Pelud u Jadranskom moru: dinamika unosa, kemijska karakterizacija i učinci na primarnu produkciju</w:t>
      </w:r>
      <w:r w:rsidRPr="00C16736">
        <w:rPr>
          <w:iCs/>
          <w:noProof w:val="0"/>
        </w:rPr>
        <w:t xml:space="preserve"> (POLLMAR), u sklopu Poziva HRZZ IP-2022-10.</w:t>
      </w:r>
    </w:p>
    <w:p w14:paraId="6739DFD0" w14:textId="77777777" w:rsidR="002B7549" w:rsidRPr="00C16736" w:rsidRDefault="002B7549" w:rsidP="002B7549">
      <w:pPr>
        <w:ind w:left="360"/>
        <w:rPr>
          <w:iCs/>
          <w:noProof w:val="0"/>
        </w:rPr>
      </w:pPr>
      <w:r w:rsidRPr="00C16736">
        <w:rPr>
          <w:iCs/>
          <w:noProof w:val="0"/>
        </w:rPr>
        <w:t>Projekt se provodi u razdoblju od 20. 12. 2023. do 19. 12. 2027. Prijavitelji su Institut Ruđer Bošković, Zavod za istraživanje mora i okoliša</w:t>
      </w:r>
      <w:r>
        <w:rPr>
          <w:iCs/>
          <w:noProof w:val="0"/>
        </w:rPr>
        <w:t>,</w:t>
      </w:r>
      <w:r w:rsidRPr="00C16736">
        <w:rPr>
          <w:iCs/>
          <w:noProof w:val="0"/>
        </w:rPr>
        <w:t xml:space="preserve"> Laboratorij za biogeokemiju mora i atmosfere, a Zavod je suradnik na projektu.</w:t>
      </w:r>
    </w:p>
    <w:p w14:paraId="324C1704" w14:textId="77777777" w:rsidR="002B7549" w:rsidRPr="00C16736" w:rsidRDefault="002B7549" w:rsidP="004E4D68">
      <w:pPr>
        <w:numPr>
          <w:ilvl w:val="0"/>
          <w:numId w:val="27"/>
        </w:numPr>
        <w:rPr>
          <w:noProof w:val="0"/>
        </w:rPr>
      </w:pPr>
      <w:r w:rsidRPr="00C16736">
        <w:rPr>
          <w:i/>
          <w:iCs/>
          <w:noProof w:val="0"/>
        </w:rPr>
        <w:t>Kemijska sudbina zabrinjavajućih farmaceutika u okolišu: eksperimentalno i računalno istraživanje produkata razgradnje i njihovih ekotoksikoloških svojstava</w:t>
      </w:r>
      <w:r w:rsidRPr="00C16736">
        <w:rPr>
          <w:noProof w:val="0"/>
        </w:rPr>
        <w:t>, u sklopu Poziva HRZZ IP-2022-10.</w:t>
      </w:r>
    </w:p>
    <w:p w14:paraId="2C1BC6E0" w14:textId="77777777" w:rsidR="002B7549" w:rsidRPr="00C16736" w:rsidRDefault="002B7549" w:rsidP="002B7549">
      <w:pPr>
        <w:ind w:left="360"/>
        <w:rPr>
          <w:noProof w:val="0"/>
          <w:spacing w:val="-8"/>
        </w:rPr>
      </w:pPr>
      <w:r w:rsidRPr="00C16736">
        <w:rPr>
          <w:iCs/>
          <w:noProof w:val="0"/>
          <w:spacing w:val="-8"/>
        </w:rPr>
        <w:t>Projekt se provodi u razdoblju od 2</w:t>
      </w:r>
      <w:r w:rsidRPr="00C16736">
        <w:rPr>
          <w:noProof w:val="0"/>
          <w:spacing w:val="-8"/>
        </w:rPr>
        <w:t>9</w:t>
      </w:r>
      <w:r w:rsidRPr="00C16736">
        <w:rPr>
          <w:iCs/>
          <w:noProof w:val="0"/>
          <w:spacing w:val="-8"/>
        </w:rPr>
        <w:t>. 12. 2023. do 28. 12. 2027.</w:t>
      </w:r>
      <w:r w:rsidRPr="00C16736">
        <w:rPr>
          <w:noProof w:val="0"/>
          <w:spacing w:val="-8"/>
        </w:rPr>
        <w:t xml:space="preserve"> Prijavitelj je Farmaceutsko-biokemijski fakultet Sveučilišta u Zagrebu, a Zavod je suradnik na projektu.</w:t>
      </w:r>
    </w:p>
    <w:p w14:paraId="40A951B9" w14:textId="77777777" w:rsidR="002B7549" w:rsidRPr="00C16736" w:rsidRDefault="002B7549" w:rsidP="004E4D68">
      <w:pPr>
        <w:numPr>
          <w:ilvl w:val="0"/>
          <w:numId w:val="27"/>
        </w:numPr>
        <w:rPr>
          <w:bCs/>
          <w:noProof w:val="0"/>
          <w:spacing w:val="-2"/>
        </w:rPr>
      </w:pPr>
      <w:r w:rsidRPr="00C16736">
        <w:rPr>
          <w:bCs/>
          <w:i/>
          <w:iCs/>
          <w:noProof w:val="0"/>
          <w:spacing w:val="-2"/>
        </w:rPr>
        <w:t>Okolišni aspekti SARS-CoV-2 antivirotika</w:t>
      </w:r>
      <w:r w:rsidRPr="00C16736">
        <w:rPr>
          <w:bCs/>
          <w:noProof w:val="0"/>
          <w:spacing w:val="-2"/>
        </w:rPr>
        <w:t xml:space="preserve"> (EnA-SARS), u sklopu Poziva HRZZ IP-2022-10.</w:t>
      </w:r>
    </w:p>
    <w:p w14:paraId="3AB0F196" w14:textId="77777777" w:rsidR="002B7549" w:rsidRPr="00C16736" w:rsidRDefault="002B7549" w:rsidP="002B7549">
      <w:pPr>
        <w:ind w:left="360"/>
        <w:rPr>
          <w:iCs/>
          <w:noProof w:val="0"/>
          <w:spacing w:val="-6"/>
        </w:rPr>
      </w:pPr>
      <w:r w:rsidRPr="00C16736">
        <w:rPr>
          <w:bCs/>
          <w:noProof w:val="0"/>
          <w:spacing w:val="-6"/>
        </w:rPr>
        <w:t xml:space="preserve">Projekt se provodi u razdoblju od 15. 12. 2023. </w:t>
      </w:r>
      <w:r w:rsidRPr="00C16736">
        <w:rPr>
          <w:iCs/>
          <w:noProof w:val="0"/>
          <w:spacing w:val="-6"/>
        </w:rPr>
        <w:t>do 14. 12. 2027. Prijavitelj je Fakultet kemijskog inženjerstva i tehnologije Sveučilišta u Zagrebu, a Zavod je suradnik na projektu.</w:t>
      </w:r>
    </w:p>
    <w:p w14:paraId="3130D6FE" w14:textId="77777777" w:rsidR="002B7549" w:rsidRPr="002B7549" w:rsidRDefault="002B7549" w:rsidP="004E4D68">
      <w:pPr>
        <w:numPr>
          <w:ilvl w:val="0"/>
          <w:numId w:val="27"/>
        </w:numPr>
        <w:rPr>
          <w:bCs/>
          <w:noProof w:val="0"/>
        </w:rPr>
      </w:pPr>
      <w:r w:rsidRPr="00C16736">
        <w:rPr>
          <w:bCs/>
          <w:i/>
          <w:iCs/>
          <w:noProof w:val="0"/>
        </w:rPr>
        <w:t xml:space="preserve">Interaktivni učinci mikroplastike i nanosrebra na kopnene i vodene biljke i alge (MINION) – </w:t>
      </w:r>
      <w:r w:rsidRPr="00C16736">
        <w:rPr>
          <w:bCs/>
          <w:noProof w:val="0"/>
        </w:rPr>
        <w:t>u sklopu Poziva HRZZ IP-2022-10.</w:t>
      </w:r>
    </w:p>
    <w:p w14:paraId="39B49D66" w14:textId="77777777" w:rsidR="002B7549" w:rsidRPr="00C16736" w:rsidRDefault="002B7549" w:rsidP="002B7549">
      <w:pPr>
        <w:ind w:left="360"/>
        <w:rPr>
          <w:bCs/>
          <w:noProof w:val="0"/>
          <w:spacing w:val="-8"/>
        </w:rPr>
      </w:pPr>
      <w:r w:rsidRPr="00C16736">
        <w:rPr>
          <w:bCs/>
          <w:noProof w:val="0"/>
          <w:spacing w:val="-8"/>
        </w:rPr>
        <w:t>Projekt se provodi u razdoblju od 15. 12. 2023. do 14. 12. 2027. Prijavitelj je Prirodoslovno-matematički fakultet Sveučilišta u Zagrebu, a Zavod je suradnik na projektu.</w:t>
      </w:r>
    </w:p>
    <w:p w14:paraId="610724B3" w14:textId="77777777" w:rsidR="002B7549" w:rsidRPr="00C16736" w:rsidRDefault="002B7549" w:rsidP="004E4D68">
      <w:pPr>
        <w:numPr>
          <w:ilvl w:val="0"/>
          <w:numId w:val="27"/>
        </w:numPr>
        <w:rPr>
          <w:bCs/>
          <w:noProof w:val="0"/>
        </w:rPr>
      </w:pPr>
      <w:r w:rsidRPr="00C16736">
        <w:rPr>
          <w:bCs/>
          <w:i/>
          <w:iCs/>
          <w:noProof w:val="0"/>
        </w:rPr>
        <w:t>Razvoj metodologije za dokazivanje zemljopisnog porijekla i konvencionalnog/ ekološkog uzgoja krumpira</w:t>
      </w:r>
      <w:r w:rsidRPr="00C16736">
        <w:rPr>
          <w:bCs/>
          <w:noProof w:val="0"/>
        </w:rPr>
        <w:t>, u sklopu Poziva HRZZ IP-2024-05.</w:t>
      </w:r>
    </w:p>
    <w:p w14:paraId="6A17CE47" w14:textId="77777777" w:rsidR="002B7549" w:rsidRPr="00C16736" w:rsidRDefault="002B7549" w:rsidP="002B7549">
      <w:pPr>
        <w:ind w:left="360"/>
        <w:rPr>
          <w:bCs/>
          <w:noProof w:val="0"/>
        </w:rPr>
      </w:pPr>
      <w:r w:rsidRPr="00C16736">
        <w:rPr>
          <w:bCs/>
          <w:noProof w:val="0"/>
        </w:rPr>
        <w:t>Projekt se provodi u razdoblju od 10. 12. 2024. do 9. 12. 2027. Prijavitelj projekta je Agronomski fakultet Sveučilišta u Zagrebu, a Zavod i Prehrambeno-biotehnološki fakultet Sveučilišta u Zagrebu su suradnici na projektu.</w:t>
      </w:r>
    </w:p>
    <w:p w14:paraId="2E515F2C" w14:textId="77777777" w:rsidR="002B7549" w:rsidRPr="002B7549" w:rsidRDefault="002B7549" w:rsidP="004E4D68">
      <w:pPr>
        <w:numPr>
          <w:ilvl w:val="0"/>
          <w:numId w:val="27"/>
        </w:numPr>
        <w:rPr>
          <w:bCs/>
          <w:noProof w:val="0"/>
        </w:rPr>
      </w:pPr>
      <w:r w:rsidRPr="00C16736">
        <w:rPr>
          <w:bCs/>
          <w:i/>
          <w:iCs/>
          <w:noProof w:val="0"/>
        </w:rPr>
        <w:t xml:space="preserve">Molekularna epidemiologija multiplo-rezistentnih uropatogena i njihov potencijal širenja u zajednici/ </w:t>
      </w:r>
      <w:r w:rsidRPr="006A48B6">
        <w:rPr>
          <w:bCs/>
          <w:i/>
          <w:iCs/>
          <w:noProof w:val="0"/>
        </w:rPr>
        <w:t>Molecular epidemiology of multidrug-resistant uropathogens and their dissemination potential in the community</w:t>
      </w:r>
      <w:r w:rsidRPr="00C16736">
        <w:rPr>
          <w:bCs/>
          <w:i/>
          <w:iCs/>
          <w:noProof w:val="0"/>
        </w:rPr>
        <w:t xml:space="preserve"> (MDRdissPotent), </w:t>
      </w:r>
      <w:r w:rsidRPr="00C16736">
        <w:rPr>
          <w:bCs/>
          <w:noProof w:val="0"/>
        </w:rPr>
        <w:t>u sklopu poziva HRZZ IP-2025-02.</w:t>
      </w:r>
    </w:p>
    <w:p w14:paraId="02BCEB9C" w14:textId="2419ADD6" w:rsidR="002B7549" w:rsidRPr="00C16736" w:rsidRDefault="002B7549" w:rsidP="002B7549">
      <w:pPr>
        <w:ind w:left="360"/>
        <w:rPr>
          <w:bCs/>
          <w:i/>
          <w:iCs/>
          <w:noProof w:val="0"/>
        </w:rPr>
      </w:pPr>
      <w:r w:rsidRPr="00C16736">
        <w:rPr>
          <w:bCs/>
          <w:noProof w:val="0"/>
        </w:rPr>
        <w:lastRenderedPageBreak/>
        <w:t xml:space="preserve">Projekt se provodi </w:t>
      </w:r>
      <w:r>
        <w:rPr>
          <w:bCs/>
          <w:noProof w:val="0"/>
        </w:rPr>
        <w:t xml:space="preserve">u razdoblju </w:t>
      </w:r>
      <w:r w:rsidRPr="00C16736">
        <w:rPr>
          <w:bCs/>
          <w:noProof w:val="0"/>
        </w:rPr>
        <w:t>od 15.</w:t>
      </w:r>
      <w:r>
        <w:rPr>
          <w:bCs/>
          <w:noProof w:val="0"/>
        </w:rPr>
        <w:t xml:space="preserve"> </w:t>
      </w:r>
      <w:r w:rsidRPr="00C16736">
        <w:rPr>
          <w:bCs/>
          <w:noProof w:val="0"/>
        </w:rPr>
        <w:t>12.</w:t>
      </w:r>
      <w:r>
        <w:rPr>
          <w:bCs/>
          <w:noProof w:val="0"/>
        </w:rPr>
        <w:t xml:space="preserve"> </w:t>
      </w:r>
      <w:r w:rsidRPr="00C16736">
        <w:rPr>
          <w:bCs/>
          <w:noProof w:val="0"/>
        </w:rPr>
        <w:t xml:space="preserve">2025. </w:t>
      </w:r>
      <w:r>
        <w:rPr>
          <w:bCs/>
          <w:noProof w:val="0"/>
        </w:rPr>
        <w:t>do</w:t>
      </w:r>
      <w:r w:rsidRPr="00C16736">
        <w:rPr>
          <w:bCs/>
          <w:noProof w:val="0"/>
        </w:rPr>
        <w:t xml:space="preserve"> 14.</w:t>
      </w:r>
      <w:r>
        <w:rPr>
          <w:bCs/>
          <w:noProof w:val="0"/>
        </w:rPr>
        <w:t xml:space="preserve"> </w:t>
      </w:r>
      <w:r w:rsidRPr="00C16736">
        <w:rPr>
          <w:bCs/>
          <w:noProof w:val="0"/>
        </w:rPr>
        <w:t>12.</w:t>
      </w:r>
      <w:r>
        <w:rPr>
          <w:bCs/>
          <w:noProof w:val="0"/>
        </w:rPr>
        <w:t xml:space="preserve"> </w:t>
      </w:r>
      <w:r w:rsidRPr="00C16736">
        <w:rPr>
          <w:bCs/>
          <w:noProof w:val="0"/>
        </w:rPr>
        <w:t>2028</w:t>
      </w:r>
      <w:r>
        <w:rPr>
          <w:bCs/>
          <w:noProof w:val="0"/>
        </w:rPr>
        <w:t>,</w:t>
      </w:r>
      <w:r w:rsidR="00F4458D">
        <w:rPr>
          <w:bCs/>
          <w:noProof w:val="0"/>
        </w:rPr>
        <w:t xml:space="preserve"> </w:t>
      </w:r>
      <w:r>
        <w:rPr>
          <w:bCs/>
          <w:noProof w:val="0"/>
        </w:rPr>
        <w:t>a</w:t>
      </w:r>
      <w:r w:rsidRPr="00C16736">
        <w:rPr>
          <w:bCs/>
          <w:noProof w:val="0"/>
        </w:rPr>
        <w:t xml:space="preserve"> </w:t>
      </w:r>
      <w:r>
        <w:rPr>
          <w:bCs/>
          <w:noProof w:val="0"/>
        </w:rPr>
        <w:t>p</w:t>
      </w:r>
      <w:r w:rsidRPr="00C16736">
        <w:rPr>
          <w:bCs/>
          <w:noProof w:val="0"/>
        </w:rPr>
        <w:t>rijavitelj je Zavod</w:t>
      </w:r>
      <w:r w:rsidRPr="00ED0D28">
        <w:rPr>
          <w:bCs/>
          <w:noProof w:val="0"/>
          <w:lang w:val="pl-PL"/>
        </w:rPr>
        <w:t>.</w:t>
      </w:r>
    </w:p>
    <w:p w14:paraId="24A7843C" w14:textId="77777777" w:rsidR="002B7549" w:rsidRPr="00C16736" w:rsidRDefault="002B7549" w:rsidP="004E4D68">
      <w:pPr>
        <w:numPr>
          <w:ilvl w:val="0"/>
          <w:numId w:val="27"/>
        </w:numPr>
        <w:rPr>
          <w:bCs/>
          <w:iCs/>
          <w:noProof w:val="0"/>
        </w:rPr>
      </w:pPr>
      <w:r w:rsidRPr="006A48B6">
        <w:rPr>
          <w:bCs/>
          <w:i/>
          <w:noProof w:val="0"/>
        </w:rPr>
        <w:t>Diffuse riverine ecosystem pollution: from nano contamination to biological effects</w:t>
      </w:r>
      <w:r w:rsidRPr="00C16736">
        <w:rPr>
          <w:bCs/>
          <w:i/>
          <w:noProof w:val="0"/>
        </w:rPr>
        <w:t xml:space="preserve"> </w:t>
      </w:r>
      <w:r w:rsidRPr="00C16736">
        <w:rPr>
          <w:bCs/>
          <w:i/>
          <w:iCs/>
          <w:noProof w:val="0"/>
        </w:rPr>
        <w:t>(DIFFERENCE); Difuzno zagađenje riječnog ekosustava: od nano onečišćenja do</w:t>
      </w:r>
      <w:r w:rsidRPr="00C16736">
        <w:rPr>
          <w:bCs/>
          <w:i/>
          <w:noProof w:val="0"/>
        </w:rPr>
        <w:t xml:space="preserve"> bioloških učinaka (DIFFERENCE)</w:t>
      </w:r>
      <w:r w:rsidRPr="00C16736">
        <w:rPr>
          <w:bCs/>
          <w:noProof w:val="0"/>
        </w:rPr>
        <w:t xml:space="preserve"> u sklopu poziv HRZZ IP-2025-02.</w:t>
      </w:r>
    </w:p>
    <w:p w14:paraId="4988ACFE" w14:textId="77777777" w:rsidR="002B7549" w:rsidRPr="00C16736" w:rsidRDefault="002B7549" w:rsidP="002B7549">
      <w:pPr>
        <w:ind w:left="360"/>
        <w:rPr>
          <w:bCs/>
          <w:iCs/>
          <w:noProof w:val="0"/>
        </w:rPr>
      </w:pPr>
      <w:r w:rsidRPr="00C16736">
        <w:rPr>
          <w:bCs/>
          <w:noProof w:val="0"/>
        </w:rPr>
        <w:t>Prijavitelj je Institut Ruđer Bošković</w:t>
      </w:r>
      <w:r w:rsidRPr="00C16736">
        <w:rPr>
          <w:bCs/>
          <w:iCs/>
          <w:noProof w:val="0"/>
        </w:rPr>
        <w:t xml:space="preserve">, a </w:t>
      </w:r>
      <w:r w:rsidRPr="00C16736">
        <w:rPr>
          <w:bCs/>
          <w:noProof w:val="0"/>
        </w:rPr>
        <w:t>Zavod je suradnik</w:t>
      </w:r>
      <w:r w:rsidRPr="00C16736">
        <w:rPr>
          <w:bCs/>
          <w:iCs/>
          <w:noProof w:val="0"/>
        </w:rPr>
        <w:t xml:space="preserve"> na </w:t>
      </w:r>
      <w:r w:rsidRPr="00C16736">
        <w:rPr>
          <w:bCs/>
          <w:noProof w:val="0"/>
        </w:rPr>
        <w:t>projekt</w:t>
      </w:r>
      <w:r w:rsidRPr="00C16736">
        <w:rPr>
          <w:bCs/>
          <w:iCs/>
          <w:noProof w:val="0"/>
        </w:rPr>
        <w:t>u.</w:t>
      </w:r>
    </w:p>
    <w:p w14:paraId="1B6169C9" w14:textId="77777777" w:rsidR="002B7549" w:rsidRPr="00C16736" w:rsidRDefault="002B7549" w:rsidP="004E4D68">
      <w:pPr>
        <w:numPr>
          <w:ilvl w:val="0"/>
          <w:numId w:val="27"/>
        </w:numPr>
        <w:rPr>
          <w:bCs/>
        </w:rPr>
      </w:pPr>
      <w:r w:rsidRPr="00C16736">
        <w:rPr>
          <w:bCs/>
          <w:i/>
        </w:rPr>
        <w:t xml:space="preserve">Nutritivna vrijednost mladih listova domaćeg maka u kontekstu urbane funkcionalne hrane </w:t>
      </w:r>
      <w:r w:rsidRPr="00C16736">
        <w:rPr>
          <w:bCs/>
        </w:rPr>
        <w:t>u sklopu poziva HRZZ-IP-2025-02.</w:t>
      </w:r>
    </w:p>
    <w:p w14:paraId="032411E0" w14:textId="77777777" w:rsidR="002B7549" w:rsidRPr="00C16736" w:rsidRDefault="002B7549" w:rsidP="002B7549">
      <w:pPr>
        <w:ind w:left="360"/>
        <w:rPr>
          <w:bCs/>
          <w:noProof w:val="0"/>
        </w:rPr>
      </w:pPr>
      <w:r w:rsidRPr="00C16736">
        <w:rPr>
          <w:bCs/>
          <w:noProof w:val="0"/>
        </w:rPr>
        <w:t xml:space="preserve">Prijavitelj je Fakultet Agrobiotehničkih znanosti Osijek, Sveučilište J. J. Strossmayera u Osijeku, </w:t>
      </w:r>
      <w:r w:rsidRPr="00C16736">
        <w:rPr>
          <w:bCs/>
          <w:iCs/>
          <w:noProof w:val="0"/>
        </w:rPr>
        <w:t xml:space="preserve">a </w:t>
      </w:r>
      <w:r w:rsidRPr="00C16736">
        <w:rPr>
          <w:bCs/>
          <w:noProof w:val="0"/>
        </w:rPr>
        <w:t xml:space="preserve">Zavod je </w:t>
      </w:r>
      <w:r w:rsidRPr="00C16736">
        <w:rPr>
          <w:bCs/>
          <w:iCs/>
          <w:noProof w:val="0"/>
        </w:rPr>
        <w:t xml:space="preserve">suradnik na </w:t>
      </w:r>
      <w:r w:rsidRPr="00C16736">
        <w:rPr>
          <w:bCs/>
          <w:noProof w:val="0"/>
        </w:rPr>
        <w:t>projekt</w:t>
      </w:r>
      <w:r w:rsidRPr="00C16736">
        <w:rPr>
          <w:bCs/>
          <w:iCs/>
          <w:noProof w:val="0"/>
        </w:rPr>
        <w:t>u</w:t>
      </w:r>
      <w:r w:rsidRPr="00C16736">
        <w:rPr>
          <w:bCs/>
          <w:noProof w:val="0"/>
        </w:rPr>
        <w:t>.</w:t>
      </w:r>
    </w:p>
    <w:p w14:paraId="19CE674A" w14:textId="77777777" w:rsidR="002B7549" w:rsidRPr="002B7549" w:rsidRDefault="002B7549" w:rsidP="004E4D68">
      <w:pPr>
        <w:numPr>
          <w:ilvl w:val="0"/>
          <w:numId w:val="27"/>
        </w:numPr>
        <w:rPr>
          <w:bCs/>
          <w:noProof w:val="0"/>
          <w:spacing w:val="-2"/>
        </w:rPr>
      </w:pPr>
      <w:r w:rsidRPr="002B7549">
        <w:rPr>
          <w:bCs/>
          <w:i/>
          <w:iCs/>
          <w:noProof w:val="0"/>
          <w:spacing w:val="-2"/>
        </w:rPr>
        <w:t xml:space="preserve">Zamjena rashladnika vode Ferroli – </w:t>
      </w:r>
      <w:r w:rsidRPr="002B7549">
        <w:rPr>
          <w:bCs/>
          <w:noProof w:val="0"/>
          <w:spacing w:val="-2"/>
        </w:rPr>
        <w:t>u sklopu Javnog poziva za neposredno financiranje projekata smanjivanja potrošnje tvari koje oštećuju ozonski sloj i fluoriranih stakleničkih plinova (JP ZO 7/2024).</w:t>
      </w:r>
    </w:p>
    <w:p w14:paraId="1E5D3C1B" w14:textId="77777777" w:rsidR="002B7549" w:rsidRPr="002B7549" w:rsidRDefault="002B7549" w:rsidP="002B7549">
      <w:pPr>
        <w:ind w:left="360"/>
        <w:rPr>
          <w:bCs/>
          <w:noProof w:val="0"/>
        </w:rPr>
      </w:pPr>
      <w:r w:rsidRPr="002B7549">
        <w:rPr>
          <w:bCs/>
          <w:noProof w:val="0"/>
        </w:rPr>
        <w:t>Trajanje projekta: 3. 2. 2025</w:t>
      </w:r>
      <w:r w:rsidRPr="002B7549">
        <w:rPr>
          <w:bCs/>
          <w:i/>
          <w:iCs/>
          <w:noProof w:val="0"/>
        </w:rPr>
        <w:t>.</w:t>
      </w:r>
      <w:r w:rsidRPr="002B7549">
        <w:rPr>
          <w:bCs/>
          <w:noProof w:val="0"/>
        </w:rPr>
        <w:t xml:space="preserve"> – 3. 6. 2026. godine. Zavod je prijavitelj projekta.</w:t>
      </w:r>
    </w:p>
    <w:p w14:paraId="79D7A774" w14:textId="77777777" w:rsidR="002B7549" w:rsidRPr="00C16736" w:rsidRDefault="002B7549" w:rsidP="004E4D68">
      <w:pPr>
        <w:numPr>
          <w:ilvl w:val="0"/>
          <w:numId w:val="27"/>
        </w:numPr>
        <w:rPr>
          <w:bCs/>
          <w:noProof w:val="0"/>
        </w:rPr>
      </w:pPr>
      <w:r w:rsidRPr="00C16736">
        <w:rPr>
          <w:bCs/>
          <w:i/>
          <w:iCs/>
          <w:noProof w:val="0"/>
        </w:rPr>
        <w:t>Zamjena rashladnika vode York</w:t>
      </w:r>
      <w:r w:rsidRPr="00C16736">
        <w:rPr>
          <w:bCs/>
          <w:noProof w:val="0"/>
        </w:rPr>
        <w:t xml:space="preserve"> – u sklopu Javnog poziva za neposredno financiranje projekata smanjivanja potrošnje tvari koje oštećuju ozonski sloj i fluoriranih stakleničkih plinova (JP ZO 7/2024).</w:t>
      </w:r>
    </w:p>
    <w:p w14:paraId="61401090" w14:textId="77777777" w:rsidR="002B7549" w:rsidRPr="00C16736" w:rsidRDefault="002B7549" w:rsidP="002B7549">
      <w:pPr>
        <w:ind w:left="360"/>
        <w:rPr>
          <w:bCs/>
          <w:noProof w:val="0"/>
        </w:rPr>
      </w:pPr>
      <w:r w:rsidRPr="00C16736">
        <w:rPr>
          <w:bCs/>
          <w:noProof w:val="0"/>
        </w:rPr>
        <w:t>Trajanje projekta</w:t>
      </w:r>
      <w:r>
        <w:rPr>
          <w:bCs/>
          <w:noProof w:val="0"/>
        </w:rPr>
        <w:t>:</w:t>
      </w:r>
      <w:r w:rsidRPr="00C16736">
        <w:rPr>
          <w:bCs/>
          <w:noProof w:val="0"/>
        </w:rPr>
        <w:t xml:space="preserve"> 3. 2. 2025</w:t>
      </w:r>
      <w:r w:rsidRPr="00C16736">
        <w:rPr>
          <w:bCs/>
          <w:i/>
          <w:iCs/>
          <w:noProof w:val="0"/>
        </w:rPr>
        <w:t>.</w:t>
      </w:r>
      <w:r w:rsidRPr="00C16736">
        <w:rPr>
          <w:bCs/>
          <w:noProof w:val="0"/>
        </w:rPr>
        <w:t xml:space="preserve"> </w:t>
      </w:r>
      <w:r>
        <w:rPr>
          <w:bCs/>
          <w:noProof w:val="0"/>
        </w:rPr>
        <w:t>–</w:t>
      </w:r>
      <w:r w:rsidRPr="00C16736">
        <w:rPr>
          <w:bCs/>
          <w:noProof w:val="0"/>
        </w:rPr>
        <w:t xml:space="preserve"> 3. 6. 2026. godine. Zavod je prijavitelj projekta.</w:t>
      </w:r>
    </w:p>
    <w:p w14:paraId="71C8553A" w14:textId="0FE00994" w:rsidR="002B7549" w:rsidRPr="00C16736" w:rsidRDefault="002B7549" w:rsidP="002B7549">
      <w:pPr>
        <w:rPr>
          <w:bCs/>
          <w:noProof w:val="0"/>
        </w:rPr>
      </w:pPr>
      <w:r w:rsidRPr="00C16736">
        <w:rPr>
          <w:bCs/>
          <w:noProof w:val="0"/>
        </w:rPr>
        <w:t>Projekt odobren za financiranje iz prethodne godine, u fazi potpisivanj</w:t>
      </w:r>
      <w:r>
        <w:rPr>
          <w:bCs/>
          <w:noProof w:val="0"/>
        </w:rPr>
        <w:t>a</w:t>
      </w:r>
      <w:r w:rsidRPr="00C16736">
        <w:rPr>
          <w:bCs/>
          <w:noProof w:val="0"/>
        </w:rPr>
        <w:t xml:space="preserve"> Ugovora:</w:t>
      </w:r>
    </w:p>
    <w:p w14:paraId="2D7A8802" w14:textId="77777777" w:rsidR="002B7549" w:rsidRPr="00C16736" w:rsidRDefault="002B7549" w:rsidP="002B7549">
      <w:pPr>
        <w:rPr>
          <w:bCs/>
          <w:noProof w:val="0"/>
        </w:rPr>
      </w:pPr>
      <w:r w:rsidRPr="00C16736">
        <w:rPr>
          <w:bCs/>
          <w:i/>
          <w:iCs/>
          <w:noProof w:val="0"/>
        </w:rPr>
        <w:t>Centralno financiranje specijalizacija za Nastavni zavod za javno zdravstvo dr. Andrija Štampar- IV u sklopu ograničenog poziva Nacionalnog plana oporavka i otpornosti – Centralno financiranje specijalizacija C5.1.R3.-I1</w:t>
      </w:r>
      <w:r w:rsidRPr="00C16736">
        <w:rPr>
          <w:bCs/>
          <w:noProof w:val="0"/>
        </w:rPr>
        <w:t xml:space="preserve"> </w:t>
      </w:r>
    </w:p>
    <w:p w14:paraId="50C08AF8" w14:textId="77777777" w:rsidR="002B7549" w:rsidRPr="00C16736" w:rsidRDefault="002B7549" w:rsidP="002B7549">
      <w:pPr>
        <w:rPr>
          <w:bCs/>
          <w:noProof w:val="0"/>
        </w:rPr>
      </w:pPr>
      <w:r w:rsidRPr="00C16736">
        <w:rPr>
          <w:bCs/>
          <w:noProof w:val="0"/>
        </w:rPr>
        <w:t xml:space="preserve">Zavod je prijavitelj projekta, a predviđeno trajanje projekta je 4,5 godina. Zaprimljena je </w:t>
      </w:r>
      <w:r w:rsidRPr="00C16736">
        <w:rPr>
          <w:bCs/>
          <w:i/>
          <w:iCs/>
          <w:noProof w:val="0"/>
        </w:rPr>
        <w:t>Odluka o financiranju</w:t>
      </w:r>
      <w:r w:rsidRPr="00C16736">
        <w:rPr>
          <w:bCs/>
          <w:noProof w:val="0"/>
        </w:rPr>
        <w:t>, slijedi potpis ugovora.</w:t>
      </w:r>
    </w:p>
    <w:p w14:paraId="08D5B97C" w14:textId="247D3EF7" w:rsidR="002B7549" w:rsidRPr="009231CB" w:rsidRDefault="002B7549" w:rsidP="002B7549">
      <w:pPr>
        <w:rPr>
          <w:bCs/>
          <w:noProof w:val="0"/>
          <w:spacing w:val="-6"/>
        </w:rPr>
      </w:pPr>
      <w:r w:rsidRPr="009231CB">
        <w:rPr>
          <w:bCs/>
          <w:noProof w:val="0"/>
          <w:spacing w:val="-6"/>
        </w:rPr>
        <w:t>U 2025. godini predano je još sedam projektnih prijava na natječaje/pozive financirane sredst</w:t>
      </w:r>
      <w:r w:rsidR="009231CB" w:rsidRPr="009231CB">
        <w:rPr>
          <w:bCs/>
          <w:noProof w:val="0"/>
          <w:spacing w:val="-6"/>
        </w:rPr>
        <w:t>vima</w:t>
      </w:r>
      <w:r w:rsidRPr="009231CB">
        <w:rPr>
          <w:bCs/>
          <w:noProof w:val="0"/>
          <w:spacing w:val="-6"/>
        </w:rPr>
        <w:t xml:space="preserve"> EU. Dva projekta nisu izabrana za financiranje, a ostalih pet je još u fazi evaluacije:</w:t>
      </w:r>
    </w:p>
    <w:p w14:paraId="0A39828C" w14:textId="77777777" w:rsidR="002B7549" w:rsidRPr="00C16736" w:rsidRDefault="002B7549" w:rsidP="004E4D68">
      <w:pPr>
        <w:numPr>
          <w:ilvl w:val="0"/>
          <w:numId w:val="28"/>
        </w:numPr>
        <w:rPr>
          <w:bCs/>
          <w:noProof w:val="0"/>
        </w:rPr>
      </w:pPr>
      <w:r w:rsidRPr="00C16736">
        <w:rPr>
          <w:bCs/>
          <w:i/>
          <w:iCs/>
          <w:noProof w:val="0"/>
          <w:lang w:val="en-GB"/>
        </w:rPr>
        <w:t>Towards zero pollution for next-generation sustainable cities</w:t>
      </w:r>
      <w:r w:rsidRPr="00C16736">
        <w:rPr>
          <w:bCs/>
          <w:i/>
          <w:iCs/>
          <w:noProof w:val="0"/>
        </w:rPr>
        <w:t xml:space="preserve"> (ZENS)</w:t>
      </w:r>
      <w:r w:rsidRPr="00C16736">
        <w:rPr>
          <w:bCs/>
          <w:noProof w:val="0"/>
        </w:rPr>
        <w:t xml:space="preserve"> – u sklopu poziva HORIZON – MISS-2024-CIT-01-02.</w:t>
      </w:r>
    </w:p>
    <w:p w14:paraId="5B51E6AF" w14:textId="77777777" w:rsidR="002B7549" w:rsidRPr="00C16736" w:rsidRDefault="002B7549" w:rsidP="002B7549">
      <w:pPr>
        <w:ind w:left="360"/>
        <w:rPr>
          <w:bCs/>
          <w:noProof w:val="0"/>
        </w:rPr>
      </w:pPr>
      <w:r w:rsidRPr="00C16736">
        <w:rPr>
          <w:bCs/>
          <w:noProof w:val="0"/>
        </w:rPr>
        <w:t xml:space="preserve">Prijavitelj projekta je </w:t>
      </w:r>
      <w:r w:rsidRPr="00C16736">
        <w:rPr>
          <w:bCs/>
          <w:i/>
          <w:iCs/>
          <w:noProof w:val="0"/>
          <w:lang w:val="en-GB"/>
        </w:rPr>
        <w:t>German Research Centre for Artificial Intelligence</w:t>
      </w:r>
      <w:r w:rsidRPr="00C16736">
        <w:rPr>
          <w:bCs/>
          <w:noProof w:val="0"/>
        </w:rPr>
        <w:t xml:space="preserve"> (DFKI), a Zavod je partner. Projekt je prijavljen dana 11. 2. 2025. i nije odabran za financiranje.</w:t>
      </w:r>
    </w:p>
    <w:p w14:paraId="700BBFC2" w14:textId="77777777" w:rsidR="002B7549" w:rsidRPr="00C16736" w:rsidRDefault="002B7549" w:rsidP="004E4D68">
      <w:pPr>
        <w:numPr>
          <w:ilvl w:val="0"/>
          <w:numId w:val="28"/>
        </w:numPr>
        <w:rPr>
          <w:bCs/>
          <w:noProof w:val="0"/>
        </w:rPr>
      </w:pPr>
      <w:r w:rsidRPr="00C16736">
        <w:rPr>
          <w:bCs/>
          <w:i/>
          <w:iCs/>
          <w:noProof w:val="0"/>
        </w:rPr>
        <w:t>Istraživanje prilagodbe autohtonih i tradicionalnih sorti heljde Slovenije i Hrvatske na klimatske promjene i regionalizaciju</w:t>
      </w:r>
      <w:r w:rsidRPr="00C16736">
        <w:rPr>
          <w:bCs/>
          <w:noProof w:val="0"/>
        </w:rPr>
        <w:t xml:space="preserve"> u sklopu poziva </w:t>
      </w:r>
      <w:r w:rsidRPr="009231CB">
        <w:rPr>
          <w:bCs/>
          <w:i/>
          <w:iCs/>
          <w:noProof w:val="0"/>
        </w:rPr>
        <w:t>Interreg</w:t>
      </w:r>
      <w:r w:rsidRPr="00C16736">
        <w:rPr>
          <w:bCs/>
          <w:noProof w:val="0"/>
        </w:rPr>
        <w:t xml:space="preserve"> – </w:t>
      </w:r>
      <w:r w:rsidRPr="00C16736">
        <w:rPr>
          <w:bCs/>
          <w:i/>
          <w:iCs/>
          <w:noProof w:val="0"/>
        </w:rPr>
        <w:t>Program prekogranične suradnje Slovenija – Hrvatska 2021. – 2027</w:t>
      </w:r>
      <w:r w:rsidRPr="00C16736">
        <w:rPr>
          <w:bCs/>
          <w:noProof w:val="0"/>
        </w:rPr>
        <w:t>.</w:t>
      </w:r>
    </w:p>
    <w:p w14:paraId="0DC85CCE" w14:textId="55160EB0" w:rsidR="002B7549" w:rsidRPr="009231CB" w:rsidRDefault="002B7549" w:rsidP="002B7549">
      <w:pPr>
        <w:ind w:left="360"/>
        <w:rPr>
          <w:bCs/>
          <w:noProof w:val="0"/>
          <w:spacing w:val="-6"/>
        </w:rPr>
      </w:pPr>
      <w:r w:rsidRPr="009231CB">
        <w:rPr>
          <w:bCs/>
          <w:noProof w:val="0"/>
          <w:spacing w:val="-6"/>
        </w:rPr>
        <w:t>Projekt je prijavljen dana 19. 2. 2025., prijavitelj je Zavod i nije odobren za financiranje.</w:t>
      </w:r>
    </w:p>
    <w:p w14:paraId="5A9D10E5" w14:textId="77777777" w:rsidR="002B7549" w:rsidRPr="00C16736" w:rsidRDefault="002B7549" w:rsidP="004E4D68">
      <w:pPr>
        <w:numPr>
          <w:ilvl w:val="0"/>
          <w:numId w:val="28"/>
        </w:numPr>
        <w:rPr>
          <w:bCs/>
          <w:noProof w:val="0"/>
          <w:spacing w:val="-4"/>
        </w:rPr>
      </w:pPr>
      <w:r w:rsidRPr="00C16736">
        <w:rPr>
          <w:bCs/>
          <w:i/>
          <w:iCs/>
          <w:noProof w:val="0"/>
          <w:spacing w:val="-4"/>
          <w:lang w:val="en-GB"/>
        </w:rPr>
        <w:lastRenderedPageBreak/>
        <w:t>Cinema and Comics for Recognizing, Engaging, and Activating Talents for Youth Inclusion and Employability</w:t>
      </w:r>
      <w:r w:rsidRPr="00C16736">
        <w:rPr>
          <w:bCs/>
          <w:i/>
          <w:iCs/>
          <w:noProof w:val="0"/>
          <w:spacing w:val="-4"/>
        </w:rPr>
        <w:t xml:space="preserve"> (CREATION) </w:t>
      </w:r>
      <w:r w:rsidRPr="00C16736">
        <w:rPr>
          <w:bCs/>
          <w:noProof w:val="0"/>
          <w:spacing w:val="-4"/>
        </w:rPr>
        <w:t xml:space="preserve">u sklopu poziva </w:t>
      </w:r>
      <w:r w:rsidRPr="00C16736">
        <w:rPr>
          <w:bCs/>
          <w:i/>
          <w:iCs/>
          <w:noProof w:val="0"/>
          <w:spacing w:val="-4"/>
        </w:rPr>
        <w:t>Erasmus+</w:t>
      </w:r>
      <w:r w:rsidRPr="00C16736">
        <w:rPr>
          <w:bCs/>
          <w:noProof w:val="0"/>
          <w:spacing w:val="-4"/>
        </w:rPr>
        <w:t xml:space="preserve">, </w:t>
      </w:r>
      <w:r w:rsidRPr="00193C23">
        <w:rPr>
          <w:bCs/>
          <w:i/>
          <w:iCs/>
          <w:noProof w:val="0"/>
          <w:spacing w:val="-4"/>
          <w:lang w:val="en-GB"/>
        </w:rPr>
        <w:t>Action</w:t>
      </w:r>
      <w:r w:rsidRPr="00C16736">
        <w:rPr>
          <w:bCs/>
          <w:noProof w:val="0"/>
          <w:spacing w:val="-4"/>
        </w:rPr>
        <w:t>: KA220-YOU.</w:t>
      </w:r>
    </w:p>
    <w:p w14:paraId="569DF4A9" w14:textId="77777777" w:rsidR="002B7549" w:rsidRPr="00C16736" w:rsidRDefault="002B7549" w:rsidP="002B7549">
      <w:pPr>
        <w:ind w:left="360"/>
        <w:rPr>
          <w:bCs/>
          <w:noProof w:val="0"/>
        </w:rPr>
      </w:pPr>
      <w:r w:rsidRPr="00C16736">
        <w:rPr>
          <w:bCs/>
          <w:noProof w:val="0"/>
        </w:rPr>
        <w:t xml:space="preserve">Prijavitelj projekta je </w:t>
      </w:r>
      <w:r w:rsidRPr="00C16736">
        <w:rPr>
          <w:bCs/>
          <w:i/>
          <w:iCs/>
          <w:noProof w:val="0"/>
        </w:rPr>
        <w:t>Fondazione Internazionale Don Luigi Di Liegro</w:t>
      </w:r>
      <w:r w:rsidRPr="00C16736">
        <w:rPr>
          <w:bCs/>
          <w:noProof w:val="0"/>
        </w:rPr>
        <w:t xml:space="preserve"> ONLUS, a Zavod je partner. Projekt je prijavljen dana 4. 3. 2025. godine.</w:t>
      </w:r>
    </w:p>
    <w:p w14:paraId="04BFDE93" w14:textId="77777777" w:rsidR="002B7549" w:rsidRPr="00C16736" w:rsidRDefault="002B7549" w:rsidP="004E4D68">
      <w:pPr>
        <w:numPr>
          <w:ilvl w:val="0"/>
          <w:numId w:val="28"/>
        </w:numPr>
        <w:rPr>
          <w:bCs/>
          <w:noProof w:val="0"/>
        </w:rPr>
      </w:pPr>
      <w:r w:rsidRPr="00C16736">
        <w:rPr>
          <w:rFonts w:cs="Calibri"/>
          <w:i/>
        </w:rPr>
        <w:t>Zeleni zidovi zdravlja (ZZZ)</w:t>
      </w:r>
      <w:r w:rsidRPr="00C16736">
        <w:rPr>
          <w:rFonts w:cs="Calibri"/>
          <w:b/>
        </w:rPr>
        <w:t xml:space="preserve"> </w:t>
      </w:r>
      <w:r w:rsidRPr="00C16736">
        <w:rPr>
          <w:bCs/>
          <w:noProof w:val="0"/>
          <w:spacing w:val="-4"/>
        </w:rPr>
        <w:t xml:space="preserve">u sklopu poziva </w:t>
      </w:r>
      <w:r w:rsidRPr="00C16736">
        <w:rPr>
          <w:rFonts w:cs="Calibri"/>
        </w:rPr>
        <w:t>IRI S3 – Povećanje razvoja novih proizvoda i usluga koji proizlaze iz aktivnosti istraživanja i razvoja.</w:t>
      </w:r>
    </w:p>
    <w:p w14:paraId="4FCA6573" w14:textId="21F2CC2F" w:rsidR="002B7549" w:rsidRPr="00C16736" w:rsidRDefault="002B7549" w:rsidP="002B7549">
      <w:pPr>
        <w:ind w:left="360"/>
        <w:rPr>
          <w:bCs/>
          <w:noProof w:val="0"/>
        </w:rPr>
      </w:pPr>
      <w:r w:rsidRPr="00C16736">
        <w:rPr>
          <w:bCs/>
          <w:noProof w:val="0"/>
        </w:rPr>
        <w:t xml:space="preserve">Prijavitelj projekta je </w:t>
      </w:r>
      <w:r w:rsidRPr="00C16736">
        <w:rPr>
          <w:rFonts w:cs="Calibri"/>
          <w:i/>
        </w:rPr>
        <w:t>Building d.o.o.</w:t>
      </w:r>
      <w:r w:rsidRPr="00C16736">
        <w:rPr>
          <w:bCs/>
          <w:noProof w:val="0"/>
        </w:rPr>
        <w:t>, a Zavod je partner. Projekt je prijavljen dana 15.</w:t>
      </w:r>
      <w:r w:rsidR="009231CB">
        <w:rPr>
          <w:bCs/>
          <w:noProof w:val="0"/>
        </w:rPr>
        <w:t> </w:t>
      </w:r>
      <w:r w:rsidRPr="00C16736">
        <w:rPr>
          <w:bCs/>
          <w:noProof w:val="0"/>
        </w:rPr>
        <w:t>9. 2025. godine.</w:t>
      </w:r>
    </w:p>
    <w:p w14:paraId="22A2C186" w14:textId="77777777" w:rsidR="002B7549" w:rsidRPr="00C16736" w:rsidRDefault="002B7549" w:rsidP="004E4D68">
      <w:pPr>
        <w:numPr>
          <w:ilvl w:val="0"/>
          <w:numId w:val="28"/>
        </w:numPr>
        <w:rPr>
          <w:bCs/>
          <w:noProof w:val="0"/>
        </w:rPr>
      </w:pPr>
      <w:r w:rsidRPr="00C16736">
        <w:rPr>
          <w:rFonts w:cs="Calibri"/>
          <w:i/>
        </w:rPr>
        <w:t>Grape glow, održiva primjena bioaktivnih spojeva plavca malog u dermalnim proizvodima</w:t>
      </w:r>
      <w:r w:rsidRPr="00C16736">
        <w:rPr>
          <w:rFonts w:cs="Calibri"/>
          <w:b/>
        </w:rPr>
        <w:t xml:space="preserve"> </w:t>
      </w:r>
      <w:r w:rsidRPr="00C16736">
        <w:rPr>
          <w:bCs/>
          <w:noProof w:val="0"/>
          <w:spacing w:val="-4"/>
        </w:rPr>
        <w:t xml:space="preserve">u sklopu poziva </w:t>
      </w:r>
      <w:r w:rsidRPr="00C16736">
        <w:rPr>
          <w:rFonts w:cs="Calibri"/>
        </w:rPr>
        <w:t>IRI S3 – Povećanje razvoja novih proizvoda i usluga koji proizlaze iz aktivnosti istraživanja i razvoja.</w:t>
      </w:r>
    </w:p>
    <w:p w14:paraId="58E6F5DD" w14:textId="77777777" w:rsidR="002B7549" w:rsidRPr="00C16736" w:rsidRDefault="002B7549" w:rsidP="002B7549">
      <w:pPr>
        <w:ind w:left="360"/>
        <w:rPr>
          <w:bCs/>
          <w:noProof w:val="0"/>
        </w:rPr>
      </w:pPr>
      <w:r w:rsidRPr="00C16736">
        <w:rPr>
          <w:bCs/>
          <w:noProof w:val="0"/>
        </w:rPr>
        <w:t xml:space="preserve">Prijavitelj projekta je </w:t>
      </w:r>
      <w:r w:rsidRPr="00C16736">
        <w:rPr>
          <w:rFonts w:cs="Calibri"/>
          <w:i/>
        </w:rPr>
        <w:t>Rizman vina d.o.o.</w:t>
      </w:r>
      <w:r w:rsidRPr="00C16736">
        <w:rPr>
          <w:bCs/>
          <w:noProof w:val="0"/>
        </w:rPr>
        <w:t>, a Zavod je partner. Projekt je prijavljen dana 15. 9. 2025. godine.</w:t>
      </w:r>
    </w:p>
    <w:p w14:paraId="2F73045D" w14:textId="77777777" w:rsidR="002B7549" w:rsidRPr="00C16736" w:rsidRDefault="002B7549" w:rsidP="004E4D68">
      <w:pPr>
        <w:numPr>
          <w:ilvl w:val="0"/>
          <w:numId w:val="28"/>
        </w:numPr>
        <w:rPr>
          <w:rFonts w:cs="Calibri"/>
          <w:iCs/>
        </w:rPr>
      </w:pPr>
      <w:r w:rsidRPr="00C16736">
        <w:rPr>
          <w:rFonts w:cs="Calibri"/>
          <w:i/>
        </w:rPr>
        <w:t xml:space="preserve">Pesticide Free Towns: a campaign to protect citizens and the environment from exposure to pesticides and biocides for mosquito control in EU cities (PFT4LIFE) u sklopu poziva LIFE-2025-SAP-ENV-GOV. </w:t>
      </w:r>
      <w:r w:rsidRPr="00C16736">
        <w:rPr>
          <w:rFonts w:cs="Calibri"/>
          <w:iCs/>
        </w:rPr>
        <w:t>Prijavitelj projekta je Pesticide Action Network Europe, a Zavod je partner. Projekt je prijavljen dana 23. 9. 2025. godine.</w:t>
      </w:r>
    </w:p>
    <w:p w14:paraId="6A7B3EE5" w14:textId="77777777" w:rsidR="002B7549" w:rsidRPr="00C16736" w:rsidRDefault="002B7549" w:rsidP="004E4D68">
      <w:pPr>
        <w:numPr>
          <w:ilvl w:val="0"/>
          <w:numId w:val="28"/>
        </w:numPr>
        <w:rPr>
          <w:rFonts w:cs="Calibri"/>
          <w:iCs/>
        </w:rPr>
      </w:pPr>
      <w:r w:rsidRPr="00C16736">
        <w:rPr>
          <w:rFonts w:cs="Calibri"/>
          <w:i/>
        </w:rPr>
        <w:t xml:space="preserve">Awareness, Knowledge and Outreach: solutions on access to healthcare for migrants in the EU (HealthWays) u sklopu poziva: AMIF-2025-TF2-AG-INTE (Transnational Actions on Asylum, Migration and Integration 2025.), </w:t>
      </w:r>
      <w:r w:rsidRPr="00C16736">
        <w:rPr>
          <w:rFonts w:cs="Calibri"/>
          <w:iCs/>
        </w:rPr>
        <w:t xml:space="preserve">Tema: AMIF-2025-TF2-AG-INTE-02-HEALTH </w:t>
      </w:r>
    </w:p>
    <w:p w14:paraId="1528D29A" w14:textId="77777777" w:rsidR="002B7549" w:rsidRPr="00C16736" w:rsidRDefault="002B7549" w:rsidP="002B7549">
      <w:pPr>
        <w:ind w:left="360"/>
        <w:rPr>
          <w:rFonts w:cs="Calibri"/>
          <w:iCs/>
        </w:rPr>
      </w:pPr>
      <w:r w:rsidRPr="00C16736">
        <w:rPr>
          <w:rFonts w:cs="Calibri"/>
          <w:iCs/>
        </w:rPr>
        <w:t>Projekt je prijavljen 16.</w:t>
      </w:r>
      <w:r>
        <w:rPr>
          <w:rFonts w:cs="Calibri"/>
          <w:iCs/>
        </w:rPr>
        <w:t xml:space="preserve"> </w:t>
      </w:r>
      <w:r w:rsidRPr="00C16736">
        <w:rPr>
          <w:rFonts w:cs="Calibri"/>
          <w:iCs/>
        </w:rPr>
        <w:t>9.</w:t>
      </w:r>
      <w:r>
        <w:rPr>
          <w:rFonts w:cs="Calibri"/>
          <w:iCs/>
        </w:rPr>
        <w:t xml:space="preserve"> </w:t>
      </w:r>
      <w:r w:rsidRPr="00C16736">
        <w:rPr>
          <w:rFonts w:cs="Calibri"/>
          <w:iCs/>
        </w:rPr>
        <w:t xml:space="preserve">2025. Prijavitelj projekta je </w:t>
      </w:r>
      <w:r w:rsidRPr="00ED0D28">
        <w:rPr>
          <w:rFonts w:cs="Calibri"/>
          <w:i/>
        </w:rPr>
        <w:t>International Organization For Migration</w:t>
      </w:r>
      <w:r w:rsidRPr="00C16736">
        <w:rPr>
          <w:rFonts w:cs="Calibri"/>
          <w:iCs/>
        </w:rPr>
        <w:t xml:space="preserve">, </w:t>
      </w:r>
      <w:r>
        <w:rPr>
          <w:rFonts w:cs="Calibri"/>
          <w:iCs/>
        </w:rPr>
        <w:t xml:space="preserve">a </w:t>
      </w:r>
      <w:r w:rsidRPr="00C16736">
        <w:rPr>
          <w:rFonts w:cs="Calibri"/>
          <w:iCs/>
        </w:rPr>
        <w:t>Zavod je partner.</w:t>
      </w:r>
    </w:p>
    <w:p w14:paraId="537B25E6" w14:textId="50250AEC" w:rsidR="00BE2C6F" w:rsidRPr="00C16736" w:rsidRDefault="00BE2C6F" w:rsidP="00BE2C6F">
      <w:pPr>
        <w:rPr>
          <w:bCs/>
          <w:noProof w:val="0"/>
        </w:rPr>
      </w:pPr>
      <w:bookmarkStart w:id="121" w:name="_Hlk219124821"/>
      <w:r w:rsidRPr="00C16736">
        <w:rPr>
          <w:bCs/>
          <w:noProof w:val="0"/>
        </w:rPr>
        <w:t>U 2025. godin</w:t>
      </w:r>
      <w:r w:rsidR="0070065B">
        <w:rPr>
          <w:bCs/>
          <w:noProof w:val="0"/>
        </w:rPr>
        <w:t>i su</w:t>
      </w:r>
      <w:r w:rsidRPr="00C16736">
        <w:rPr>
          <w:bCs/>
          <w:noProof w:val="0"/>
        </w:rPr>
        <w:t xml:space="preserve"> stručne službe Zavoda prijavile sedam znanstveno-istraživačkih projekata na natječaj</w:t>
      </w:r>
      <w:r w:rsidR="0070065B">
        <w:rPr>
          <w:bCs/>
          <w:noProof w:val="0"/>
        </w:rPr>
        <w:t>u</w:t>
      </w:r>
      <w:r w:rsidRPr="00C16736">
        <w:rPr>
          <w:bCs/>
          <w:noProof w:val="0"/>
        </w:rPr>
        <w:t xml:space="preserve"> </w:t>
      </w:r>
      <w:r w:rsidRPr="00D35C77">
        <w:rPr>
          <w:bCs/>
          <w:i/>
          <w:iCs/>
          <w:noProof w:val="0"/>
        </w:rPr>
        <w:t>Hrvatske zaklade za znanost</w:t>
      </w:r>
      <w:r w:rsidRPr="00C16736">
        <w:rPr>
          <w:bCs/>
          <w:noProof w:val="0"/>
        </w:rPr>
        <w:t xml:space="preserve"> (HRZZ) </w:t>
      </w:r>
      <w:bookmarkEnd w:id="121"/>
      <w:r w:rsidRPr="00C16736">
        <w:rPr>
          <w:bCs/>
          <w:noProof w:val="0"/>
        </w:rPr>
        <w:t>od čega su tri projekta odabrana za financiranje i navedena su u popisu projekata koji se financiraju iz nacionalnih izvora financiranja:</w:t>
      </w:r>
    </w:p>
    <w:p w14:paraId="3669D1FB" w14:textId="77777777" w:rsidR="00BE2C6F" w:rsidRPr="00C16736" w:rsidRDefault="00BE2C6F" w:rsidP="004E4D68">
      <w:pPr>
        <w:numPr>
          <w:ilvl w:val="0"/>
          <w:numId w:val="29"/>
        </w:numPr>
        <w:rPr>
          <w:bCs/>
          <w:noProof w:val="0"/>
        </w:rPr>
      </w:pPr>
      <w:r w:rsidRPr="00C16736">
        <w:rPr>
          <w:bCs/>
          <w:i/>
          <w:iCs/>
          <w:noProof w:val="0"/>
          <w:lang w:val="en-GB"/>
        </w:rPr>
        <w:t>PHotocatalytic and ANtibacterial Transition-metal Oxides and Multi-component alloys</w:t>
      </w:r>
      <w:r w:rsidRPr="00C16736">
        <w:rPr>
          <w:bCs/>
          <w:i/>
          <w:iCs/>
          <w:noProof w:val="0"/>
        </w:rPr>
        <w:t xml:space="preserve"> (PHANTOM),</w:t>
      </w:r>
      <w:r w:rsidRPr="00C16736">
        <w:rPr>
          <w:bCs/>
          <w:noProof w:val="0"/>
        </w:rPr>
        <w:t xml:space="preserve"> u sklopu poziva: HRZZ IP-2025-02.</w:t>
      </w:r>
    </w:p>
    <w:p w14:paraId="14A95377" w14:textId="77777777" w:rsidR="00BE2C6F" w:rsidRPr="00C16736" w:rsidRDefault="00BE2C6F" w:rsidP="00BE2C6F">
      <w:pPr>
        <w:ind w:left="360"/>
        <w:rPr>
          <w:bCs/>
          <w:iCs/>
          <w:noProof w:val="0"/>
        </w:rPr>
      </w:pPr>
      <w:r w:rsidRPr="00C16736">
        <w:rPr>
          <w:bCs/>
          <w:noProof w:val="0"/>
        </w:rPr>
        <w:t>Prijavitelj je Institut Ruđer Bošković, Zavod je suradnik na projektu.</w:t>
      </w:r>
    </w:p>
    <w:p w14:paraId="3EF3C86F" w14:textId="77777777" w:rsidR="00BE2C6F" w:rsidRPr="00C16736" w:rsidRDefault="00BE2C6F" w:rsidP="004E4D68">
      <w:pPr>
        <w:numPr>
          <w:ilvl w:val="0"/>
          <w:numId w:val="29"/>
        </w:numPr>
        <w:rPr>
          <w:bCs/>
          <w:noProof w:val="0"/>
        </w:rPr>
      </w:pPr>
      <w:r w:rsidRPr="00C16736">
        <w:rPr>
          <w:bCs/>
          <w:i/>
          <w:noProof w:val="0"/>
        </w:rPr>
        <w:t xml:space="preserve">Istraživanje pojavnosti pirolizidinskih alkaloida u sušenom bilju i medu ovisno o klimatskim promjenama, biološki učinci otrovnosti i procjena rizika na zdravlje potrošača </w:t>
      </w:r>
      <w:r w:rsidRPr="00C16736">
        <w:rPr>
          <w:bCs/>
          <w:iCs/>
          <w:noProof w:val="0"/>
        </w:rPr>
        <w:t>u sklopu p</w:t>
      </w:r>
      <w:r w:rsidRPr="00C16736">
        <w:rPr>
          <w:bCs/>
          <w:noProof w:val="0"/>
        </w:rPr>
        <w:t>oziv</w:t>
      </w:r>
      <w:r w:rsidRPr="00C16736">
        <w:rPr>
          <w:bCs/>
          <w:iCs/>
          <w:noProof w:val="0"/>
        </w:rPr>
        <w:t>a</w:t>
      </w:r>
      <w:r w:rsidRPr="00C16736">
        <w:rPr>
          <w:bCs/>
          <w:noProof w:val="0"/>
        </w:rPr>
        <w:t xml:space="preserve"> HRZZ IP-2025-02</w:t>
      </w:r>
      <w:r w:rsidRPr="00C16736">
        <w:rPr>
          <w:bCs/>
          <w:iCs/>
          <w:noProof w:val="0"/>
        </w:rPr>
        <w:t>.</w:t>
      </w:r>
    </w:p>
    <w:p w14:paraId="295D19C0" w14:textId="77777777" w:rsidR="00BE2C6F" w:rsidRPr="00C16736" w:rsidRDefault="00BE2C6F" w:rsidP="00BE2C6F">
      <w:pPr>
        <w:ind w:left="360"/>
        <w:rPr>
          <w:bCs/>
          <w:iCs/>
          <w:noProof w:val="0"/>
        </w:rPr>
      </w:pPr>
      <w:r w:rsidRPr="00C16736">
        <w:rPr>
          <w:bCs/>
          <w:noProof w:val="0"/>
        </w:rPr>
        <w:t>Prijavitelj projekta je Zavod.</w:t>
      </w:r>
    </w:p>
    <w:p w14:paraId="73B1A2E7" w14:textId="77777777" w:rsidR="00BE2C6F" w:rsidRPr="00C16736" w:rsidRDefault="00BE2C6F" w:rsidP="004E4D68">
      <w:pPr>
        <w:numPr>
          <w:ilvl w:val="0"/>
          <w:numId w:val="29"/>
        </w:numPr>
        <w:rPr>
          <w:bCs/>
          <w:iCs/>
          <w:noProof w:val="0"/>
          <w:spacing w:val="-10"/>
        </w:rPr>
      </w:pPr>
      <w:r w:rsidRPr="00C16736">
        <w:rPr>
          <w:bCs/>
          <w:noProof w:val="0"/>
          <w:spacing w:val="-10"/>
        </w:rPr>
        <w:lastRenderedPageBreak/>
        <w:t>Inovativno pročišćavanje otpadnih voda i oporavak resursa: implementacija nultog ispuštanja tekućine za komunalne i tekstilne otpadne vode u sklopu poziva HRZZ-IP-2025-02.</w:t>
      </w:r>
    </w:p>
    <w:p w14:paraId="00C3750D" w14:textId="77777777" w:rsidR="00BE2C6F" w:rsidRPr="00C16736" w:rsidRDefault="00BE2C6F" w:rsidP="00BE2C6F">
      <w:pPr>
        <w:ind w:left="360"/>
        <w:rPr>
          <w:bCs/>
          <w:iCs/>
          <w:noProof w:val="0"/>
        </w:rPr>
      </w:pPr>
      <w:r w:rsidRPr="00C16736">
        <w:rPr>
          <w:bCs/>
          <w:noProof w:val="0"/>
        </w:rPr>
        <w:t xml:space="preserve">Prijavitelj je Fakultet kemijskog inženjerstva i tehnologije Sveučilišta u Zagrebu, </w:t>
      </w:r>
      <w:r w:rsidRPr="00C16736">
        <w:rPr>
          <w:bCs/>
          <w:iCs/>
          <w:noProof w:val="0"/>
        </w:rPr>
        <w:t xml:space="preserve">a </w:t>
      </w:r>
      <w:r w:rsidRPr="00C16736">
        <w:rPr>
          <w:bCs/>
          <w:noProof w:val="0"/>
        </w:rPr>
        <w:t xml:space="preserve">Zavod je </w:t>
      </w:r>
      <w:r w:rsidRPr="00C16736">
        <w:rPr>
          <w:bCs/>
          <w:iCs/>
          <w:noProof w:val="0"/>
        </w:rPr>
        <w:t>suradnik na projektu</w:t>
      </w:r>
      <w:r w:rsidRPr="00C16736">
        <w:rPr>
          <w:bCs/>
          <w:noProof w:val="0"/>
        </w:rPr>
        <w:t>.</w:t>
      </w:r>
    </w:p>
    <w:p w14:paraId="656E3462" w14:textId="77777777" w:rsidR="00BE2C6F" w:rsidRPr="00D35C77" w:rsidRDefault="00BE2C6F" w:rsidP="004E4D68">
      <w:pPr>
        <w:numPr>
          <w:ilvl w:val="0"/>
          <w:numId w:val="29"/>
        </w:numPr>
        <w:rPr>
          <w:bCs/>
          <w:noProof w:val="0"/>
          <w:spacing w:val="-2"/>
        </w:rPr>
      </w:pPr>
      <w:r w:rsidRPr="00D35C77">
        <w:rPr>
          <w:bCs/>
          <w:i/>
          <w:noProof w:val="0"/>
          <w:spacing w:val="-2"/>
        </w:rPr>
        <w:t>Dizajn funkcionalnih krmnih smjesa s biootpadom agroindustrije za adsorpciju mikotoksina – potencijal za kružno gospodarstvo (MYCO_FREE_FEED)</w:t>
      </w:r>
      <w:r w:rsidRPr="00D35C77">
        <w:rPr>
          <w:bCs/>
          <w:noProof w:val="0"/>
          <w:spacing w:val="-2"/>
        </w:rPr>
        <w:t xml:space="preserve"> u sklopu poziva HRZZ- IP-2025-02.</w:t>
      </w:r>
    </w:p>
    <w:p w14:paraId="4FDC8A70" w14:textId="77777777" w:rsidR="00BE2C6F" w:rsidRPr="00C16736" w:rsidRDefault="00BE2C6F" w:rsidP="00BE2C6F">
      <w:pPr>
        <w:ind w:left="360"/>
        <w:rPr>
          <w:bCs/>
          <w:iCs/>
          <w:noProof w:val="0"/>
        </w:rPr>
      </w:pPr>
      <w:r w:rsidRPr="00C16736">
        <w:rPr>
          <w:bCs/>
          <w:noProof w:val="0"/>
        </w:rPr>
        <w:t>Zavod je prijavitelj projekta, partner je Prehrambeno-biotehnološki fakultet</w:t>
      </w:r>
      <w:r w:rsidRPr="00C16736">
        <w:rPr>
          <w:bCs/>
          <w:iCs/>
          <w:noProof w:val="0"/>
        </w:rPr>
        <w:t xml:space="preserve"> i </w:t>
      </w:r>
      <w:r w:rsidRPr="00C16736">
        <w:rPr>
          <w:bCs/>
          <w:noProof w:val="0"/>
        </w:rPr>
        <w:t>Fakultet kemijskog inženjerstva i tehnologije Sveučilišta u Zagrebu</w:t>
      </w:r>
      <w:r w:rsidRPr="00C16736">
        <w:rPr>
          <w:bCs/>
          <w:iCs/>
          <w:noProof w:val="0"/>
        </w:rPr>
        <w:t>.</w:t>
      </w:r>
    </w:p>
    <w:p w14:paraId="2639FEE0" w14:textId="229E9B7C" w:rsidR="002E5FD1" w:rsidRDefault="002E5FD1" w:rsidP="00B4589D">
      <w:pPr>
        <w:rPr>
          <w:bCs/>
          <w:noProof w:val="0"/>
        </w:rPr>
      </w:pPr>
    </w:p>
    <w:p w14:paraId="08F08127" w14:textId="77777777" w:rsidR="003C2660" w:rsidRPr="00C16736" w:rsidRDefault="003C2660" w:rsidP="003C2660">
      <w:pPr>
        <w:rPr>
          <w:noProof w:val="0"/>
        </w:rPr>
      </w:pPr>
      <w:r w:rsidRPr="00C16736">
        <w:rPr>
          <w:noProof w:val="0"/>
        </w:rPr>
        <w:t>Sudjelovanje na održanim konferencijama radionicama/</w:t>
      </w:r>
      <w:r w:rsidRPr="00C16736">
        <w:rPr>
          <w:i/>
          <w:iCs/>
          <w:noProof w:val="0"/>
        </w:rPr>
        <w:t>webinarima</w:t>
      </w:r>
      <w:r w:rsidRPr="00C16736">
        <w:rPr>
          <w:noProof w:val="0"/>
        </w:rPr>
        <w:t>:</w:t>
      </w:r>
    </w:p>
    <w:p w14:paraId="0D9771DD" w14:textId="77777777" w:rsidR="003C2660" w:rsidRPr="00C16736" w:rsidRDefault="003C2660" w:rsidP="004E4D68">
      <w:pPr>
        <w:pStyle w:val="ListParagraph"/>
        <w:numPr>
          <w:ilvl w:val="0"/>
          <w:numId w:val="30"/>
        </w:numPr>
      </w:pPr>
      <w:r w:rsidRPr="00C16736">
        <w:rPr>
          <w:i/>
          <w:iCs/>
        </w:rPr>
        <w:t xml:space="preserve">Nacionalni informativni dan Europsko vijeće za inovacije, </w:t>
      </w:r>
      <w:r w:rsidRPr="00C16736">
        <w:t>20. 2. 2025, Zagreb</w:t>
      </w:r>
    </w:p>
    <w:p w14:paraId="05F7E3B6" w14:textId="77777777" w:rsidR="003C2660" w:rsidRPr="00C16736" w:rsidRDefault="003C2660" w:rsidP="004E4D68">
      <w:pPr>
        <w:pStyle w:val="ListParagraph"/>
        <w:numPr>
          <w:ilvl w:val="0"/>
          <w:numId w:val="30"/>
        </w:numPr>
      </w:pPr>
      <w:r w:rsidRPr="00C16736">
        <w:rPr>
          <w:i/>
          <w:iCs/>
        </w:rPr>
        <w:t>Uvod u misije EU-a programa Obzor Europa</w:t>
      </w:r>
      <w:r w:rsidRPr="00C16736">
        <w:t xml:space="preserve">, 24. 3. 2025., </w:t>
      </w:r>
      <w:r w:rsidRPr="00C16736">
        <w:rPr>
          <w:i/>
          <w:iCs/>
        </w:rPr>
        <w:t>webinar</w:t>
      </w:r>
    </w:p>
    <w:p w14:paraId="11E767FB" w14:textId="77777777" w:rsidR="003C2660" w:rsidRPr="00C16736" w:rsidRDefault="003C2660" w:rsidP="004E4D68">
      <w:pPr>
        <w:pStyle w:val="ListParagraph"/>
        <w:numPr>
          <w:ilvl w:val="0"/>
          <w:numId w:val="30"/>
        </w:numPr>
        <w:rPr>
          <w:i/>
          <w:iCs/>
          <w:lang w:val="en-GB"/>
        </w:rPr>
      </w:pPr>
      <w:r w:rsidRPr="00C16736">
        <w:rPr>
          <w:i/>
          <w:iCs/>
          <w:lang w:val="en-GB"/>
        </w:rPr>
        <w:t>Lump Sum Funding in Horizon Europe: How does it work? How to write a proposal?</w:t>
      </w:r>
      <w:r w:rsidRPr="00C16736">
        <w:rPr>
          <w:lang w:val="en-GB"/>
        </w:rPr>
        <w:t xml:space="preserve"> 27. 3. 2025., </w:t>
      </w:r>
      <w:r w:rsidRPr="00C16736">
        <w:rPr>
          <w:i/>
          <w:iCs/>
          <w:lang w:val="en-GB"/>
        </w:rPr>
        <w:t>live stream</w:t>
      </w:r>
    </w:p>
    <w:p w14:paraId="758CB7C3" w14:textId="77777777" w:rsidR="003C2660" w:rsidRPr="00C16736" w:rsidRDefault="003C2660" w:rsidP="004E4D68">
      <w:pPr>
        <w:pStyle w:val="ListParagraph"/>
        <w:numPr>
          <w:ilvl w:val="0"/>
          <w:numId w:val="30"/>
        </w:numPr>
        <w:rPr>
          <w:i/>
          <w:iCs/>
          <w:spacing w:val="-6"/>
          <w:lang w:val="pl-PL"/>
        </w:rPr>
      </w:pPr>
      <w:r w:rsidRPr="00C16736">
        <w:rPr>
          <w:spacing w:val="-6"/>
          <w:lang w:val="pl-PL"/>
        </w:rPr>
        <w:t>Godišnja konferencija programa</w:t>
      </w:r>
      <w:r w:rsidRPr="00C16736">
        <w:rPr>
          <w:i/>
          <w:iCs/>
          <w:spacing w:val="-6"/>
          <w:lang w:val="pl-PL"/>
        </w:rPr>
        <w:t xml:space="preserve"> Obzor Europa – Otvorena znanost, 20. 5. 2025., Zagreb</w:t>
      </w:r>
    </w:p>
    <w:p w14:paraId="32729ACB" w14:textId="77777777" w:rsidR="003C2660" w:rsidRPr="003C2660" w:rsidRDefault="003C2660" w:rsidP="004E4D68">
      <w:pPr>
        <w:pStyle w:val="ListParagraph"/>
        <w:numPr>
          <w:ilvl w:val="0"/>
          <w:numId w:val="31"/>
        </w:numPr>
        <w:rPr>
          <w:i/>
          <w:iCs/>
        </w:rPr>
      </w:pPr>
      <w:r w:rsidRPr="003C2660">
        <w:rPr>
          <w:i/>
          <w:iCs/>
        </w:rPr>
        <w:t>IRI S3 – Povećanje razvoja novih proizvoda i usluga koji proizlaze iz aktivnosti istraživanja i razvoja, 23. 6. 2025., webinar.</w:t>
      </w:r>
    </w:p>
    <w:p w14:paraId="71A92766" w14:textId="77777777" w:rsidR="003C2660" w:rsidRPr="00C16736" w:rsidRDefault="003C2660" w:rsidP="004E4D68">
      <w:pPr>
        <w:pStyle w:val="ListParagraph"/>
        <w:numPr>
          <w:ilvl w:val="0"/>
          <w:numId w:val="31"/>
        </w:numPr>
      </w:pPr>
      <w:r w:rsidRPr="003C2660">
        <w:rPr>
          <w:i/>
          <w:iCs/>
        </w:rPr>
        <w:t xml:space="preserve">Natječaji za uspostavu implementacijskih struktura misija EU-a programa Obzor Europa: Tlo, Rak, Ocean i Vode, </w:t>
      </w:r>
      <w:r w:rsidRPr="00C16736">
        <w:t>17. 7. 2025, Zagreb</w:t>
      </w:r>
    </w:p>
    <w:p w14:paraId="0159631A" w14:textId="45E3B622" w:rsidR="003C2660" w:rsidRPr="003C2660" w:rsidRDefault="003C2660" w:rsidP="004E4D68">
      <w:pPr>
        <w:pStyle w:val="ListParagraph"/>
        <w:numPr>
          <w:ilvl w:val="0"/>
          <w:numId w:val="31"/>
        </w:numPr>
        <w:rPr>
          <w:i/>
          <w:iCs/>
        </w:rPr>
      </w:pPr>
      <w:r w:rsidRPr="003C2660">
        <w:rPr>
          <w:i/>
          <w:iCs/>
        </w:rPr>
        <w:t xml:space="preserve">Centralizirani instrumenti i programi Europske unije i sinergija s kohezijskom politikom, </w:t>
      </w:r>
      <w:r>
        <w:t>k</w:t>
      </w:r>
      <w:r w:rsidRPr="00C16736">
        <w:t>onferencija</w:t>
      </w:r>
      <w:r>
        <w:t>,</w:t>
      </w:r>
      <w:r w:rsidRPr="00C16736">
        <w:t xml:space="preserve"> 11.</w:t>
      </w:r>
      <w:r>
        <w:t xml:space="preserve"> </w:t>
      </w:r>
      <w:r w:rsidRPr="00C16736">
        <w:t>11.</w:t>
      </w:r>
      <w:r>
        <w:t xml:space="preserve"> </w:t>
      </w:r>
      <w:r w:rsidRPr="00C16736">
        <w:t>2025., Zagreb</w:t>
      </w:r>
      <w:r>
        <w:t>.</w:t>
      </w:r>
    </w:p>
    <w:p w14:paraId="4295727E" w14:textId="77777777" w:rsidR="00BE2C6F" w:rsidRPr="00C16736" w:rsidRDefault="00BE2C6F" w:rsidP="00B4589D">
      <w:pPr>
        <w:rPr>
          <w:bCs/>
          <w:noProof w:val="0"/>
        </w:rPr>
      </w:pPr>
    </w:p>
    <w:p w14:paraId="5358931B" w14:textId="77777777" w:rsidR="00727BC0" w:rsidRPr="00076E22" w:rsidRDefault="00727BC0" w:rsidP="00727BC0">
      <w:pPr>
        <w:pStyle w:val="Heading2"/>
      </w:pPr>
      <w:bookmarkStart w:id="122" w:name="_Toc516143210"/>
      <w:bookmarkStart w:id="123" w:name="_Toc84862517"/>
      <w:bookmarkStart w:id="124" w:name="_Toc164171766"/>
      <w:bookmarkStart w:id="125" w:name="_Toc210125966"/>
      <w:bookmarkStart w:id="126" w:name="_Toc220598868"/>
      <w:r w:rsidRPr="00076E22">
        <w:t>8.3. Zadaci u sljedećem razdoblju</w:t>
      </w:r>
      <w:bookmarkEnd w:id="122"/>
      <w:bookmarkEnd w:id="123"/>
      <w:bookmarkEnd w:id="124"/>
      <w:bookmarkEnd w:id="125"/>
      <w:bookmarkEnd w:id="126"/>
    </w:p>
    <w:p w14:paraId="08105EC9" w14:textId="77777777" w:rsidR="00727BC0" w:rsidRDefault="00727BC0" w:rsidP="00727BC0">
      <w:bookmarkStart w:id="127" w:name="_Toc14880491"/>
      <w:bookmarkStart w:id="128" w:name="_Toc84862518"/>
      <w:bookmarkStart w:id="129" w:name="_Toc102044210"/>
    </w:p>
    <w:bookmarkEnd w:id="127"/>
    <w:bookmarkEnd w:id="128"/>
    <w:bookmarkEnd w:id="129"/>
    <w:p w14:paraId="6876F699" w14:textId="77777777" w:rsidR="003C2660" w:rsidRPr="00C16736" w:rsidRDefault="003C2660" w:rsidP="003C2660">
      <w:r w:rsidRPr="00C16736">
        <w:t>Nastavak provedbe redovnih aktivnosti.</w:t>
      </w:r>
    </w:p>
    <w:p w14:paraId="36DF3BC0" w14:textId="77777777" w:rsidR="003C2660" w:rsidRPr="00C16736" w:rsidRDefault="003C2660" w:rsidP="003C2660">
      <w:r w:rsidRPr="00C16736">
        <w:t xml:space="preserve">Organizacija </w:t>
      </w:r>
      <w:r w:rsidRPr="00C16736">
        <w:rPr>
          <w:i/>
          <w:iCs/>
        </w:rPr>
        <w:t>farmakoepidemioloških tribina</w:t>
      </w:r>
      <w:r w:rsidRPr="00C16736">
        <w:t xml:space="preserve"> na temu lijekova u okolišu, lijekova za liječenje dijabetesa i debljine, bioloških lijekova za liječenje migrene.</w:t>
      </w:r>
    </w:p>
    <w:p w14:paraId="2D040B5E" w14:textId="77777777" w:rsidR="003C2660" w:rsidRPr="00C16736" w:rsidRDefault="003C2660" w:rsidP="003C2660">
      <w:r w:rsidRPr="00C16736">
        <w:t>Suradnja sa službama Zavoda:</w:t>
      </w:r>
    </w:p>
    <w:p w14:paraId="0F34EE17" w14:textId="77777777" w:rsidR="003C2660" w:rsidRPr="00C16736" w:rsidRDefault="003C2660" w:rsidP="004E4D68">
      <w:pPr>
        <w:pStyle w:val="ListParagraph"/>
        <w:numPr>
          <w:ilvl w:val="0"/>
          <w:numId w:val="32"/>
        </w:numPr>
      </w:pPr>
      <w:r w:rsidRPr="00C16736">
        <w:t xml:space="preserve">suradnja sa </w:t>
      </w:r>
      <w:r w:rsidRPr="00C16736">
        <w:rPr>
          <w:i/>
          <w:iCs/>
        </w:rPr>
        <w:t>Službom za mentalno zdravlje i prevenciju ovisnosti</w:t>
      </w:r>
      <w:r w:rsidRPr="00C16736">
        <w:t xml:space="preserve"> vezano uz adherenciju lijekova u programu </w:t>
      </w:r>
      <w:r w:rsidRPr="00C16736">
        <w:rPr>
          <w:i/>
          <w:iCs/>
        </w:rPr>
        <w:t>Poboljšanja učinkovitosti i praćenja ishoda liječenja u SZMPO</w:t>
      </w:r>
      <w:r w:rsidRPr="00C16736">
        <w:t xml:space="preserve">; realizacija </w:t>
      </w:r>
      <w:r w:rsidRPr="00C16736">
        <w:rPr>
          <w:i/>
          <w:iCs/>
        </w:rPr>
        <w:t>Tribina za roditelje</w:t>
      </w:r>
      <w:r w:rsidRPr="00C16736">
        <w:t xml:space="preserve"> i slanje obavijesti Gradskom uredu za obrazovanje, sport i mlade, radi obavještavanja predškolskih i školskih ustanova, objave na društvenim mrežama i u medijima te potpora ostalim aktivnostima</w:t>
      </w:r>
    </w:p>
    <w:p w14:paraId="7C9EB321" w14:textId="77777777" w:rsidR="003C2660" w:rsidRPr="008C6B76" w:rsidRDefault="003C2660" w:rsidP="004E4D68">
      <w:pPr>
        <w:pStyle w:val="ListParagraph"/>
        <w:numPr>
          <w:ilvl w:val="0"/>
          <w:numId w:val="32"/>
        </w:numPr>
        <w:rPr>
          <w:spacing w:val="-6"/>
        </w:rPr>
      </w:pPr>
      <w:r w:rsidRPr="00C16736">
        <w:rPr>
          <w:spacing w:val="-6"/>
        </w:rPr>
        <w:lastRenderedPageBreak/>
        <w:t xml:space="preserve">suradnja sa </w:t>
      </w:r>
      <w:r w:rsidRPr="00C16736">
        <w:rPr>
          <w:i/>
          <w:iCs/>
          <w:spacing w:val="-6"/>
        </w:rPr>
        <w:t xml:space="preserve">Službom za mentalno zdravlje i prevenciju ovisnosti </w:t>
      </w:r>
      <w:r w:rsidRPr="00C16736">
        <w:rPr>
          <w:iCs/>
          <w:spacing w:val="-6"/>
        </w:rPr>
        <w:t xml:space="preserve">u provedbi programa </w:t>
      </w:r>
      <w:r w:rsidRPr="005D4020">
        <w:rPr>
          <w:i/>
          <w:spacing w:val="-6"/>
        </w:rPr>
        <w:t xml:space="preserve">Zagreb </w:t>
      </w:r>
      <w:r>
        <w:rPr>
          <w:i/>
          <w:spacing w:val="-6"/>
        </w:rPr>
        <w:t>–</w:t>
      </w:r>
      <w:r w:rsidRPr="008C6B76">
        <w:rPr>
          <w:i/>
          <w:spacing w:val="-6"/>
        </w:rPr>
        <w:t xml:space="preserve"> zdravi dom: promicanje zdravlja, prevencija bolesti i ozljeda stranih radnika i destigmatizacija stranih radnika</w:t>
      </w:r>
    </w:p>
    <w:p w14:paraId="6F4B03D4" w14:textId="77777777" w:rsidR="003C2660" w:rsidRPr="00C16736" w:rsidRDefault="003C2660" w:rsidP="004E4D68">
      <w:pPr>
        <w:pStyle w:val="ListParagraph"/>
        <w:numPr>
          <w:ilvl w:val="0"/>
          <w:numId w:val="32"/>
        </w:numPr>
      </w:pPr>
      <w:r w:rsidRPr="00C16736">
        <w:t xml:space="preserve">suradnja sa </w:t>
      </w:r>
      <w:r w:rsidRPr="00C16736">
        <w:rPr>
          <w:i/>
          <w:iCs/>
        </w:rPr>
        <w:t>Službom za javnozdravstvenu gerontologiju</w:t>
      </w:r>
      <w:r w:rsidRPr="00C16736">
        <w:t xml:space="preserve"> vezano uz primjenu benzodiazepina u domovima za starije i nastavak provedbe programa </w:t>
      </w:r>
      <w:r w:rsidRPr="00C16736">
        <w:rPr>
          <w:i/>
          <w:iCs/>
        </w:rPr>
        <w:t>Sajam zdravlja: Štampar u tvom kvartu</w:t>
      </w:r>
    </w:p>
    <w:p w14:paraId="2BDECC2F" w14:textId="77777777" w:rsidR="003C2660" w:rsidRPr="00C16736" w:rsidRDefault="003C2660" w:rsidP="004E4D68">
      <w:pPr>
        <w:pStyle w:val="ListParagraph"/>
        <w:numPr>
          <w:ilvl w:val="0"/>
          <w:numId w:val="32"/>
        </w:numPr>
      </w:pPr>
      <w:r w:rsidRPr="00C16736">
        <w:t xml:space="preserve">suradnja sa </w:t>
      </w:r>
      <w:r w:rsidRPr="00C16736">
        <w:rPr>
          <w:i/>
          <w:iCs/>
        </w:rPr>
        <w:t>Službom za zdravstvenu ekologiju</w:t>
      </w:r>
      <w:r w:rsidRPr="00C16736">
        <w:t xml:space="preserve"> u provedbi projekta </w:t>
      </w:r>
      <w:r w:rsidRPr="00C16736">
        <w:rPr>
          <w:i/>
          <w:iCs/>
        </w:rPr>
        <w:t>GreenScape CE</w:t>
      </w:r>
      <w:r w:rsidRPr="00C16736">
        <w:t xml:space="preserve"> – </w:t>
      </w:r>
      <w:r w:rsidRPr="008C6B76">
        <w:rPr>
          <w:i/>
          <w:iCs/>
          <w:lang w:val="en-GB"/>
        </w:rPr>
        <w:t>Climate-proof landscape through renaturing urban areas in Central Europe</w:t>
      </w:r>
      <w:r w:rsidRPr="008C6B76">
        <w:rPr>
          <w:lang w:val="en-GB"/>
        </w:rPr>
        <w:t xml:space="preserve">, </w:t>
      </w:r>
      <w:r w:rsidRPr="008C6B76">
        <w:rPr>
          <w:i/>
          <w:iCs/>
          <w:lang w:val="en-GB"/>
        </w:rPr>
        <w:t xml:space="preserve">HORIZON Awareness, Alert And Response for CB Threats in Food Defence (REACTION) </w:t>
      </w:r>
      <w:r w:rsidRPr="008C6B76">
        <w:rPr>
          <w:lang w:val="en-GB"/>
        </w:rPr>
        <w:t xml:space="preserve">i </w:t>
      </w:r>
      <w:r w:rsidRPr="008C6B76">
        <w:rPr>
          <w:rFonts w:cs="Calibri"/>
          <w:bCs/>
          <w:i/>
          <w:lang w:val="en-GB"/>
        </w:rPr>
        <w:t>MobilitY Leveraging Interventions For Empowering Physical Activity Towards Healthier lifestyles (MyLIFEPATH)</w:t>
      </w:r>
    </w:p>
    <w:p w14:paraId="1D4BFDC5" w14:textId="77777777" w:rsidR="003C2660" w:rsidRPr="00C16736" w:rsidRDefault="003C2660" w:rsidP="004E4D68">
      <w:pPr>
        <w:pStyle w:val="ListParagraph"/>
        <w:numPr>
          <w:ilvl w:val="0"/>
          <w:numId w:val="32"/>
        </w:numPr>
        <w:rPr>
          <w:i/>
          <w:iCs/>
        </w:rPr>
      </w:pPr>
      <w:r w:rsidRPr="00C16736">
        <w:t xml:space="preserve">suradnja sa </w:t>
      </w:r>
      <w:r w:rsidRPr="00C16736">
        <w:rPr>
          <w:i/>
          <w:iCs/>
        </w:rPr>
        <w:t xml:space="preserve">Službom za mentalno zdravlje i prevenciju ovisnosti </w:t>
      </w:r>
      <w:r w:rsidRPr="00C16736">
        <w:t>na projektu</w:t>
      </w:r>
      <w:r w:rsidRPr="00C16736">
        <w:rPr>
          <w:i/>
          <w:iCs/>
        </w:rPr>
        <w:t xml:space="preserve"> </w:t>
      </w:r>
      <w:r w:rsidRPr="008C6B76">
        <w:rPr>
          <w:i/>
          <w:iCs/>
          <w:lang w:val="en-GB"/>
        </w:rPr>
        <w:t>Providing Empathy and Care in non formal Education</w:t>
      </w:r>
      <w:r w:rsidRPr="00C16736">
        <w:rPr>
          <w:i/>
          <w:iCs/>
        </w:rPr>
        <w:t xml:space="preserve"> </w:t>
      </w:r>
    </w:p>
    <w:p w14:paraId="0753281D" w14:textId="77777777" w:rsidR="003C2660" w:rsidRPr="00C16736" w:rsidRDefault="003C2660" w:rsidP="004E4D68">
      <w:pPr>
        <w:pStyle w:val="ListParagraph"/>
        <w:numPr>
          <w:ilvl w:val="0"/>
          <w:numId w:val="32"/>
        </w:numPr>
        <w:rPr>
          <w:i/>
          <w:iCs/>
        </w:rPr>
      </w:pPr>
      <w:r w:rsidRPr="00C16736">
        <w:t>suradnja sa</w:t>
      </w:r>
      <w:r w:rsidRPr="00C16736">
        <w:rPr>
          <w:i/>
          <w:iCs/>
        </w:rPr>
        <w:t xml:space="preserve"> Službom za epidemiologiju </w:t>
      </w:r>
      <w:r w:rsidRPr="00C16736">
        <w:t xml:space="preserve">u provedbi projekta </w:t>
      </w:r>
      <w:r w:rsidRPr="008C6B76">
        <w:rPr>
          <w:i/>
          <w:iCs/>
          <w:spacing w:val="-6"/>
          <w:lang w:val="en-GB"/>
        </w:rPr>
        <w:t>Strategies for Health Interventions to Eliminate Infection related Cancers</w:t>
      </w:r>
      <w:r w:rsidRPr="00C16736">
        <w:rPr>
          <w:i/>
          <w:iCs/>
          <w:spacing w:val="-6"/>
        </w:rPr>
        <w:t xml:space="preserve"> (SHIELD)</w:t>
      </w:r>
    </w:p>
    <w:p w14:paraId="1C36A732" w14:textId="77777777" w:rsidR="003C2660" w:rsidRPr="00C16736" w:rsidRDefault="003C2660" w:rsidP="004E4D68">
      <w:pPr>
        <w:pStyle w:val="ListParagraph"/>
        <w:numPr>
          <w:ilvl w:val="0"/>
          <w:numId w:val="32"/>
        </w:numPr>
      </w:pPr>
      <w:r w:rsidRPr="00C16736">
        <w:t xml:space="preserve">suradnja sa </w:t>
      </w:r>
      <w:r w:rsidRPr="00C16736">
        <w:rPr>
          <w:i/>
          <w:iCs/>
        </w:rPr>
        <w:t xml:space="preserve">Službom za informatiku, sigurnost i tehničke poslove </w:t>
      </w:r>
      <w:r w:rsidRPr="00C16736">
        <w:t xml:space="preserve">na projektima financiranim sredstvima Fonda za zaštitu okoliša – </w:t>
      </w:r>
      <w:r w:rsidRPr="00C16736">
        <w:rPr>
          <w:i/>
          <w:iCs/>
        </w:rPr>
        <w:t>Zamjena rashladnika vode</w:t>
      </w:r>
    </w:p>
    <w:p w14:paraId="77B8E7A7" w14:textId="77777777" w:rsidR="003C2660" w:rsidRPr="00C16736" w:rsidRDefault="003C2660" w:rsidP="004E4D68">
      <w:pPr>
        <w:pStyle w:val="ListParagraph"/>
        <w:numPr>
          <w:ilvl w:val="0"/>
          <w:numId w:val="32"/>
        </w:numPr>
      </w:pPr>
      <w:r w:rsidRPr="00C16736">
        <w:t xml:space="preserve">suradnja sa </w:t>
      </w:r>
      <w:r w:rsidRPr="00C16736">
        <w:rPr>
          <w:i/>
          <w:iCs/>
        </w:rPr>
        <w:t>Službom za javno zdravstvo</w:t>
      </w:r>
      <w:r w:rsidRPr="00C16736">
        <w:t xml:space="preserve"> radi uređivanja publikacije </w:t>
      </w:r>
      <w:r w:rsidRPr="00C16736">
        <w:rPr>
          <w:i/>
        </w:rPr>
        <w:t>Zdravstveno-statistički ljetopis Grada Zagreba za 2025. godinu</w:t>
      </w:r>
      <w:r w:rsidRPr="00C16736">
        <w:t xml:space="preserve"> </w:t>
      </w:r>
    </w:p>
    <w:p w14:paraId="0B9BDE3E" w14:textId="77777777" w:rsidR="003C2660" w:rsidRPr="00C16736" w:rsidRDefault="003C2660" w:rsidP="004E4D68">
      <w:pPr>
        <w:pStyle w:val="ListParagraph"/>
        <w:numPr>
          <w:ilvl w:val="0"/>
          <w:numId w:val="32"/>
        </w:numPr>
      </w:pPr>
      <w:r w:rsidRPr="00C16736">
        <w:t xml:space="preserve">uređivanje publikacije </w:t>
      </w:r>
      <w:r w:rsidRPr="00C16736">
        <w:rPr>
          <w:i/>
          <w:iCs/>
        </w:rPr>
        <w:t>Pregled 2025. Stručni i znanstveni radovi</w:t>
      </w:r>
    </w:p>
    <w:p w14:paraId="75A9ABA4" w14:textId="77777777" w:rsidR="003C2660" w:rsidRPr="00C16736" w:rsidRDefault="003C2660" w:rsidP="004E4D68">
      <w:pPr>
        <w:pStyle w:val="ListParagraph"/>
        <w:numPr>
          <w:ilvl w:val="0"/>
          <w:numId w:val="32"/>
        </w:numPr>
      </w:pPr>
      <w:r w:rsidRPr="00C16736">
        <w:t>suradnja sa stručnim službama Zavoda u razvoju projektnih ideja.</w:t>
      </w:r>
    </w:p>
    <w:p w14:paraId="422881B9" w14:textId="77777777" w:rsidR="003C2660" w:rsidRPr="00C16736" w:rsidRDefault="003C2660" w:rsidP="003C2660">
      <w:r w:rsidRPr="00C16736">
        <w:t>Suradnja s institucijama RH:</w:t>
      </w:r>
    </w:p>
    <w:p w14:paraId="27056449" w14:textId="77777777" w:rsidR="003C2660" w:rsidRPr="00C16736" w:rsidRDefault="003C2660" w:rsidP="004E4D68">
      <w:pPr>
        <w:pStyle w:val="ListParagraph"/>
        <w:numPr>
          <w:ilvl w:val="0"/>
          <w:numId w:val="33"/>
        </w:numPr>
      </w:pPr>
      <w:bookmarkStart w:id="130" w:name="_Hlk194656474"/>
      <w:r w:rsidRPr="00C16736">
        <w:t xml:space="preserve">suradnja sa </w:t>
      </w:r>
      <w:r w:rsidRPr="00C16736">
        <w:rPr>
          <w:i/>
          <w:iCs/>
        </w:rPr>
        <w:t>Zavodom za farmakologiju Veterinarskog fakulteta Sveučilišta u Zagrebu</w:t>
      </w:r>
      <w:r w:rsidRPr="00C16736">
        <w:t xml:space="preserve"> vezano uz zajedničko provođenje usporednih farmakoepidemioloških studija i sudjelovanje stručnjaka na farmakoepidemiološkim tribinama u organizaciji Službe</w:t>
      </w:r>
    </w:p>
    <w:p w14:paraId="14E50257" w14:textId="77777777" w:rsidR="003C2660" w:rsidRPr="00C16736" w:rsidRDefault="003C2660" w:rsidP="004E4D68">
      <w:pPr>
        <w:pStyle w:val="ListParagraph"/>
        <w:numPr>
          <w:ilvl w:val="0"/>
          <w:numId w:val="33"/>
        </w:numPr>
      </w:pPr>
      <w:r w:rsidRPr="00C16736">
        <w:t xml:space="preserve">nastavak suradnje s </w:t>
      </w:r>
      <w:r w:rsidRPr="00C16736">
        <w:rPr>
          <w:i/>
          <w:iCs/>
        </w:rPr>
        <w:t>Hrvatskim zavodom za javno zdravstvo</w:t>
      </w:r>
      <w:r w:rsidRPr="00C16736">
        <w:t xml:space="preserve"> vezano uz </w:t>
      </w:r>
      <w:r w:rsidRPr="00C16736">
        <w:rPr>
          <w:i/>
          <w:iCs/>
        </w:rPr>
        <w:t>Europski podatkovni prostor</w:t>
      </w:r>
      <w:r w:rsidRPr="00C16736">
        <w:t xml:space="preserve">, prikupljanje podataka o propisivanju i izdavanju lijekova te testiranje korisničkog sučelja za pristup </w:t>
      </w:r>
      <w:r w:rsidRPr="00C16736">
        <w:rPr>
          <w:i/>
          <w:iCs/>
        </w:rPr>
        <w:t>Hrvatskom centru za zdravstvene podatke</w:t>
      </w:r>
    </w:p>
    <w:p w14:paraId="30977176" w14:textId="77777777" w:rsidR="003C2660" w:rsidRPr="00C16736" w:rsidRDefault="003C2660" w:rsidP="004E4D68">
      <w:pPr>
        <w:pStyle w:val="ListParagraph"/>
        <w:numPr>
          <w:ilvl w:val="0"/>
          <w:numId w:val="33"/>
        </w:numPr>
      </w:pPr>
      <w:r w:rsidRPr="00C16736">
        <w:t xml:space="preserve">suradnja s </w:t>
      </w:r>
      <w:r w:rsidRPr="00C16736">
        <w:rPr>
          <w:i/>
          <w:iCs/>
        </w:rPr>
        <w:t>Hrvatskim zavodom za zdravstveno osiguranje</w:t>
      </w:r>
      <w:r w:rsidRPr="00C16736">
        <w:t xml:space="preserve"> vezano uz pristup podacima o propisivanju lijekova u RH</w:t>
      </w:r>
    </w:p>
    <w:p w14:paraId="3CE89C00" w14:textId="77777777" w:rsidR="003C2660" w:rsidRPr="00C16736" w:rsidRDefault="003C2660" w:rsidP="004E4D68">
      <w:pPr>
        <w:pStyle w:val="ListParagraph"/>
        <w:numPr>
          <w:ilvl w:val="0"/>
          <w:numId w:val="33"/>
        </w:numPr>
      </w:pPr>
      <w:r w:rsidRPr="00C16736">
        <w:t>suradnja s Farmaceutsko-biokemijskim fakultetom vezano uz zajedničko provođenje farmakoepidemioloških studija, zajedničko sudjelovanje u znanstvenim projektima i sudjelovanje stručnjaka Službe kao nastavnika na predmetu Farmakoepidemiologija</w:t>
      </w:r>
    </w:p>
    <w:p w14:paraId="42B58790" w14:textId="77777777" w:rsidR="003C2660" w:rsidRPr="00C16736" w:rsidRDefault="003C2660" w:rsidP="004E4D68">
      <w:pPr>
        <w:pStyle w:val="ListParagraph"/>
        <w:numPr>
          <w:ilvl w:val="0"/>
          <w:numId w:val="33"/>
        </w:numPr>
      </w:pPr>
      <w:r w:rsidRPr="00C16736">
        <w:t xml:space="preserve">suradnja s </w:t>
      </w:r>
      <w:r w:rsidRPr="00C16736">
        <w:rPr>
          <w:i/>
          <w:iCs/>
        </w:rPr>
        <w:t>Centrom za ekonomiku zdravstva</w:t>
      </w:r>
      <w:r w:rsidRPr="00C16736">
        <w:t xml:space="preserve"> Ekonomskog fakulteta u Rijeci vezano uz zajedničko provođenje farmakoekonomskih analiza</w:t>
      </w:r>
    </w:p>
    <w:p w14:paraId="491E77CD" w14:textId="77777777" w:rsidR="003C2660" w:rsidRPr="00C16736" w:rsidRDefault="003C2660" w:rsidP="004E4D68">
      <w:pPr>
        <w:pStyle w:val="ListParagraph"/>
        <w:numPr>
          <w:ilvl w:val="0"/>
          <w:numId w:val="33"/>
        </w:numPr>
      </w:pPr>
      <w:r w:rsidRPr="00C16736">
        <w:t>suradnja s Gradskom ljekarnom Zagreb i ZU Ljekarne Bjelovar u provedbi farmakoepidemioloških aktivnosti (studije, tribine, javnozdravstvene akcije)</w:t>
      </w:r>
    </w:p>
    <w:bookmarkEnd w:id="130"/>
    <w:p w14:paraId="30E6E12B" w14:textId="77777777" w:rsidR="003C2660" w:rsidRPr="00C16736" w:rsidRDefault="003C2660" w:rsidP="004E4D68">
      <w:pPr>
        <w:pStyle w:val="ListParagraph"/>
        <w:numPr>
          <w:ilvl w:val="0"/>
          <w:numId w:val="33"/>
        </w:numPr>
        <w:rPr>
          <w:spacing w:val="-2"/>
        </w:rPr>
      </w:pPr>
      <w:r w:rsidRPr="00C16736">
        <w:rPr>
          <w:spacing w:val="-2"/>
        </w:rPr>
        <w:lastRenderedPageBreak/>
        <w:t xml:space="preserve">suradnja s Domovima zdravlja, Specijalnom bolnicom za plućne bolesti, Gradskim društvom Crvenog križa Zagreb i drugim zdravstvenim ustanovama u realizaciji </w:t>
      </w:r>
      <w:r w:rsidRPr="00C16736">
        <w:rPr>
          <w:i/>
          <w:iCs/>
          <w:spacing w:val="-2"/>
        </w:rPr>
        <w:t>Sajma zdravlja: Štampar u tvom kvartu</w:t>
      </w:r>
    </w:p>
    <w:p w14:paraId="24590577" w14:textId="77777777" w:rsidR="003C2660" w:rsidRPr="00C16736" w:rsidRDefault="003C2660" w:rsidP="004E4D68">
      <w:pPr>
        <w:pStyle w:val="ListParagraph"/>
        <w:numPr>
          <w:ilvl w:val="0"/>
          <w:numId w:val="33"/>
        </w:numPr>
        <w:rPr>
          <w:spacing w:val="-8"/>
        </w:rPr>
      </w:pPr>
      <w:r w:rsidRPr="00C16736">
        <w:rPr>
          <w:spacing w:val="-8"/>
        </w:rPr>
        <w:t xml:space="preserve">suradnja s Agronomskom školom Zagreb u realizaciji </w:t>
      </w:r>
      <w:r w:rsidRPr="00C16736">
        <w:rPr>
          <w:i/>
          <w:iCs/>
          <w:spacing w:val="-8"/>
        </w:rPr>
        <w:t>Sajma zdravlja: Štampar u tvom kvartu</w:t>
      </w:r>
    </w:p>
    <w:p w14:paraId="06336DB7" w14:textId="77777777" w:rsidR="003C2660" w:rsidRPr="00C16736" w:rsidRDefault="003C2660" w:rsidP="004E4D68">
      <w:pPr>
        <w:pStyle w:val="ListParagraph"/>
        <w:numPr>
          <w:ilvl w:val="0"/>
          <w:numId w:val="33"/>
        </w:numPr>
      </w:pPr>
      <w:r w:rsidRPr="00C16736">
        <w:t xml:space="preserve">suradnja s Gradskom ljekarnom Zagreb u realizaciji popusta za zaposlenike Zavoda i u programu koji financira Grad Zagreb te sudjelovanje i promocija </w:t>
      </w:r>
      <w:r w:rsidRPr="00C16736">
        <w:rPr>
          <w:i/>
          <w:iCs/>
        </w:rPr>
        <w:t>podcasta</w:t>
      </w:r>
      <w:r w:rsidRPr="00C16736">
        <w:t xml:space="preserve"> GLJZ</w:t>
      </w:r>
    </w:p>
    <w:p w14:paraId="7E04C3E4" w14:textId="77777777" w:rsidR="003C2660" w:rsidRPr="00C16736" w:rsidRDefault="003C2660" w:rsidP="004E4D68">
      <w:pPr>
        <w:pStyle w:val="ListParagraph"/>
        <w:numPr>
          <w:ilvl w:val="0"/>
          <w:numId w:val="33"/>
        </w:numPr>
      </w:pPr>
      <w:r w:rsidRPr="00C16736">
        <w:t>suradnja s Gradskim uredom za socijalnu zaštitu, zdravstvo, branitelje i osobe s invaliditetom na provedbi javnozdravstvenih Programa</w:t>
      </w:r>
    </w:p>
    <w:p w14:paraId="17DC0DCC" w14:textId="77777777" w:rsidR="003C2660" w:rsidRPr="00C16736" w:rsidRDefault="003C2660" w:rsidP="004E4D68">
      <w:pPr>
        <w:pStyle w:val="ListParagraph"/>
        <w:numPr>
          <w:ilvl w:val="0"/>
          <w:numId w:val="33"/>
        </w:numPr>
      </w:pPr>
      <w:r w:rsidRPr="00C16736">
        <w:t>suradnja s predstavnicima medija</w:t>
      </w:r>
      <w:r>
        <w:t>.</w:t>
      </w:r>
    </w:p>
    <w:p w14:paraId="700A0A45" w14:textId="77777777" w:rsidR="003C2660" w:rsidRPr="00C16736" w:rsidRDefault="003C2660" w:rsidP="003C2660"/>
    <w:p w14:paraId="4C38FDFD" w14:textId="77777777" w:rsidR="003C2660" w:rsidRPr="00C16736" w:rsidRDefault="003C2660" w:rsidP="003C2660"/>
    <w:p w14:paraId="4174B5BE" w14:textId="77777777" w:rsidR="003C2660" w:rsidRPr="00C16736" w:rsidRDefault="003C2660" w:rsidP="003C2660">
      <w:pPr>
        <w:pStyle w:val="Heading2"/>
        <w:rPr>
          <w:noProof w:val="0"/>
        </w:rPr>
      </w:pPr>
      <w:bookmarkStart w:id="131" w:name="_Toc109212820"/>
      <w:bookmarkStart w:id="132" w:name="_Toc117068483"/>
      <w:bookmarkStart w:id="133" w:name="_Toc164171767"/>
      <w:bookmarkStart w:id="134" w:name="_Toc195282782"/>
      <w:bookmarkStart w:id="135" w:name="_Toc201740879"/>
      <w:bookmarkStart w:id="136" w:name="_Toc210125967"/>
      <w:bookmarkStart w:id="137" w:name="_Toc217377867"/>
      <w:bookmarkStart w:id="138" w:name="_Toc220598869"/>
      <w:r w:rsidRPr="00C16736">
        <w:rPr>
          <w:noProof w:val="0"/>
        </w:rPr>
        <w:t>8.4. Zaključci</w:t>
      </w:r>
      <w:bookmarkEnd w:id="131"/>
      <w:bookmarkEnd w:id="132"/>
      <w:bookmarkEnd w:id="133"/>
      <w:bookmarkEnd w:id="134"/>
      <w:bookmarkEnd w:id="135"/>
      <w:bookmarkEnd w:id="136"/>
      <w:bookmarkEnd w:id="137"/>
      <w:bookmarkEnd w:id="138"/>
    </w:p>
    <w:p w14:paraId="356D03E7" w14:textId="77777777" w:rsidR="003C2660" w:rsidRPr="00C16736" w:rsidRDefault="003C2660" w:rsidP="003C2660"/>
    <w:p w14:paraId="323B9281" w14:textId="77777777" w:rsidR="003C2660" w:rsidRPr="00C16736" w:rsidRDefault="003C2660" w:rsidP="003C2660">
      <w:r w:rsidRPr="00C16736">
        <w:t>Redovito su se odvijale aktivnosti Službe.</w:t>
      </w:r>
    </w:p>
    <w:p w14:paraId="3DF0AB68" w14:textId="327033AF" w:rsidR="00727BC0" w:rsidRDefault="003C2660" w:rsidP="003C2660">
      <w:r w:rsidRPr="00C16736">
        <w:t>Služba aktivno surađuje sa stručnim službama Zavoda u aktivnostima pripreme, prijave i provedbe projekata i programa, organizacije javnozdravstvenih akcija i drugih događanja te koordinacije istupa u medijima.</w:t>
      </w:r>
    </w:p>
    <w:p w14:paraId="0CA77DED" w14:textId="45350461" w:rsidR="00AB204D" w:rsidRPr="00076E22" w:rsidRDefault="00AB204D" w:rsidP="00AB204D">
      <w:pPr>
        <w:rPr>
          <w:noProof w:val="0"/>
        </w:rPr>
      </w:pPr>
      <w:r w:rsidRPr="00076E22">
        <w:rPr>
          <w:noProof w:val="0"/>
        </w:rPr>
        <w:br w:type="page"/>
      </w:r>
    </w:p>
    <w:p w14:paraId="748B027C" w14:textId="77777777" w:rsidR="006731DF" w:rsidRPr="00BF35B5" w:rsidRDefault="006731DF" w:rsidP="006731DF">
      <w:pPr>
        <w:pStyle w:val="Heading1"/>
        <w:rPr>
          <w:noProof w:val="0"/>
        </w:rPr>
      </w:pPr>
      <w:bookmarkStart w:id="139" w:name="_Toc84862519"/>
      <w:bookmarkStart w:id="140" w:name="_Toc147987332"/>
      <w:bookmarkStart w:id="141" w:name="_Toc220598870"/>
      <w:r w:rsidRPr="00BF35B5">
        <w:rPr>
          <w:noProof w:val="0"/>
        </w:rPr>
        <w:lastRenderedPageBreak/>
        <w:t xml:space="preserve">9. </w:t>
      </w:r>
      <w:r>
        <w:rPr>
          <w:noProof w:val="0"/>
        </w:rPr>
        <w:t xml:space="preserve">Kvaliteta – </w:t>
      </w:r>
      <w:r w:rsidRPr="00BF35B5">
        <w:rPr>
          <w:noProof w:val="0"/>
        </w:rPr>
        <w:t>integrirani sustav upravljanja</w:t>
      </w:r>
      <w:bookmarkEnd w:id="139"/>
      <w:bookmarkEnd w:id="140"/>
      <w:bookmarkEnd w:id="141"/>
    </w:p>
    <w:p w14:paraId="13EB33D4" w14:textId="77777777" w:rsidR="006731DF" w:rsidRPr="00BF35B5" w:rsidRDefault="006731DF" w:rsidP="006731DF">
      <w:pPr>
        <w:rPr>
          <w:noProof w:val="0"/>
        </w:rPr>
      </w:pPr>
    </w:p>
    <w:p w14:paraId="41300B55" w14:textId="77777777" w:rsidR="006731DF" w:rsidRPr="00BF35B5" w:rsidRDefault="006731DF" w:rsidP="006731DF">
      <w:pPr>
        <w:pStyle w:val="Heading2"/>
        <w:rPr>
          <w:noProof w:val="0"/>
        </w:rPr>
      </w:pPr>
      <w:bookmarkStart w:id="142" w:name="_Toc534267480"/>
      <w:bookmarkStart w:id="143" w:name="_Toc84862520"/>
      <w:bookmarkStart w:id="144" w:name="_Toc147987333"/>
      <w:bookmarkStart w:id="145" w:name="_Toc220598871"/>
      <w:r w:rsidRPr="00BF35B5">
        <w:rPr>
          <w:noProof w:val="0"/>
        </w:rPr>
        <w:t>9.1. Uloga i temeljne zadaće</w:t>
      </w:r>
      <w:bookmarkEnd w:id="142"/>
      <w:bookmarkEnd w:id="143"/>
      <w:bookmarkEnd w:id="144"/>
      <w:bookmarkEnd w:id="145"/>
    </w:p>
    <w:p w14:paraId="6B2F8202" w14:textId="77777777" w:rsidR="006731DF" w:rsidRPr="00BF35B5" w:rsidRDefault="006731DF" w:rsidP="006731DF">
      <w:pPr>
        <w:rPr>
          <w:noProof w:val="0"/>
        </w:rPr>
      </w:pPr>
    </w:p>
    <w:p w14:paraId="17DD446B" w14:textId="77777777" w:rsidR="005362C5" w:rsidRDefault="005362C5" w:rsidP="005362C5">
      <w:pPr>
        <w:rPr>
          <w:noProof w:val="0"/>
        </w:rPr>
      </w:pPr>
      <w:r>
        <w:rPr>
          <w:noProof w:val="0"/>
        </w:rPr>
        <w:t>Integrirani sustav upravljanja razvija i koordinira procese u svim službama u Zavodu u skladu s međunarodnim normama za upravljanje. Integrirani sustav obuhvaća upravljanje kvalitetom, zaštitom okoliša, sustavom zaštite zdravlja i sigurnosti na radu, kvalitetom i osposobljavanjem osoblja u ispitnim i medicinskim laboratorijima za akreditaciju prema propisanim normama.</w:t>
      </w:r>
    </w:p>
    <w:p w14:paraId="3E5762BD" w14:textId="0B3E8512" w:rsidR="006731DF" w:rsidRPr="005362C5" w:rsidRDefault="005362C5" w:rsidP="005362C5">
      <w:pPr>
        <w:rPr>
          <w:noProof w:val="0"/>
          <w:spacing w:val="-6"/>
        </w:rPr>
      </w:pPr>
      <w:r w:rsidRPr="005362C5">
        <w:rPr>
          <w:noProof w:val="0"/>
          <w:spacing w:val="-6"/>
        </w:rPr>
        <w:t>Nadalje upravlja i prati svjetske trendove u razvoju pristupa upravljanju kvalitetom i primjenjuje u Zavodu na optimalni način najbolja rješenja uz maksimalno uvažavanje potreba Zavoda kao cjeline i uvažavanje svih zaposlenika dajući im jasne smjernice za dobar rad.</w:t>
      </w:r>
    </w:p>
    <w:p w14:paraId="7883B0CB" w14:textId="77777777" w:rsidR="005362C5" w:rsidRPr="00BF35B5" w:rsidRDefault="005362C5" w:rsidP="005362C5">
      <w:pPr>
        <w:rPr>
          <w:noProof w:val="0"/>
        </w:rPr>
      </w:pPr>
    </w:p>
    <w:p w14:paraId="3973B9C3" w14:textId="77777777" w:rsidR="006731DF" w:rsidRPr="00BF35B5" w:rsidRDefault="006731DF" w:rsidP="006731DF">
      <w:pPr>
        <w:pStyle w:val="Heading2"/>
        <w:rPr>
          <w:noProof w:val="0"/>
        </w:rPr>
      </w:pPr>
      <w:bookmarkStart w:id="146" w:name="_Toc534267481"/>
      <w:bookmarkStart w:id="147" w:name="_Toc84862521"/>
      <w:bookmarkStart w:id="148" w:name="_Toc147987334"/>
      <w:bookmarkStart w:id="149" w:name="_Toc220598872"/>
      <w:r w:rsidRPr="00BF35B5">
        <w:rPr>
          <w:noProof w:val="0"/>
        </w:rPr>
        <w:t>9.2. Rezultati provedenih aktivnosti</w:t>
      </w:r>
      <w:bookmarkEnd w:id="146"/>
      <w:bookmarkEnd w:id="147"/>
      <w:bookmarkEnd w:id="148"/>
      <w:bookmarkEnd w:id="149"/>
    </w:p>
    <w:p w14:paraId="5EBDB909" w14:textId="45A4FF69" w:rsidR="0013500F" w:rsidRDefault="0013500F" w:rsidP="002D3A3F">
      <w:bookmarkStart w:id="150" w:name="_Toc534267483"/>
    </w:p>
    <w:p w14:paraId="747056F9" w14:textId="77777777" w:rsidR="005A4BE3" w:rsidRPr="005A4BE3" w:rsidRDefault="005A4BE3" w:rsidP="005A4BE3">
      <w:pPr>
        <w:pStyle w:val="Aktivnost"/>
        <w:rPr>
          <w:spacing w:val="-8"/>
        </w:rPr>
      </w:pPr>
      <w:r w:rsidRPr="005A4BE3">
        <w:rPr>
          <w:spacing w:val="-8"/>
        </w:rPr>
        <w:t xml:space="preserve">Certifikacija sustava upravljanja kvalitetom, zaštitom okoliša i zaštita zdravlja te sigurnosti pri radu sukladno normama ISO 9001:2015 i </w:t>
      </w:r>
      <w:bookmarkStart w:id="151" w:name="_Hlk77234702"/>
      <w:r w:rsidRPr="005A4BE3">
        <w:rPr>
          <w:spacing w:val="-8"/>
        </w:rPr>
        <w:t>ISO 14001:2015, ISO 45001:2018</w:t>
      </w:r>
    </w:p>
    <w:bookmarkEnd w:id="151"/>
    <w:p w14:paraId="14C57BEE" w14:textId="33A2E10D" w:rsidR="005A4BE3" w:rsidRDefault="005A4BE3" w:rsidP="002846D6">
      <w:pPr>
        <w:pStyle w:val="ListParagraph"/>
        <w:numPr>
          <w:ilvl w:val="0"/>
          <w:numId w:val="5"/>
        </w:numPr>
        <w:ind w:left="360"/>
      </w:pPr>
      <w:r>
        <w:t>izrada Preispitivanja sustava upravljanja za 2024. godinu (Upravina ocjena)</w:t>
      </w:r>
    </w:p>
    <w:p w14:paraId="77301B78" w14:textId="48B68E6B" w:rsidR="005A4BE3" w:rsidRPr="00FE6BB1" w:rsidRDefault="005A4BE3" w:rsidP="002846D6">
      <w:pPr>
        <w:pStyle w:val="ListParagraph"/>
        <w:numPr>
          <w:ilvl w:val="0"/>
          <w:numId w:val="5"/>
        </w:numPr>
        <w:ind w:left="360"/>
      </w:pPr>
      <w:r>
        <w:t>analiza anketa i pritužbi po službama za 2024. godinu te ostalih ulaznih i izlaznih podataka za Upravinu ocjenu</w:t>
      </w:r>
    </w:p>
    <w:p w14:paraId="0B9ACBC6" w14:textId="4A301D20" w:rsidR="005A4BE3" w:rsidRDefault="005A4BE3" w:rsidP="002846D6">
      <w:pPr>
        <w:pStyle w:val="ListParagraph"/>
        <w:numPr>
          <w:ilvl w:val="0"/>
          <w:numId w:val="5"/>
        </w:numPr>
        <w:ind w:left="360"/>
      </w:pPr>
      <w:r w:rsidRPr="00FE6BB1">
        <w:t>izrada plana internih audita za 20</w:t>
      </w:r>
      <w:r>
        <w:t>25. – 2026. godinu te realizacija za 2024. godinu</w:t>
      </w:r>
    </w:p>
    <w:p w14:paraId="4C882419" w14:textId="77777777" w:rsidR="005A4BE3" w:rsidRDefault="005A4BE3" w:rsidP="002846D6">
      <w:pPr>
        <w:pStyle w:val="ListParagraph"/>
        <w:numPr>
          <w:ilvl w:val="0"/>
          <w:numId w:val="5"/>
        </w:numPr>
        <w:ind w:left="360"/>
      </w:pPr>
      <w:r>
        <w:t xml:space="preserve">interni auditi odrađeni prema planu za 2025. godinu po Službama: </w:t>
      </w:r>
    </w:p>
    <w:p w14:paraId="1DDDC3A0" w14:textId="3FDAACE5" w:rsidR="005A4BE3" w:rsidRPr="005A4BE3" w:rsidRDefault="005A4BE3" w:rsidP="002846D6">
      <w:pPr>
        <w:pStyle w:val="ListParagraph"/>
        <w:numPr>
          <w:ilvl w:val="0"/>
          <w:numId w:val="6"/>
        </w:numPr>
      </w:pPr>
      <w:r w:rsidRPr="005A4BE3">
        <w:t xml:space="preserve">Služba za epidemiologiju: Peščenica </w:t>
      </w:r>
      <w:bookmarkStart w:id="152" w:name="_Hlk216689502"/>
      <w:r w:rsidRPr="005A4BE3">
        <w:t>–</w:t>
      </w:r>
      <w:bookmarkEnd w:id="152"/>
      <w:r w:rsidRPr="005A4BE3">
        <w:t xml:space="preserve"> Ivanićgradska 38; Centrala mamografija </w:t>
      </w:r>
      <w:r w:rsidRPr="005A4BE3">
        <w:sym w:font="Symbol" w:char="F02D"/>
      </w:r>
      <w:r w:rsidRPr="005A4BE3">
        <w:t xml:space="preserve"> Mirogojska c. 16; Centar – Runjaninova 4; Medveščak – Martićeva 63A; Susedgrad – Vrabečak 4</w:t>
      </w:r>
    </w:p>
    <w:p w14:paraId="5FA6A438" w14:textId="7FD1B801" w:rsidR="005A4BE3" w:rsidRPr="005A4BE3" w:rsidRDefault="005A4BE3" w:rsidP="002846D6">
      <w:pPr>
        <w:pStyle w:val="ListParagraph"/>
        <w:numPr>
          <w:ilvl w:val="0"/>
          <w:numId w:val="6"/>
        </w:numPr>
        <w:rPr>
          <w:spacing w:val="-2"/>
        </w:rPr>
      </w:pPr>
      <w:r w:rsidRPr="005A4BE3">
        <w:rPr>
          <w:spacing w:val="-2"/>
        </w:rPr>
        <w:t xml:space="preserve">Služba za školsku i adolescentnu medicinu: Centar </w:t>
      </w:r>
      <w:r w:rsidRPr="005A4BE3">
        <w:rPr>
          <w:spacing w:val="-2"/>
        </w:rPr>
        <w:sym w:font="Symbol" w:char="F02D"/>
      </w:r>
      <w:r w:rsidRPr="005A4BE3">
        <w:rPr>
          <w:spacing w:val="-2"/>
        </w:rPr>
        <w:t xml:space="preserve"> Grgura Ninskog 3; Peščenica</w:t>
      </w:r>
      <w:r>
        <w:rPr>
          <w:spacing w:val="-2"/>
        </w:rPr>
        <w:t> </w:t>
      </w:r>
      <w:r w:rsidRPr="005A4BE3">
        <w:rPr>
          <w:spacing w:val="-2"/>
        </w:rPr>
        <w:sym w:font="Symbol" w:char="F02D"/>
      </w:r>
      <w:r w:rsidRPr="005A4BE3">
        <w:rPr>
          <w:spacing w:val="-2"/>
        </w:rPr>
        <w:t xml:space="preserve"> Ivanićgradska 38; Voltino </w:t>
      </w:r>
      <w:r w:rsidRPr="005A4BE3">
        <w:rPr>
          <w:spacing w:val="-2"/>
        </w:rPr>
        <w:sym w:font="Symbol" w:char="F02D"/>
      </w:r>
      <w:r w:rsidRPr="005A4BE3">
        <w:rPr>
          <w:spacing w:val="-2"/>
        </w:rPr>
        <w:t xml:space="preserve"> Dragutina Golika 3A;</w:t>
      </w:r>
      <w:r w:rsidR="00F4458D">
        <w:rPr>
          <w:spacing w:val="-2"/>
        </w:rPr>
        <w:t xml:space="preserve"> </w:t>
      </w:r>
      <w:r w:rsidRPr="005A4BE3">
        <w:rPr>
          <w:spacing w:val="-2"/>
        </w:rPr>
        <w:t>Maksimir</w:t>
      </w:r>
      <w:r w:rsidRPr="005A4BE3">
        <w:rPr>
          <w:spacing w:val="-2"/>
        </w:rPr>
        <w:sym w:font="Symbol" w:char="F02D"/>
      </w:r>
      <w:r w:rsidRPr="005A4BE3">
        <w:rPr>
          <w:spacing w:val="-2"/>
        </w:rPr>
        <w:t xml:space="preserve"> Hirčeva 1; Gajnice – M. Gandija 5; Špansko – M. Ilirika Vlačića 2</w:t>
      </w:r>
    </w:p>
    <w:p w14:paraId="16F6E30B" w14:textId="77777777" w:rsidR="005A4BE3" w:rsidRDefault="005A4BE3" w:rsidP="002846D6">
      <w:pPr>
        <w:pStyle w:val="ListParagraph"/>
        <w:numPr>
          <w:ilvl w:val="0"/>
          <w:numId w:val="6"/>
        </w:numPr>
      </w:pPr>
      <w:r w:rsidRPr="003C6E5E">
        <w:t>Služba za znanost i nastavu</w:t>
      </w:r>
      <w:r>
        <w:rPr>
          <w:b/>
          <w:bCs/>
        </w:rPr>
        <w:t>:</w:t>
      </w:r>
      <w:r>
        <w:t xml:space="preserve"> Mirogojska cesta 16</w:t>
      </w:r>
    </w:p>
    <w:p w14:paraId="1870E9A7" w14:textId="77777777" w:rsidR="005A4BE3" w:rsidRDefault="005A4BE3" w:rsidP="002846D6">
      <w:pPr>
        <w:pStyle w:val="ListParagraph"/>
        <w:numPr>
          <w:ilvl w:val="0"/>
          <w:numId w:val="6"/>
        </w:numPr>
      </w:pPr>
      <w:r>
        <w:t>Služba za mentalno zdravlje i prevenciju ovisnosti: Mirogojska cesta 11;</w:t>
      </w:r>
      <w:r w:rsidRPr="00696E46">
        <w:t xml:space="preserve"> </w:t>
      </w:r>
      <w:r>
        <w:t>Maksimir</w:t>
      </w:r>
      <w:r w:rsidRPr="00495F9B">
        <w:sym w:font="Symbol" w:char="F02D"/>
      </w:r>
      <w:r>
        <w:t xml:space="preserve"> Hirčeva 1 i Ožegovićeva 9</w:t>
      </w:r>
    </w:p>
    <w:p w14:paraId="3EC0582D" w14:textId="77777777" w:rsidR="005A4BE3" w:rsidRDefault="005A4BE3" w:rsidP="002846D6">
      <w:pPr>
        <w:pStyle w:val="ListParagraph"/>
        <w:numPr>
          <w:ilvl w:val="0"/>
          <w:numId w:val="5"/>
        </w:numPr>
        <w:ind w:left="360"/>
      </w:pPr>
      <w:bookmarkStart w:id="153" w:name="_Hlk534189905"/>
      <w:r>
        <w:t>pisanje izvještaja s internih audita i dodatne aktivnosti po potrebi</w:t>
      </w:r>
    </w:p>
    <w:p w14:paraId="74038C23" w14:textId="53DCDD32" w:rsidR="005A4BE3" w:rsidRDefault="005A4BE3" w:rsidP="002846D6">
      <w:pPr>
        <w:pStyle w:val="ListParagraph"/>
        <w:numPr>
          <w:ilvl w:val="0"/>
          <w:numId w:val="5"/>
        </w:numPr>
        <w:ind w:left="360"/>
      </w:pPr>
      <w:r w:rsidRPr="00FE6BB1">
        <w:t xml:space="preserve">planiranje/uspostava ciljeva </w:t>
      </w:r>
      <w:r>
        <w:t>s aspekta kvalitete, zaštite okoliša i zaštite zdravlja i sigurnosti pri radu za 2025. godinu te realizacija ciljeva za 202</w:t>
      </w:r>
      <w:r w:rsidR="006037CB">
        <w:t>4</w:t>
      </w:r>
      <w:r>
        <w:t>.</w:t>
      </w:r>
      <w:bookmarkEnd w:id="153"/>
      <w:r>
        <w:t xml:space="preserve"> godinu</w:t>
      </w:r>
    </w:p>
    <w:p w14:paraId="47241A18" w14:textId="32DA41DF" w:rsidR="005A4BE3" w:rsidRDefault="005A4BE3" w:rsidP="002846D6">
      <w:pPr>
        <w:pStyle w:val="ListParagraph"/>
        <w:numPr>
          <w:ilvl w:val="0"/>
          <w:numId w:val="5"/>
        </w:numPr>
        <w:ind w:left="360"/>
      </w:pPr>
      <w:r>
        <w:lastRenderedPageBreak/>
        <w:t>ažuriranje postupaka, standardnih operativnih postupaka, radnih uputa i obrazaca. Ažurirani dokumenti u 2025. godini:</w:t>
      </w:r>
    </w:p>
    <w:p w14:paraId="4F09DC77" w14:textId="77777777" w:rsidR="005A4BE3" w:rsidRDefault="005A4BE3" w:rsidP="002846D6">
      <w:pPr>
        <w:pStyle w:val="ListParagraph"/>
        <w:numPr>
          <w:ilvl w:val="0"/>
          <w:numId w:val="7"/>
        </w:numPr>
        <w:ind w:left="1068"/>
      </w:pPr>
      <w:r>
        <w:t xml:space="preserve">P-9-13 Postupak </w:t>
      </w:r>
      <w:r w:rsidRPr="002A00F4">
        <w:rPr>
          <w:i/>
          <w:iCs/>
        </w:rPr>
        <w:t>oprema</w:t>
      </w:r>
    </w:p>
    <w:p w14:paraId="485BA197" w14:textId="77777777" w:rsidR="005A4BE3" w:rsidRPr="002A00F4" w:rsidRDefault="005A4BE3" w:rsidP="002846D6">
      <w:pPr>
        <w:pStyle w:val="ListParagraph"/>
        <w:numPr>
          <w:ilvl w:val="0"/>
          <w:numId w:val="7"/>
        </w:numPr>
        <w:ind w:left="1068"/>
        <w:rPr>
          <w:spacing w:val="-8"/>
        </w:rPr>
      </w:pPr>
      <w:r w:rsidRPr="002A00F4">
        <w:rPr>
          <w:spacing w:val="-8"/>
        </w:rPr>
        <w:t>RU-12-13 Uporaba akreditacijskog simbola i pozivanje na status akreditiranog tijela</w:t>
      </w:r>
    </w:p>
    <w:p w14:paraId="7E52E7F5" w14:textId="77777777" w:rsidR="005A4BE3" w:rsidRDefault="005A4BE3" w:rsidP="002846D6">
      <w:pPr>
        <w:pStyle w:val="ListParagraph"/>
        <w:numPr>
          <w:ilvl w:val="0"/>
          <w:numId w:val="7"/>
        </w:numPr>
        <w:ind w:left="1068"/>
      </w:pPr>
      <w:r>
        <w:t>P-1-13 Priručnik upravljanja kvalitetom, zaštitom okoliša, zdravlja i sigurnosti pri radu Zavoda</w:t>
      </w:r>
    </w:p>
    <w:p w14:paraId="4D99947E" w14:textId="77777777" w:rsidR="005A4BE3" w:rsidRDefault="005A4BE3" w:rsidP="002846D6">
      <w:pPr>
        <w:pStyle w:val="ListParagraph"/>
        <w:numPr>
          <w:ilvl w:val="0"/>
          <w:numId w:val="7"/>
        </w:numPr>
        <w:ind w:left="1068"/>
      </w:pPr>
      <w:r>
        <w:t>RU-4-13 Interni obrasci</w:t>
      </w:r>
    </w:p>
    <w:p w14:paraId="17E29498" w14:textId="77777777" w:rsidR="005A4BE3" w:rsidRDefault="005A4BE3" w:rsidP="002846D6">
      <w:pPr>
        <w:pStyle w:val="ListParagraph"/>
        <w:numPr>
          <w:ilvl w:val="0"/>
          <w:numId w:val="7"/>
        </w:numPr>
        <w:ind w:left="1068"/>
      </w:pPr>
      <w:r>
        <w:t>RU-14-13 Praćenje zakonske regulative</w:t>
      </w:r>
    </w:p>
    <w:p w14:paraId="6A6B577E" w14:textId="77777777" w:rsidR="005A4BE3" w:rsidRDefault="005A4BE3" w:rsidP="002846D6">
      <w:pPr>
        <w:pStyle w:val="ListParagraph"/>
        <w:numPr>
          <w:ilvl w:val="0"/>
          <w:numId w:val="7"/>
        </w:numPr>
        <w:ind w:left="1068"/>
      </w:pPr>
      <w:r>
        <w:t>RU-8-14 Protokol o radu kotlovničara</w:t>
      </w:r>
    </w:p>
    <w:p w14:paraId="33087988" w14:textId="77777777" w:rsidR="005A4BE3" w:rsidRDefault="005A4BE3" w:rsidP="002846D6">
      <w:pPr>
        <w:pStyle w:val="ListParagraph"/>
        <w:numPr>
          <w:ilvl w:val="0"/>
          <w:numId w:val="7"/>
        </w:numPr>
        <w:ind w:left="1068"/>
      </w:pPr>
      <w:r>
        <w:t>RU-04-14 Čišćenje Zavoda.</w:t>
      </w:r>
    </w:p>
    <w:p w14:paraId="672B1A70" w14:textId="77777777" w:rsidR="005A4BE3" w:rsidRPr="00FE6BB1" w:rsidRDefault="005A4BE3" w:rsidP="002846D6">
      <w:pPr>
        <w:pStyle w:val="ListParagraph"/>
        <w:numPr>
          <w:ilvl w:val="0"/>
          <w:numId w:val="5"/>
        </w:numPr>
        <w:ind w:left="360"/>
      </w:pPr>
      <w:r>
        <w:t>izrada Politike za nepristranost</w:t>
      </w:r>
    </w:p>
    <w:p w14:paraId="7BA23830" w14:textId="77777777" w:rsidR="005A4BE3" w:rsidRDefault="005A4BE3" w:rsidP="002846D6">
      <w:pPr>
        <w:pStyle w:val="ListParagraph"/>
        <w:numPr>
          <w:ilvl w:val="0"/>
          <w:numId w:val="5"/>
        </w:numPr>
        <w:ind w:left="360"/>
      </w:pPr>
      <w:r>
        <w:t xml:space="preserve">ažuriranje regulatornog okvira za Zavod </w:t>
      </w:r>
    </w:p>
    <w:p w14:paraId="19529329" w14:textId="77777777" w:rsidR="005A4BE3" w:rsidRDefault="005A4BE3" w:rsidP="002846D6">
      <w:pPr>
        <w:pStyle w:val="ListParagraph"/>
        <w:numPr>
          <w:ilvl w:val="0"/>
          <w:numId w:val="5"/>
        </w:numPr>
        <w:ind w:left="360"/>
      </w:pPr>
      <w:r>
        <w:t>ažuriranje nadzora i inspekcija za Zavod</w:t>
      </w:r>
    </w:p>
    <w:p w14:paraId="0FE439FB" w14:textId="77777777" w:rsidR="005A4BE3" w:rsidRDefault="005A4BE3" w:rsidP="002846D6">
      <w:pPr>
        <w:pStyle w:val="ListParagraph"/>
        <w:numPr>
          <w:ilvl w:val="0"/>
          <w:numId w:val="5"/>
        </w:numPr>
        <w:ind w:left="360"/>
      </w:pPr>
      <w:r>
        <w:t>ažuriranje ovlaštenja za Zavod</w:t>
      </w:r>
    </w:p>
    <w:p w14:paraId="4190FA7F" w14:textId="77777777" w:rsidR="005A4BE3" w:rsidRDefault="005A4BE3" w:rsidP="002846D6">
      <w:pPr>
        <w:pStyle w:val="ListParagraph"/>
        <w:numPr>
          <w:ilvl w:val="0"/>
          <w:numId w:val="5"/>
        </w:numPr>
        <w:ind w:left="360"/>
      </w:pPr>
      <w:r>
        <w:t>ažuriranje normi sustava, pravila HAA (Hrvatska akreditacijska agencija) i dokumenta europske akreditacije</w:t>
      </w:r>
    </w:p>
    <w:p w14:paraId="71E6A955" w14:textId="46F97144" w:rsidR="005A4BE3" w:rsidRDefault="005A4BE3" w:rsidP="002846D6">
      <w:pPr>
        <w:pStyle w:val="ListParagraph"/>
        <w:numPr>
          <w:ilvl w:val="0"/>
          <w:numId w:val="5"/>
        </w:numPr>
        <w:ind w:left="360"/>
      </w:pPr>
      <w:r>
        <w:t xml:space="preserve">priprema dokumentacije za certifikacijski audit od strane certifikacijske kuće </w:t>
      </w:r>
      <w:r w:rsidRPr="003D5302">
        <w:rPr>
          <w:i/>
          <w:iCs/>
        </w:rPr>
        <w:t>Bureau Veritas</w:t>
      </w:r>
      <w:r>
        <w:t xml:space="preserve"> koji je bio u periodu od 28. do 29. 4. 2025. godine bez ijedne nesukladnosti</w:t>
      </w:r>
    </w:p>
    <w:p w14:paraId="38FB21DB" w14:textId="77777777" w:rsidR="005A4BE3" w:rsidRDefault="005A4BE3" w:rsidP="002846D6">
      <w:pPr>
        <w:pStyle w:val="ListParagraph"/>
        <w:numPr>
          <w:ilvl w:val="0"/>
          <w:numId w:val="5"/>
        </w:numPr>
        <w:ind w:left="360"/>
      </w:pPr>
      <w:r>
        <w:t>ažuriranje dokumentacije na intranetu Zavoda</w:t>
      </w:r>
    </w:p>
    <w:p w14:paraId="154EB1B1" w14:textId="77777777" w:rsidR="005A4BE3" w:rsidRDefault="005A4BE3" w:rsidP="002846D6">
      <w:pPr>
        <w:pStyle w:val="ListParagraph"/>
        <w:numPr>
          <w:ilvl w:val="0"/>
          <w:numId w:val="5"/>
        </w:numPr>
        <w:ind w:left="360"/>
      </w:pPr>
      <w:r>
        <w:t>pomoć kod izrade dokumentacije (SOP-ovi, RU, obrasci…) za Službe Zavoda</w:t>
      </w:r>
    </w:p>
    <w:p w14:paraId="070392B2" w14:textId="77777777" w:rsidR="005A4BE3" w:rsidRDefault="005A4BE3" w:rsidP="002846D6">
      <w:pPr>
        <w:pStyle w:val="ListParagraph"/>
        <w:numPr>
          <w:ilvl w:val="0"/>
          <w:numId w:val="5"/>
        </w:numPr>
        <w:ind w:left="360"/>
      </w:pPr>
      <w:r>
        <w:t>izrada plana internih edukacija za Zavod</w:t>
      </w:r>
    </w:p>
    <w:p w14:paraId="2F1F5D67" w14:textId="77777777" w:rsidR="005A4BE3" w:rsidRDefault="005A4BE3" w:rsidP="002846D6">
      <w:pPr>
        <w:pStyle w:val="ListParagraph"/>
        <w:numPr>
          <w:ilvl w:val="0"/>
          <w:numId w:val="5"/>
        </w:numPr>
        <w:ind w:left="360"/>
      </w:pPr>
      <w:r>
        <w:t>izrada prezentacija za internu edukaciju: Služba za mentalno zdravlje i prevenciju ovisnosti, Služba za školsku i adolescentnu medicinu i Službu za znanost i nastavu</w:t>
      </w:r>
    </w:p>
    <w:p w14:paraId="614F0EBC" w14:textId="77777777" w:rsidR="005A4BE3" w:rsidRDefault="005A4BE3" w:rsidP="002846D6">
      <w:pPr>
        <w:pStyle w:val="ListParagraph"/>
        <w:numPr>
          <w:ilvl w:val="0"/>
          <w:numId w:val="5"/>
        </w:numPr>
        <w:ind w:left="360"/>
      </w:pPr>
      <w:r>
        <w:t>pomoć u izradi Strateškog plana Zavoda u području kvalitete.</w:t>
      </w:r>
    </w:p>
    <w:p w14:paraId="6DE115EA" w14:textId="77777777" w:rsidR="005A4BE3" w:rsidRDefault="005A4BE3" w:rsidP="005A4BE3"/>
    <w:p w14:paraId="6F12930A" w14:textId="77777777" w:rsidR="005A4BE3" w:rsidRPr="00FE6BB1" w:rsidRDefault="005A4BE3" w:rsidP="005A4BE3">
      <w:pPr>
        <w:pStyle w:val="Aktivnost"/>
      </w:pPr>
      <w:r w:rsidRPr="003E3A73">
        <w:t>Akreditacija</w:t>
      </w:r>
      <w:bookmarkStart w:id="154" w:name="_Hlk534270163"/>
      <w:r w:rsidRPr="00FE6BB1">
        <w:t xml:space="preserve"> Službe za zdravstvenu ekologiju </w:t>
      </w:r>
      <w:bookmarkEnd w:id="154"/>
      <w:r w:rsidRPr="00FE6BB1">
        <w:t xml:space="preserve">prema normi </w:t>
      </w:r>
      <w:r w:rsidRPr="007939AE">
        <w:t>HRN EN ISO/IEC 17025</w:t>
      </w:r>
    </w:p>
    <w:p w14:paraId="369FC92A" w14:textId="77777777" w:rsidR="005A4BE3" w:rsidRDefault="005A4BE3" w:rsidP="002846D6">
      <w:pPr>
        <w:pStyle w:val="ListParagraph"/>
        <w:numPr>
          <w:ilvl w:val="0"/>
          <w:numId w:val="8"/>
        </w:numPr>
        <w:ind w:left="360"/>
      </w:pPr>
      <w:r>
        <w:t>u razdoblju od 23.</w:t>
      </w:r>
      <w:r w:rsidRPr="00733F23">
        <w:t xml:space="preserve"> </w:t>
      </w:r>
      <w:r>
        <w:t xml:space="preserve">do 24. 1. i od 18. do 19. 2. 2025. godine </w:t>
      </w:r>
      <w:bookmarkStart w:id="155" w:name="_Hlk194395914"/>
      <w:r>
        <w:t>– nadzor od strane Hrvatske akreditacijske agencije (HAA)</w:t>
      </w:r>
    </w:p>
    <w:bookmarkEnd w:id="155"/>
    <w:p w14:paraId="2AF524B4" w14:textId="77777777" w:rsidR="005A4BE3" w:rsidRPr="00FE6BB1" w:rsidRDefault="005A4BE3" w:rsidP="002846D6">
      <w:pPr>
        <w:pStyle w:val="ListParagraph"/>
        <w:numPr>
          <w:ilvl w:val="0"/>
          <w:numId w:val="8"/>
        </w:numPr>
        <w:ind w:left="360"/>
      </w:pPr>
      <w:r>
        <w:t xml:space="preserve">u 2025. godini napravljeno je 27 internih audita u Službi, vezanih za akreditirane metode te pregled izvještaja istih i </w:t>
      </w:r>
      <w:r w:rsidRPr="00BE2633">
        <w:t>upis u realizaciju na intranetu</w:t>
      </w:r>
    </w:p>
    <w:p w14:paraId="198DDC11" w14:textId="77777777" w:rsidR="005A4BE3" w:rsidRDefault="005A4BE3" w:rsidP="002846D6">
      <w:pPr>
        <w:pStyle w:val="ListParagraph"/>
        <w:numPr>
          <w:ilvl w:val="0"/>
          <w:numId w:val="8"/>
        </w:numPr>
        <w:ind w:left="360"/>
      </w:pPr>
      <w:r>
        <w:t>izrada</w:t>
      </w:r>
      <w:r w:rsidRPr="00FE6BB1">
        <w:t xml:space="preserve"> godišnjeg izvještaja i prezentacije </w:t>
      </w:r>
      <w:r w:rsidRPr="00120100">
        <w:rPr>
          <w:i/>
          <w:iCs/>
        </w:rPr>
        <w:t>Preispitivanja sustava upravljanja</w:t>
      </w:r>
      <w:r>
        <w:t xml:space="preserve"> (Upravina ocjena) za 2024. godinu</w:t>
      </w:r>
    </w:p>
    <w:p w14:paraId="7240475F" w14:textId="77777777" w:rsidR="005A4BE3" w:rsidRDefault="005A4BE3" w:rsidP="002846D6">
      <w:pPr>
        <w:pStyle w:val="ListParagraph"/>
        <w:numPr>
          <w:ilvl w:val="0"/>
          <w:numId w:val="8"/>
        </w:numPr>
        <w:ind w:left="360"/>
      </w:pPr>
      <w:r>
        <w:t>izrada višegodišnjeg plana umjeravanja opreme za period od 2026. – 2031. godine (ispitna oprema, mjerila mase, mjerila volumena i mjerila temperature)</w:t>
      </w:r>
    </w:p>
    <w:p w14:paraId="20CF298B" w14:textId="77777777" w:rsidR="005A4BE3" w:rsidRDefault="005A4BE3" w:rsidP="002846D6">
      <w:pPr>
        <w:pStyle w:val="ListParagraph"/>
        <w:numPr>
          <w:ilvl w:val="0"/>
          <w:numId w:val="8"/>
        </w:numPr>
        <w:ind w:left="360"/>
      </w:pPr>
      <w:r>
        <w:t xml:space="preserve">izrada </w:t>
      </w:r>
      <w:r w:rsidRPr="005A4BE3">
        <w:rPr>
          <w:i/>
          <w:iCs/>
        </w:rPr>
        <w:t>Plana umjeravanja opreme</w:t>
      </w:r>
      <w:r>
        <w:t xml:space="preserve"> za 2026. godinu (ispitna oprema, mjerila mase, mjerila volumena i mjerila temperature) te r</w:t>
      </w:r>
      <w:r w:rsidRPr="00A42A19">
        <w:t>ealizacije za 202</w:t>
      </w:r>
      <w:r>
        <w:t>5</w:t>
      </w:r>
      <w:r w:rsidRPr="00A42A19">
        <w:t>. godinu</w:t>
      </w:r>
      <w:r>
        <w:t xml:space="preserve"> </w:t>
      </w:r>
    </w:p>
    <w:p w14:paraId="467978E3" w14:textId="5440036B" w:rsidR="005A4BE3" w:rsidRDefault="005A4BE3" w:rsidP="002846D6">
      <w:pPr>
        <w:pStyle w:val="ListParagraph"/>
        <w:numPr>
          <w:ilvl w:val="0"/>
          <w:numId w:val="8"/>
        </w:numPr>
        <w:ind w:left="360"/>
      </w:pPr>
      <w:r>
        <w:lastRenderedPageBreak/>
        <w:t>obrada anketa i ocjene dobavljača za 2025. godinu svih odjela Službe te ostalih ulaznih i izlaznih podataka za Upravinu ocjenu</w:t>
      </w:r>
    </w:p>
    <w:p w14:paraId="3D1F6991" w14:textId="77777777" w:rsidR="005A4BE3" w:rsidRDefault="005A4BE3" w:rsidP="002846D6">
      <w:pPr>
        <w:pStyle w:val="ListParagraph"/>
        <w:numPr>
          <w:ilvl w:val="0"/>
          <w:numId w:val="8"/>
        </w:numPr>
        <w:ind w:left="360"/>
      </w:pPr>
      <w:r>
        <w:t xml:space="preserve">dorada </w:t>
      </w:r>
      <w:r w:rsidRPr="006037CB">
        <w:rPr>
          <w:i/>
          <w:iCs/>
        </w:rPr>
        <w:t>Registra osoblja i realizacija školovanja</w:t>
      </w:r>
      <w:r>
        <w:t xml:space="preserve"> za 2025. godinu</w:t>
      </w:r>
    </w:p>
    <w:p w14:paraId="7921B5FD" w14:textId="43E214B4" w:rsidR="005A4BE3" w:rsidRDefault="005A4BE3" w:rsidP="002846D6">
      <w:pPr>
        <w:pStyle w:val="ListParagraph"/>
        <w:numPr>
          <w:ilvl w:val="0"/>
          <w:numId w:val="8"/>
        </w:numPr>
        <w:ind w:left="360"/>
      </w:pPr>
      <w:r>
        <w:t xml:space="preserve">u suradnji s voditeljicom Službe, </w:t>
      </w:r>
      <w:r w:rsidRPr="00FE6BB1">
        <w:t>postavlj</w:t>
      </w:r>
      <w:r>
        <w:t>a</w:t>
      </w:r>
      <w:r w:rsidRPr="00FE6BB1">
        <w:t>n</w:t>
      </w:r>
      <w:r>
        <w:t>je ciljeva</w:t>
      </w:r>
      <w:r w:rsidRPr="00FE6BB1">
        <w:t xml:space="preserve"> za 20</w:t>
      </w:r>
      <w:r>
        <w:t>25.</w:t>
      </w:r>
      <w:r w:rsidRPr="00FE6BB1">
        <w:t xml:space="preserve"> </w:t>
      </w:r>
      <w:r>
        <w:t xml:space="preserve">godinu i </w:t>
      </w:r>
      <w:r w:rsidRPr="00FE6BB1">
        <w:t>realizacij</w:t>
      </w:r>
      <w:r>
        <w:t>a</w:t>
      </w:r>
      <w:r w:rsidRPr="00FE6BB1">
        <w:t xml:space="preserve"> </w:t>
      </w:r>
      <w:r w:rsidRPr="006037CB">
        <w:rPr>
          <w:i/>
          <w:iCs/>
        </w:rPr>
        <w:t>Plana ciljeva</w:t>
      </w:r>
      <w:r w:rsidRPr="00FE6BB1">
        <w:t xml:space="preserve"> za 20</w:t>
      </w:r>
      <w:r>
        <w:t>2</w:t>
      </w:r>
      <w:r w:rsidR="006037CB">
        <w:t>4</w:t>
      </w:r>
      <w:r>
        <w:t>. godinu</w:t>
      </w:r>
    </w:p>
    <w:p w14:paraId="1D4FB4B5" w14:textId="03E87B51" w:rsidR="005A4BE3" w:rsidRDefault="005A4BE3" w:rsidP="002846D6">
      <w:pPr>
        <w:pStyle w:val="ListParagraph"/>
        <w:numPr>
          <w:ilvl w:val="0"/>
          <w:numId w:val="8"/>
        </w:numPr>
        <w:ind w:left="360"/>
      </w:pPr>
      <w:r>
        <w:t xml:space="preserve">izrada </w:t>
      </w:r>
      <w:r w:rsidRPr="00FE6BB1">
        <w:t>plan</w:t>
      </w:r>
      <w:r>
        <w:t>a</w:t>
      </w:r>
      <w:r w:rsidRPr="00FE6BB1">
        <w:t xml:space="preserve"> </w:t>
      </w:r>
      <w:r>
        <w:t>međulaboratorijskih usporedbi (</w:t>
      </w:r>
      <w:r w:rsidRPr="00FE6BB1">
        <w:t>MLU-a</w:t>
      </w:r>
      <w:r>
        <w:t>)</w:t>
      </w:r>
      <w:r w:rsidRPr="00FE6BB1">
        <w:t xml:space="preserve"> za 20</w:t>
      </w:r>
      <w:r>
        <w:t>25. godinu,</w:t>
      </w:r>
      <w:r w:rsidRPr="00FE6BB1">
        <w:t xml:space="preserve"> realizacij</w:t>
      </w:r>
      <w:r>
        <w:t>a</w:t>
      </w:r>
      <w:r w:rsidRPr="00FE6BB1">
        <w:t xml:space="preserve"> MLU-a za 20</w:t>
      </w:r>
      <w:r>
        <w:t>2</w:t>
      </w:r>
      <w:r w:rsidR="006037CB">
        <w:t>4</w:t>
      </w:r>
      <w:r>
        <w:t>. godinu i dorada petogodišnjega Plana MLU-a</w:t>
      </w:r>
    </w:p>
    <w:p w14:paraId="15D438BB" w14:textId="4706C202" w:rsidR="005A4BE3" w:rsidRDefault="006037CB" w:rsidP="002846D6">
      <w:pPr>
        <w:pStyle w:val="ListParagraph"/>
        <w:numPr>
          <w:ilvl w:val="0"/>
          <w:numId w:val="8"/>
        </w:numPr>
        <w:ind w:left="360"/>
      </w:pPr>
      <w:r>
        <w:t>sastavljanje</w:t>
      </w:r>
      <w:r w:rsidR="005A4BE3">
        <w:t xml:space="preserve"> višegodišnjeg plana međulaboratorijskih usporedbi za </w:t>
      </w:r>
      <w:r>
        <w:t>razdoblje</w:t>
      </w:r>
      <w:r w:rsidR="005A4BE3">
        <w:t xml:space="preserve"> od 2026. – 2031. godine</w:t>
      </w:r>
    </w:p>
    <w:p w14:paraId="09912186" w14:textId="77777777" w:rsidR="005A4BE3" w:rsidRDefault="005A4BE3" w:rsidP="002846D6">
      <w:pPr>
        <w:pStyle w:val="ListParagraph"/>
        <w:numPr>
          <w:ilvl w:val="0"/>
          <w:numId w:val="8"/>
        </w:numPr>
        <w:ind w:left="360"/>
      </w:pPr>
      <w:r>
        <w:t>izrada plana međulaboratorijskih usporedbi (MLU-a) za 2026. godinu</w:t>
      </w:r>
    </w:p>
    <w:p w14:paraId="1FBFBF03" w14:textId="77777777" w:rsidR="005A4BE3" w:rsidRDefault="005A4BE3" w:rsidP="002846D6">
      <w:pPr>
        <w:pStyle w:val="ListParagraph"/>
        <w:numPr>
          <w:ilvl w:val="0"/>
          <w:numId w:val="8"/>
        </w:numPr>
        <w:ind w:left="360"/>
      </w:pPr>
      <w:r>
        <w:t xml:space="preserve">dorada fleksibilnog područja akreditacije za </w:t>
      </w:r>
      <w:r w:rsidRPr="003D5302">
        <w:rPr>
          <w:i/>
          <w:iCs/>
        </w:rPr>
        <w:t>Web</w:t>
      </w:r>
      <w:r>
        <w:t>-portalu Zavoda</w:t>
      </w:r>
    </w:p>
    <w:p w14:paraId="1A0FABCF" w14:textId="77777777" w:rsidR="005A4BE3" w:rsidRDefault="005A4BE3" w:rsidP="002846D6">
      <w:pPr>
        <w:pStyle w:val="ListParagraph"/>
        <w:numPr>
          <w:ilvl w:val="0"/>
          <w:numId w:val="8"/>
        </w:numPr>
        <w:ind w:left="360"/>
      </w:pPr>
      <w:r>
        <w:t>koordinacija s HAA radi nadzora Službe u siječnju i veljači 2025. (sedam ocjenitelja)</w:t>
      </w:r>
    </w:p>
    <w:p w14:paraId="663EF63E" w14:textId="77777777" w:rsidR="005A4BE3" w:rsidRDefault="005A4BE3" w:rsidP="002846D6">
      <w:pPr>
        <w:pStyle w:val="ListParagraph"/>
        <w:numPr>
          <w:ilvl w:val="0"/>
          <w:numId w:val="8"/>
        </w:numPr>
        <w:ind w:left="360"/>
      </w:pPr>
      <w:r>
        <w:t>usklađivanja standardnih operativnih postupaka prema prilogu potvrde HAA</w:t>
      </w:r>
    </w:p>
    <w:p w14:paraId="1879A4C2" w14:textId="77777777" w:rsidR="005A4BE3" w:rsidRDefault="005A4BE3" w:rsidP="002846D6">
      <w:pPr>
        <w:pStyle w:val="ListParagraph"/>
        <w:numPr>
          <w:ilvl w:val="0"/>
          <w:numId w:val="8"/>
        </w:numPr>
        <w:ind w:left="360"/>
      </w:pPr>
      <w:r w:rsidRPr="00875743">
        <w:t>ažuriranje ovlaštenja za</w:t>
      </w:r>
      <w:r>
        <w:t xml:space="preserve"> Službu</w:t>
      </w:r>
    </w:p>
    <w:p w14:paraId="0DB2601A" w14:textId="77777777" w:rsidR="005A4BE3" w:rsidRDefault="005A4BE3" w:rsidP="002846D6">
      <w:pPr>
        <w:pStyle w:val="ListParagraph"/>
        <w:numPr>
          <w:ilvl w:val="0"/>
          <w:numId w:val="8"/>
        </w:numPr>
        <w:ind w:left="360"/>
      </w:pPr>
      <w:r>
        <w:t>dodatno sa Službom sudjelovanje u dodjeli kontrolirane kvalitete za proizvode (hrana) vanjskih korisnika usluga.</w:t>
      </w:r>
    </w:p>
    <w:p w14:paraId="04957FA6" w14:textId="77777777" w:rsidR="00A263C8" w:rsidRDefault="00A263C8" w:rsidP="00A263C8"/>
    <w:p w14:paraId="764EAE63" w14:textId="77777777" w:rsidR="00A263C8" w:rsidRPr="00FE6BB1" w:rsidRDefault="00A263C8" w:rsidP="00A263C8">
      <w:pPr>
        <w:pStyle w:val="Aktivnost"/>
      </w:pPr>
      <w:r w:rsidRPr="00876A2B">
        <w:t xml:space="preserve">Akreditacija prema normi HRN EN ISO/IEC 17025 </w:t>
      </w:r>
      <w:r w:rsidRPr="00FE6BB1">
        <w:t xml:space="preserve">– Služba za kliničku mikrobiologiju, </w:t>
      </w:r>
      <w:bookmarkStart w:id="156" w:name="_Hlk124168066"/>
      <w:r w:rsidRPr="00FE6BB1">
        <w:t>Odjel za mikrobiološke podloge i kontrolu sterilizacije</w:t>
      </w:r>
    </w:p>
    <w:p w14:paraId="4384F6D0" w14:textId="77777777" w:rsidR="00A263C8" w:rsidRPr="00A263C8" w:rsidRDefault="00A263C8" w:rsidP="00A263C8">
      <w:pPr>
        <w:pStyle w:val="ListParagraph"/>
        <w:numPr>
          <w:ilvl w:val="0"/>
          <w:numId w:val="3"/>
        </w:numPr>
        <w:ind w:left="360"/>
        <w:rPr>
          <w:spacing w:val="-6"/>
        </w:rPr>
      </w:pPr>
      <w:bookmarkStart w:id="157" w:name="_Hlk131665747"/>
      <w:bookmarkEnd w:id="156"/>
      <w:r w:rsidRPr="00A263C8">
        <w:rPr>
          <w:spacing w:val="-6"/>
        </w:rPr>
        <w:t xml:space="preserve">pomoć u sastavljanju dokumentacije prema zahtjevima </w:t>
      </w:r>
      <w:bookmarkEnd w:id="157"/>
      <w:r w:rsidRPr="00A263C8">
        <w:rPr>
          <w:spacing w:val="-6"/>
        </w:rPr>
        <w:t>norme HRN EN ISO/IEC 17025</w:t>
      </w:r>
    </w:p>
    <w:p w14:paraId="5EFD644D" w14:textId="54FCBFA9" w:rsidR="00A263C8" w:rsidRDefault="00A263C8" w:rsidP="00A263C8">
      <w:pPr>
        <w:pStyle w:val="ListParagraph"/>
        <w:numPr>
          <w:ilvl w:val="0"/>
          <w:numId w:val="3"/>
        </w:numPr>
        <w:ind w:left="360"/>
      </w:pPr>
      <w:r>
        <w:t>dana 9. 1. 2025. interni audit sukladno normama ISO/IEC 17025, ISO 9001 i ISO 14001 i pisanje izvještaja</w:t>
      </w:r>
    </w:p>
    <w:p w14:paraId="39FDB68A" w14:textId="77777777" w:rsidR="00A263C8" w:rsidRDefault="00A263C8" w:rsidP="00A263C8">
      <w:pPr>
        <w:pStyle w:val="ListParagraph"/>
        <w:numPr>
          <w:ilvl w:val="0"/>
          <w:numId w:val="3"/>
        </w:numPr>
        <w:ind w:left="360"/>
      </w:pPr>
      <w:r>
        <w:t xml:space="preserve">priprema dokumentacije za nadzor i </w:t>
      </w:r>
      <w:r w:rsidRPr="009A1179">
        <w:t xml:space="preserve">koordinacija s </w:t>
      </w:r>
      <w:r>
        <w:t>HAA</w:t>
      </w:r>
    </w:p>
    <w:p w14:paraId="55509A6F" w14:textId="7F518BE2" w:rsidR="00A263C8" w:rsidRDefault="00A263C8" w:rsidP="00A263C8">
      <w:pPr>
        <w:pStyle w:val="ListParagraph"/>
        <w:numPr>
          <w:ilvl w:val="0"/>
          <w:numId w:val="3"/>
        </w:numPr>
        <w:ind w:left="360"/>
      </w:pPr>
      <w:bookmarkStart w:id="158" w:name="_Hlk194397094"/>
      <w:r>
        <w:t>dana 12. 3. 2025. godine nadzor od strane HAA bez ijedne nesukladnosti</w:t>
      </w:r>
    </w:p>
    <w:p w14:paraId="1041670C" w14:textId="767066F7" w:rsidR="00A263C8" w:rsidRDefault="00A263C8" w:rsidP="00A263C8">
      <w:pPr>
        <w:pStyle w:val="ListParagraph"/>
        <w:numPr>
          <w:ilvl w:val="0"/>
          <w:numId w:val="3"/>
        </w:numPr>
        <w:ind w:left="360"/>
      </w:pPr>
      <w:r>
        <w:t xml:space="preserve">Izrada </w:t>
      </w:r>
      <w:r w:rsidRPr="003F6B10">
        <w:t>Plana umjeravanja opreme za 202</w:t>
      </w:r>
      <w:r>
        <w:t>6</w:t>
      </w:r>
      <w:r w:rsidRPr="003F6B10">
        <w:t>. godinu (ispitna oprema, mjerila mase, mjerila volumena i mjerila temperature)</w:t>
      </w:r>
      <w:r>
        <w:t>.</w:t>
      </w:r>
    </w:p>
    <w:bookmarkEnd w:id="158"/>
    <w:p w14:paraId="381AFF37" w14:textId="77777777" w:rsidR="00A263C8" w:rsidRDefault="00A263C8" w:rsidP="00A263C8"/>
    <w:p w14:paraId="7163DEC1" w14:textId="77777777" w:rsidR="00D1496D" w:rsidRDefault="00D1496D" w:rsidP="00D1496D"/>
    <w:p w14:paraId="1F65928B" w14:textId="77777777" w:rsidR="00D1496D" w:rsidRPr="000B3019" w:rsidRDefault="00D1496D" w:rsidP="00D1496D">
      <w:pPr>
        <w:pStyle w:val="Aktivnost"/>
      </w:pPr>
      <w:r w:rsidRPr="000B3019">
        <w:t>Akreditacija prema HRN EN ISO 15189 – Služba za kliničku mikrobiologiju</w:t>
      </w:r>
    </w:p>
    <w:p w14:paraId="16B39EDD" w14:textId="77777777" w:rsidR="00D1496D" w:rsidRDefault="00D1496D" w:rsidP="00D1496D">
      <w:pPr>
        <w:pStyle w:val="ListParagraph"/>
        <w:numPr>
          <w:ilvl w:val="0"/>
          <w:numId w:val="4"/>
        </w:numPr>
      </w:pPr>
      <w:r>
        <w:t>pomoć u pripremi dokumentacije sukladno novom izdanju norme HRN EN ISO 15189:2022</w:t>
      </w:r>
    </w:p>
    <w:p w14:paraId="03E238E4" w14:textId="77777777" w:rsidR="00D1496D" w:rsidRDefault="00D1496D" w:rsidP="00D1496D">
      <w:pPr>
        <w:pStyle w:val="ListParagraph"/>
        <w:numPr>
          <w:ilvl w:val="0"/>
          <w:numId w:val="4"/>
        </w:numPr>
      </w:pPr>
      <w:r w:rsidRPr="00593F93">
        <w:t xml:space="preserve">koordinacija s </w:t>
      </w:r>
      <w:r>
        <w:t>HAA</w:t>
      </w:r>
      <w:r w:rsidRPr="00593F93">
        <w:t xml:space="preserve"> </w:t>
      </w:r>
      <w:r>
        <w:t>radi najavljenoga nadzora (reakreditacija)</w:t>
      </w:r>
      <w:r w:rsidRPr="00593F93">
        <w:t xml:space="preserve"> </w:t>
      </w:r>
    </w:p>
    <w:p w14:paraId="18AD2393" w14:textId="77777777" w:rsidR="00D1496D" w:rsidRPr="000B3019" w:rsidRDefault="00D1496D" w:rsidP="00D1496D">
      <w:pPr>
        <w:pStyle w:val="ListParagraph"/>
        <w:numPr>
          <w:ilvl w:val="0"/>
          <w:numId w:val="4"/>
        </w:numPr>
        <w:rPr>
          <w:iCs/>
        </w:rPr>
      </w:pPr>
      <w:r>
        <w:t xml:space="preserve">od </w:t>
      </w:r>
      <w:r w:rsidRPr="002F382D">
        <w:t>1</w:t>
      </w:r>
      <w:r>
        <w:t>3</w:t>
      </w:r>
      <w:r w:rsidRPr="002F382D">
        <w:t>.</w:t>
      </w:r>
      <w:r>
        <w:t xml:space="preserve"> do 14. </w:t>
      </w:r>
      <w:r w:rsidRPr="002F382D">
        <w:t>3.</w:t>
      </w:r>
      <w:r>
        <w:t xml:space="preserve"> </w:t>
      </w:r>
      <w:r w:rsidRPr="002F382D">
        <w:t>2025. nadzor od</w:t>
      </w:r>
      <w:r>
        <w:t xml:space="preserve"> strane</w:t>
      </w:r>
      <w:r w:rsidRPr="002F382D">
        <w:t xml:space="preserve"> HAA bez ijedne nesukladnosti.</w:t>
      </w:r>
    </w:p>
    <w:p w14:paraId="453A8057" w14:textId="77777777" w:rsidR="00D1496D" w:rsidRDefault="00D1496D" w:rsidP="00D1496D"/>
    <w:p w14:paraId="6CC4EC58" w14:textId="77777777" w:rsidR="00D1496D" w:rsidRPr="00BF35B5" w:rsidRDefault="00D1496D" w:rsidP="00D1496D">
      <w:pPr>
        <w:rPr>
          <w:noProof w:val="0"/>
        </w:rPr>
      </w:pPr>
      <w:r w:rsidRPr="00BF35B5">
        <w:rPr>
          <w:noProof w:val="0"/>
        </w:rPr>
        <w:br w:type="page"/>
      </w:r>
    </w:p>
    <w:p w14:paraId="6ACA5831" w14:textId="77777777" w:rsidR="00A33DA7" w:rsidRDefault="00A33DA7" w:rsidP="00A33DA7">
      <w:pPr>
        <w:pStyle w:val="Aktivnost"/>
      </w:pPr>
      <w:r>
        <w:lastRenderedPageBreak/>
        <w:t>Sigurnost na radu (zaštita na radu, zaštita od požara, zaštita okoliša, zaštita osoba i imovine, osiguranje)</w:t>
      </w:r>
    </w:p>
    <w:p w14:paraId="6FA64A4E" w14:textId="5BD2664E" w:rsidR="00A33DA7" w:rsidRPr="00A96072" w:rsidRDefault="00A33DA7" w:rsidP="004E4D68">
      <w:pPr>
        <w:pStyle w:val="ListParagraph"/>
        <w:numPr>
          <w:ilvl w:val="0"/>
          <w:numId w:val="14"/>
        </w:numPr>
        <w:rPr>
          <w:spacing w:val="-4"/>
        </w:rPr>
      </w:pPr>
      <w:r>
        <w:t>organizacija i provedba edukacije radnika iz područja sigurnosti, zaštite na radu, zaštite od požara, zaštite okoliša</w:t>
      </w:r>
    </w:p>
    <w:p w14:paraId="597D91F0" w14:textId="77777777" w:rsidR="00A33DA7" w:rsidRDefault="00A33DA7" w:rsidP="004E4D68">
      <w:pPr>
        <w:pStyle w:val="ListParagraph"/>
        <w:numPr>
          <w:ilvl w:val="0"/>
          <w:numId w:val="12"/>
        </w:numPr>
        <w:snapToGrid w:val="0"/>
        <w:rPr>
          <w:iCs/>
          <w:spacing w:val="-4"/>
        </w:rPr>
      </w:pPr>
      <w:r>
        <w:rPr>
          <w:iCs/>
        </w:rPr>
        <w:t>osposobljavanje iz područja sigurnosti-postupanja kod izvanrednih situacija (17 edukacija/273 radnika)</w:t>
      </w:r>
    </w:p>
    <w:p w14:paraId="41548AEA" w14:textId="77777777" w:rsidR="00A33DA7" w:rsidRDefault="00A33DA7" w:rsidP="004E4D68">
      <w:pPr>
        <w:pStyle w:val="ListParagraph"/>
        <w:numPr>
          <w:ilvl w:val="0"/>
          <w:numId w:val="12"/>
        </w:numPr>
        <w:snapToGrid w:val="0"/>
        <w:rPr>
          <w:iCs/>
          <w:spacing w:val="-4"/>
        </w:rPr>
      </w:pPr>
      <w:r>
        <w:rPr>
          <w:iCs/>
        </w:rPr>
        <w:t>osposobljavanje iz područja gospodarenja otpadom, procjena rizika, dokumentacija na intranetskom portalu, prevencija ozljeda oštrim predmetom, radna uputa (18 edukacija/577 radnika, od čega jedna edukacija elektronskim putem/430 radnika)</w:t>
      </w:r>
    </w:p>
    <w:p w14:paraId="63620DF8" w14:textId="77777777" w:rsidR="00A33DA7" w:rsidRDefault="00A33DA7" w:rsidP="004E4D68">
      <w:pPr>
        <w:pStyle w:val="ListParagraph"/>
        <w:numPr>
          <w:ilvl w:val="0"/>
          <w:numId w:val="12"/>
        </w:numPr>
        <w:snapToGrid w:val="0"/>
        <w:rPr>
          <w:iCs/>
          <w:spacing w:val="-4"/>
        </w:rPr>
      </w:pPr>
      <w:r>
        <w:rPr>
          <w:iCs/>
        </w:rPr>
        <w:t>osposobljavanje rad na siguran način (34 radnika)</w:t>
      </w:r>
    </w:p>
    <w:p w14:paraId="43BED090" w14:textId="77777777" w:rsidR="00A33DA7" w:rsidRDefault="00A33DA7" w:rsidP="004E4D68">
      <w:pPr>
        <w:pStyle w:val="ListParagraph"/>
        <w:numPr>
          <w:ilvl w:val="0"/>
          <w:numId w:val="12"/>
        </w:numPr>
        <w:snapToGrid w:val="0"/>
        <w:rPr>
          <w:iCs/>
          <w:spacing w:val="-4"/>
        </w:rPr>
      </w:pPr>
      <w:r>
        <w:rPr>
          <w:iCs/>
        </w:rPr>
        <w:t>osposobljavanje zaštita od požara (19 radnika)</w:t>
      </w:r>
    </w:p>
    <w:p w14:paraId="0A540C9E" w14:textId="77777777" w:rsidR="00A33DA7" w:rsidRDefault="00A33DA7" w:rsidP="004E4D68">
      <w:pPr>
        <w:pStyle w:val="ListParagraph"/>
        <w:numPr>
          <w:ilvl w:val="0"/>
          <w:numId w:val="12"/>
        </w:numPr>
        <w:snapToGrid w:val="0"/>
        <w:rPr>
          <w:iCs/>
          <w:spacing w:val="-4"/>
        </w:rPr>
      </w:pPr>
      <w:r>
        <w:rPr>
          <w:iCs/>
        </w:rPr>
        <w:t>osposobljavanje ovlaštenika poslodavca (26 radnika)</w:t>
      </w:r>
    </w:p>
    <w:p w14:paraId="5574B6E1" w14:textId="77777777" w:rsidR="00A33DA7" w:rsidRDefault="00A33DA7" w:rsidP="004E4D68">
      <w:pPr>
        <w:pStyle w:val="ListParagraph"/>
        <w:numPr>
          <w:ilvl w:val="0"/>
          <w:numId w:val="12"/>
        </w:numPr>
        <w:snapToGrid w:val="0"/>
        <w:rPr>
          <w:iCs/>
          <w:spacing w:val="-4"/>
        </w:rPr>
      </w:pPr>
      <w:r>
        <w:rPr>
          <w:iCs/>
        </w:rPr>
        <w:t>osposobljavanje radnika za rad sa opasnim kemikalijama (11 radnika)</w:t>
      </w:r>
    </w:p>
    <w:p w14:paraId="7998B964" w14:textId="77777777" w:rsidR="00A33DA7" w:rsidRDefault="00A33DA7" w:rsidP="004E4D68">
      <w:pPr>
        <w:pStyle w:val="ListParagraph"/>
        <w:numPr>
          <w:ilvl w:val="0"/>
          <w:numId w:val="12"/>
        </w:numPr>
        <w:snapToGrid w:val="0"/>
        <w:rPr>
          <w:iCs/>
          <w:spacing w:val="-4"/>
        </w:rPr>
      </w:pPr>
      <w:r>
        <w:rPr>
          <w:iCs/>
        </w:rPr>
        <w:t>osposobljavanje kotlovničara (jedan radnik)</w:t>
      </w:r>
    </w:p>
    <w:p w14:paraId="730D217E" w14:textId="115AAA0F" w:rsidR="00A33DA7" w:rsidRPr="00A96072" w:rsidRDefault="00A33DA7" w:rsidP="004E4D68">
      <w:pPr>
        <w:pStyle w:val="ListParagraph"/>
        <w:numPr>
          <w:ilvl w:val="0"/>
          <w:numId w:val="15"/>
        </w:numPr>
        <w:rPr>
          <w:iCs/>
          <w:spacing w:val="-4"/>
        </w:rPr>
      </w:pPr>
      <w:r w:rsidRPr="00A96072">
        <w:rPr>
          <w:rFonts w:asciiTheme="majorHAnsi" w:hAnsiTheme="majorHAnsi" w:cstheme="majorHAnsi"/>
          <w:iCs/>
          <w:szCs w:val="26"/>
        </w:rPr>
        <w:t xml:space="preserve">ažuriranje i vođenje dokumentacije i evidencija iz područja </w:t>
      </w:r>
      <w:r w:rsidRPr="00A96072">
        <w:rPr>
          <w:iCs/>
        </w:rPr>
        <w:t>sigurnosti, zaštite na radu, zaštite od požara, zaštite okoliša</w:t>
      </w:r>
    </w:p>
    <w:p w14:paraId="59CADBD4" w14:textId="5E3AC0D6" w:rsidR="00A33DA7" w:rsidRPr="00A96072" w:rsidRDefault="00A33DA7" w:rsidP="004E4D68">
      <w:pPr>
        <w:pStyle w:val="ListParagraph"/>
        <w:numPr>
          <w:ilvl w:val="0"/>
          <w:numId w:val="15"/>
        </w:numPr>
        <w:rPr>
          <w:rFonts w:asciiTheme="majorHAnsi" w:hAnsiTheme="majorHAnsi" w:cstheme="majorHAnsi"/>
          <w:iCs/>
          <w:szCs w:val="26"/>
        </w:rPr>
      </w:pPr>
      <w:r w:rsidRPr="00A96072">
        <w:rPr>
          <w:rFonts w:asciiTheme="majorHAnsi" w:hAnsiTheme="majorHAnsi" w:cstheme="majorHAnsi"/>
          <w:iCs/>
          <w:szCs w:val="26"/>
        </w:rPr>
        <w:t xml:space="preserve">organizacija usluga zakonskih ispitivanja iz područja </w:t>
      </w:r>
      <w:r w:rsidRPr="00A96072">
        <w:rPr>
          <w:iCs/>
        </w:rPr>
        <w:t>zaštite na radu, zaštite od požara, zaštite okoliša, opreme pod tlakom te područja zračenja</w:t>
      </w:r>
    </w:p>
    <w:p w14:paraId="566033FF" w14:textId="5268BC78" w:rsidR="00A33DA7" w:rsidRPr="00A96072" w:rsidRDefault="00A33DA7" w:rsidP="004E4D68">
      <w:pPr>
        <w:pStyle w:val="ListParagraph"/>
        <w:numPr>
          <w:ilvl w:val="0"/>
          <w:numId w:val="15"/>
        </w:numPr>
        <w:rPr>
          <w:iCs/>
        </w:rPr>
      </w:pPr>
      <w:r w:rsidRPr="00A96072">
        <w:rPr>
          <w:iCs/>
        </w:rPr>
        <w:t xml:space="preserve">organizacija provedbe redovnih i </w:t>
      </w:r>
      <w:r w:rsidR="00193C23" w:rsidRPr="00A96072">
        <w:rPr>
          <w:iCs/>
        </w:rPr>
        <w:t>izvanrednih</w:t>
      </w:r>
      <w:r w:rsidRPr="00A96072">
        <w:rPr>
          <w:iCs/>
        </w:rPr>
        <w:t xml:space="preserve"> zdravstvenih pregleda radnika te postupanja kod utvrđenih ograničenja radnih sposobnosti (222 pregleda)</w:t>
      </w:r>
    </w:p>
    <w:p w14:paraId="43B7B1A0" w14:textId="77777777" w:rsidR="00A33DA7" w:rsidRDefault="00A33DA7" w:rsidP="004E4D68">
      <w:pPr>
        <w:pStyle w:val="ListParagraph"/>
        <w:numPr>
          <w:ilvl w:val="0"/>
          <w:numId w:val="15"/>
        </w:numPr>
        <w:snapToGrid w:val="0"/>
      </w:pPr>
      <w:r>
        <w:t>sudjelovanje u Odboru zaštite na radu (travanj, prosinac)</w:t>
      </w:r>
    </w:p>
    <w:p w14:paraId="792627DB" w14:textId="77777777" w:rsidR="00A33DA7" w:rsidRPr="00A96072" w:rsidRDefault="00A33DA7" w:rsidP="004E4D68">
      <w:pPr>
        <w:pStyle w:val="ListParagraph"/>
        <w:numPr>
          <w:ilvl w:val="0"/>
          <w:numId w:val="15"/>
        </w:numPr>
        <w:rPr>
          <w:rFonts w:asciiTheme="majorHAnsi" w:hAnsiTheme="majorHAnsi" w:cstheme="majorHAnsi"/>
          <w:iCs/>
          <w:szCs w:val="26"/>
        </w:rPr>
      </w:pPr>
      <w:r w:rsidRPr="00A96072">
        <w:rPr>
          <w:rFonts w:asciiTheme="majorHAnsi" w:hAnsiTheme="majorHAnsi" w:cstheme="majorHAnsi"/>
          <w:iCs/>
          <w:szCs w:val="26"/>
        </w:rPr>
        <w:t>poslovi redovnih i izvanrednih internih nadzora i audita (26 nadzora)</w:t>
      </w:r>
    </w:p>
    <w:p w14:paraId="47D3E981" w14:textId="77777777" w:rsidR="00A33DA7" w:rsidRPr="00A33DA7" w:rsidRDefault="00A33DA7" w:rsidP="004E4D68">
      <w:pPr>
        <w:pStyle w:val="ListParagraph"/>
        <w:numPr>
          <w:ilvl w:val="0"/>
          <w:numId w:val="15"/>
        </w:numPr>
        <w:rPr>
          <w:rFonts w:asciiTheme="majorHAnsi" w:hAnsiTheme="majorHAnsi" w:cstheme="majorHAnsi"/>
          <w:iCs/>
          <w:spacing w:val="-6"/>
          <w:szCs w:val="26"/>
        </w:rPr>
      </w:pPr>
      <w:r w:rsidRPr="00A33DA7">
        <w:rPr>
          <w:rFonts w:asciiTheme="majorHAnsi" w:hAnsiTheme="majorHAnsi" w:cstheme="majorHAnsi"/>
          <w:iCs/>
          <w:spacing w:val="-6"/>
          <w:szCs w:val="26"/>
        </w:rPr>
        <w:t>postupanja prema prijavama neželjenih događaja (14 prijava, od toga tri ozljede na radu)</w:t>
      </w:r>
    </w:p>
    <w:p w14:paraId="27B1D7E6" w14:textId="34497582" w:rsidR="00A33DA7" w:rsidRPr="00A33DA7" w:rsidRDefault="00A33DA7" w:rsidP="004E4D68">
      <w:pPr>
        <w:pStyle w:val="ListParagraph"/>
        <w:numPr>
          <w:ilvl w:val="0"/>
          <w:numId w:val="15"/>
        </w:numPr>
        <w:rPr>
          <w:rFonts w:asciiTheme="majorHAnsi" w:hAnsiTheme="majorHAnsi" w:cstheme="majorHAnsi"/>
          <w:iCs/>
          <w:spacing w:val="-6"/>
          <w:szCs w:val="26"/>
        </w:rPr>
      </w:pPr>
      <w:r w:rsidRPr="00A33DA7">
        <w:rPr>
          <w:rFonts w:asciiTheme="majorHAnsi" w:hAnsiTheme="majorHAnsi" w:cstheme="majorHAnsi"/>
          <w:iCs/>
          <w:spacing w:val="-6"/>
          <w:szCs w:val="26"/>
        </w:rPr>
        <w:t>sudjelovanje u provedbi postupka certifikacije prema normi ISO 14001:2015 (travanj)</w:t>
      </w:r>
    </w:p>
    <w:p w14:paraId="6CB46AD1" w14:textId="012DCF40" w:rsidR="00A33DA7" w:rsidRPr="00A96072" w:rsidRDefault="00A33DA7" w:rsidP="004E4D68">
      <w:pPr>
        <w:pStyle w:val="ListParagraph"/>
        <w:numPr>
          <w:ilvl w:val="0"/>
          <w:numId w:val="15"/>
        </w:numPr>
        <w:rPr>
          <w:rFonts w:asciiTheme="majorHAnsi" w:hAnsiTheme="majorHAnsi" w:cstheme="majorHAnsi"/>
          <w:iCs/>
          <w:szCs w:val="26"/>
        </w:rPr>
      </w:pPr>
      <w:r w:rsidRPr="00A96072">
        <w:rPr>
          <w:rFonts w:asciiTheme="majorHAnsi" w:hAnsiTheme="majorHAnsi" w:cstheme="majorHAnsi"/>
          <w:iCs/>
          <w:szCs w:val="26"/>
        </w:rPr>
        <w:t>stručno savjetovanje i postupanja prema utvrđenim nepravilnostima</w:t>
      </w:r>
    </w:p>
    <w:p w14:paraId="6072D314" w14:textId="5574879E" w:rsidR="00A33DA7" w:rsidRPr="00A96072" w:rsidRDefault="00A33DA7" w:rsidP="004E4D68">
      <w:pPr>
        <w:pStyle w:val="ListParagraph"/>
        <w:numPr>
          <w:ilvl w:val="0"/>
          <w:numId w:val="15"/>
        </w:numPr>
        <w:snapToGrid w:val="0"/>
        <w:ind w:right="567"/>
        <w:rPr>
          <w:rFonts w:asciiTheme="majorHAnsi" w:hAnsiTheme="majorHAnsi" w:cstheme="majorHAnsi"/>
          <w:iCs/>
          <w:noProof/>
          <w:szCs w:val="26"/>
        </w:rPr>
      </w:pPr>
      <w:r w:rsidRPr="00A96072">
        <w:rPr>
          <w:rFonts w:asciiTheme="majorHAnsi" w:hAnsiTheme="majorHAnsi" w:cstheme="majorHAnsi"/>
          <w:iCs/>
          <w:noProof/>
          <w:szCs w:val="26"/>
        </w:rPr>
        <w:t>obrada podataka i priprema dokumentacije za radnike za rad pod nadzorom (45 radnika)</w:t>
      </w:r>
    </w:p>
    <w:p w14:paraId="3018898C" w14:textId="77777777" w:rsidR="00A33DA7" w:rsidRPr="00A96072" w:rsidRDefault="00A33DA7" w:rsidP="004E4D68">
      <w:pPr>
        <w:pStyle w:val="ListParagraph"/>
        <w:numPr>
          <w:ilvl w:val="0"/>
          <w:numId w:val="15"/>
        </w:numPr>
        <w:snapToGrid w:val="0"/>
        <w:ind w:right="567"/>
        <w:rPr>
          <w:rFonts w:asciiTheme="majorHAnsi" w:hAnsiTheme="majorHAnsi" w:cstheme="majorHAnsi"/>
          <w:iCs/>
          <w:noProof/>
          <w:szCs w:val="26"/>
        </w:rPr>
      </w:pPr>
      <w:r w:rsidRPr="00A96072">
        <w:rPr>
          <w:rFonts w:asciiTheme="majorHAnsi" w:hAnsiTheme="majorHAnsi" w:cstheme="majorHAnsi"/>
          <w:iCs/>
          <w:noProof/>
          <w:szCs w:val="26"/>
        </w:rPr>
        <w:t>obrada podataka i priprema dokumentacije za nove radnike (38 radnika)</w:t>
      </w:r>
    </w:p>
    <w:p w14:paraId="38618D30" w14:textId="77777777" w:rsidR="00A33DA7" w:rsidRPr="00A96072" w:rsidRDefault="00A33DA7" w:rsidP="004E4D68">
      <w:pPr>
        <w:pStyle w:val="ListParagraph"/>
        <w:numPr>
          <w:ilvl w:val="0"/>
          <w:numId w:val="15"/>
        </w:numPr>
        <w:rPr>
          <w:rFonts w:asciiTheme="majorHAnsi" w:hAnsiTheme="majorHAnsi" w:cstheme="majorHAnsi"/>
          <w:iCs/>
          <w:szCs w:val="26"/>
        </w:rPr>
      </w:pPr>
      <w:r w:rsidRPr="00A96072">
        <w:rPr>
          <w:rFonts w:asciiTheme="majorHAnsi" w:hAnsiTheme="majorHAnsi" w:cstheme="majorHAnsi"/>
          <w:iCs/>
          <w:szCs w:val="26"/>
        </w:rPr>
        <w:t>svakodnevna organizacija zbrinjavanja svih vrsta opasnog i neopasnog otpada sa svih lokacija poslodavca te vođenje evidencije o otpadu putem ONTO obrasca</w:t>
      </w:r>
    </w:p>
    <w:p w14:paraId="11722F4D" w14:textId="77777777" w:rsidR="00A33DA7" w:rsidRPr="00A96072" w:rsidRDefault="00A33DA7" w:rsidP="004E4D68">
      <w:pPr>
        <w:pStyle w:val="ListParagraph"/>
        <w:numPr>
          <w:ilvl w:val="0"/>
          <w:numId w:val="15"/>
        </w:numPr>
        <w:rPr>
          <w:rFonts w:asciiTheme="majorHAnsi" w:hAnsiTheme="majorHAnsi" w:cstheme="majorHAnsi"/>
          <w:iCs/>
          <w:szCs w:val="26"/>
        </w:rPr>
      </w:pPr>
      <w:r w:rsidRPr="00A96072">
        <w:rPr>
          <w:rFonts w:asciiTheme="majorHAnsi" w:hAnsiTheme="majorHAnsi" w:cstheme="majorHAnsi"/>
          <w:iCs/>
          <w:szCs w:val="26"/>
        </w:rPr>
        <w:t>prijava podataka u bazu ROO te emisije onečišćujućih tvari u zrak iz nepokretnih izvora (veljača)</w:t>
      </w:r>
    </w:p>
    <w:p w14:paraId="648D4DAD" w14:textId="77777777" w:rsidR="00A33DA7" w:rsidRPr="00A96072" w:rsidRDefault="00A33DA7" w:rsidP="004E4D68">
      <w:pPr>
        <w:pStyle w:val="ListParagraph"/>
        <w:numPr>
          <w:ilvl w:val="0"/>
          <w:numId w:val="15"/>
        </w:numPr>
        <w:rPr>
          <w:rFonts w:asciiTheme="majorHAnsi" w:hAnsiTheme="majorHAnsi" w:cstheme="majorHAnsi"/>
          <w:iCs/>
          <w:szCs w:val="26"/>
        </w:rPr>
      </w:pPr>
      <w:r w:rsidRPr="00A96072">
        <w:rPr>
          <w:rFonts w:asciiTheme="majorHAnsi" w:hAnsiTheme="majorHAnsi" w:cstheme="majorHAnsi"/>
          <w:iCs/>
          <w:szCs w:val="26"/>
        </w:rPr>
        <w:t>razrada aspekata okoliša poslodavca</w:t>
      </w:r>
    </w:p>
    <w:p w14:paraId="1BE9C23D" w14:textId="77777777" w:rsidR="00A33DA7" w:rsidRPr="00A96072" w:rsidRDefault="00A33DA7" w:rsidP="004E4D68">
      <w:pPr>
        <w:pStyle w:val="ListParagraph"/>
        <w:numPr>
          <w:ilvl w:val="0"/>
          <w:numId w:val="15"/>
        </w:numPr>
        <w:rPr>
          <w:rFonts w:asciiTheme="majorHAnsi" w:hAnsiTheme="majorHAnsi" w:cstheme="majorHAnsi"/>
          <w:iCs/>
          <w:szCs w:val="26"/>
        </w:rPr>
      </w:pPr>
      <w:r w:rsidRPr="00A96072">
        <w:rPr>
          <w:rFonts w:asciiTheme="majorHAnsi" w:hAnsiTheme="majorHAnsi" w:cstheme="majorHAnsi"/>
          <w:iCs/>
          <w:szCs w:val="26"/>
        </w:rPr>
        <w:t xml:space="preserve">obavljanje poslova iz područja zaštite od požara </w:t>
      </w:r>
    </w:p>
    <w:p w14:paraId="71CD5036" w14:textId="77777777" w:rsidR="00A33DA7" w:rsidRPr="00A96072" w:rsidRDefault="00A33DA7" w:rsidP="004E4D68">
      <w:pPr>
        <w:pStyle w:val="ListParagraph"/>
        <w:numPr>
          <w:ilvl w:val="0"/>
          <w:numId w:val="15"/>
        </w:numPr>
        <w:snapToGrid w:val="0"/>
        <w:rPr>
          <w:rFonts w:asciiTheme="majorHAnsi" w:hAnsiTheme="majorHAnsi" w:cstheme="majorHAnsi"/>
          <w:iCs/>
          <w:szCs w:val="26"/>
        </w:rPr>
      </w:pPr>
      <w:r w:rsidRPr="00A96072">
        <w:rPr>
          <w:rFonts w:asciiTheme="majorHAnsi" w:hAnsiTheme="majorHAnsi" w:cstheme="majorHAnsi"/>
          <w:iCs/>
          <w:szCs w:val="26"/>
        </w:rPr>
        <w:t>poslovi koordinacije po osnovi sklopljenih polica osiguranja, provedba postupaka prijava i naknada štete (10 prijava)</w:t>
      </w:r>
    </w:p>
    <w:p w14:paraId="6C8B0E57" w14:textId="77777777" w:rsidR="00A33DA7" w:rsidRPr="00A96072" w:rsidRDefault="00A33DA7" w:rsidP="004E4D68">
      <w:pPr>
        <w:pStyle w:val="ListParagraph"/>
        <w:numPr>
          <w:ilvl w:val="0"/>
          <w:numId w:val="15"/>
        </w:numPr>
        <w:ind w:right="567"/>
        <w:rPr>
          <w:rFonts w:asciiTheme="majorHAnsi" w:hAnsiTheme="majorHAnsi" w:cstheme="majorHAnsi"/>
          <w:iCs/>
          <w:szCs w:val="26"/>
        </w:rPr>
      </w:pPr>
      <w:r w:rsidRPr="00A96072">
        <w:rPr>
          <w:rFonts w:asciiTheme="majorHAnsi" w:hAnsiTheme="majorHAnsi" w:cstheme="majorHAnsi"/>
          <w:iCs/>
          <w:szCs w:val="26"/>
        </w:rPr>
        <w:lastRenderedPageBreak/>
        <w:t xml:space="preserve">izrada nacrta dokumentacije za provedbu postupka nabave usluga iz područja sigurnosti te poslovi koordinacije po osnovi sklopljenih ugovora ukupne vrijednosti 404.150,00 EUR-a za: </w:t>
      </w:r>
    </w:p>
    <w:p w14:paraId="2DB22102"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za usluge zbrinjavanja otpadnog papira i kartona (7.000,00 EUR)</w:t>
      </w:r>
    </w:p>
    <w:p w14:paraId="25A917E1"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za usluge zbrinjavanja otpada (116.000,00 EUR)</w:t>
      </w:r>
    </w:p>
    <w:p w14:paraId="6305D785"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za usluge čuvanja imovine i osoba i usluga prijenosa novca (61.000,00 EUR)</w:t>
      </w:r>
    </w:p>
    <w:p w14:paraId="7229FFC6"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o djelu – medicina rada (150,00 EUR)</w:t>
      </w:r>
    </w:p>
    <w:p w14:paraId="504655CD" w14:textId="132ECE8F"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 xml:space="preserve">Usluga prethodnih, redovnih i izvanrednih zdravstvenih pregleda radnika, te pregled za rad na računalu </w:t>
      </w:r>
      <w:r w:rsidR="006E447D">
        <w:t>–</w:t>
      </w:r>
      <w:r>
        <w:rPr>
          <w:rFonts w:asciiTheme="majorHAnsi" w:hAnsiTheme="majorHAnsi" w:cstheme="majorHAnsi"/>
          <w:iCs/>
          <w:szCs w:val="26"/>
        </w:rPr>
        <w:t xml:space="preserve"> medicina rada </w:t>
      </w:r>
    </w:p>
    <w:p w14:paraId="35567184"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o sakupljanju otpadne medicinske staklene ambalaže (700,00 EUR)</w:t>
      </w:r>
    </w:p>
    <w:p w14:paraId="504D98D6"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Usluga servisa i punjenja vatrogasnih aparata (2.500,00 EUR)</w:t>
      </w:r>
    </w:p>
    <w:p w14:paraId="4BED394F"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o uslugama osposobljavanja za rukovanje kemikalijama (8.000,00 EUR)</w:t>
      </w:r>
    </w:p>
    <w:p w14:paraId="66BC774B"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najam i održavanje otirača (2.200,00 EUR)</w:t>
      </w:r>
    </w:p>
    <w:p w14:paraId="67397227"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o uslugama pranja rublja i zaštitne odjeće (15.000,00 EUR)</w:t>
      </w:r>
    </w:p>
    <w:p w14:paraId="21DD3051"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za usluge osiguranja (168.000,00 EUR)</w:t>
      </w:r>
    </w:p>
    <w:p w14:paraId="3D93475A" w14:textId="77777777" w:rsidR="00A33DA7" w:rsidRDefault="00A33DA7" w:rsidP="004E4D68">
      <w:pPr>
        <w:pStyle w:val="ListParagraph"/>
        <w:numPr>
          <w:ilvl w:val="0"/>
          <w:numId w:val="13"/>
        </w:numPr>
        <w:snapToGrid w:val="0"/>
        <w:ind w:right="567"/>
        <w:rPr>
          <w:rFonts w:asciiTheme="majorHAnsi" w:hAnsiTheme="majorHAnsi" w:cstheme="majorHAnsi"/>
          <w:iCs/>
          <w:szCs w:val="26"/>
        </w:rPr>
      </w:pPr>
      <w:r>
        <w:rPr>
          <w:rFonts w:asciiTheme="majorHAnsi" w:hAnsiTheme="majorHAnsi" w:cstheme="majorHAnsi"/>
          <w:iCs/>
          <w:szCs w:val="26"/>
        </w:rPr>
        <w:t>Ugovor za usluge zakonska ispitivanja iz područja: zaštite na radu, zaštite od požara, zaštitu okoliša, zaštitu od zračenja te ispitivanja posuda pod tlakom (23.600,00 EUR-a)</w:t>
      </w:r>
    </w:p>
    <w:p w14:paraId="56251CD0" w14:textId="21A962FC" w:rsidR="00A33DA7" w:rsidRPr="00A33DA7" w:rsidRDefault="00A33DA7" w:rsidP="004E4D68">
      <w:pPr>
        <w:pStyle w:val="ListParagraph"/>
        <w:numPr>
          <w:ilvl w:val="0"/>
          <w:numId w:val="16"/>
        </w:numPr>
        <w:snapToGrid w:val="0"/>
        <w:ind w:right="567"/>
        <w:rPr>
          <w:rFonts w:asciiTheme="majorHAnsi" w:hAnsiTheme="majorHAnsi" w:cstheme="majorHAnsi"/>
          <w:iCs/>
          <w:szCs w:val="26"/>
        </w:rPr>
      </w:pPr>
      <w:r w:rsidRPr="00C82177">
        <w:rPr>
          <w:rFonts w:asciiTheme="majorHAnsi" w:hAnsiTheme="majorHAnsi" w:cstheme="majorHAnsi"/>
          <w:iCs/>
          <w:szCs w:val="26"/>
        </w:rPr>
        <w:t xml:space="preserve">postupak nabave i koordinacija poslova </w:t>
      </w:r>
      <w:r>
        <w:rPr>
          <w:rFonts w:asciiTheme="majorHAnsi" w:hAnsiTheme="majorHAnsi" w:cstheme="majorHAnsi"/>
          <w:iCs/>
          <w:szCs w:val="26"/>
        </w:rPr>
        <w:t>–</w:t>
      </w:r>
      <w:r w:rsidRPr="00A33DA7">
        <w:rPr>
          <w:rFonts w:asciiTheme="majorHAnsi" w:hAnsiTheme="majorHAnsi" w:cstheme="majorHAnsi"/>
          <w:iCs/>
          <w:szCs w:val="26"/>
        </w:rPr>
        <w:t xml:space="preserve"> jednokratne usluge (ukupne vrijednosti 11.550,00 EUR)</w:t>
      </w:r>
    </w:p>
    <w:p w14:paraId="68CF3E96" w14:textId="77777777" w:rsidR="00A33DA7" w:rsidRDefault="00A33DA7" w:rsidP="004E4D68">
      <w:pPr>
        <w:pStyle w:val="ListParagraph"/>
        <w:numPr>
          <w:ilvl w:val="0"/>
          <w:numId w:val="17"/>
        </w:numPr>
        <w:snapToGrid w:val="0"/>
        <w:ind w:right="567"/>
        <w:rPr>
          <w:rFonts w:asciiTheme="majorHAnsi" w:hAnsiTheme="majorHAnsi" w:cstheme="majorHAnsi"/>
          <w:iCs/>
          <w:szCs w:val="26"/>
        </w:rPr>
      </w:pPr>
      <w:r>
        <w:rPr>
          <w:rFonts w:asciiTheme="majorHAnsi" w:hAnsiTheme="majorHAnsi" w:cstheme="majorHAnsi"/>
          <w:iCs/>
          <w:szCs w:val="26"/>
        </w:rPr>
        <w:t xml:space="preserve"> Usluga periodičnih pregleda i servisiranja vatrogasnih aparata (3.000,00 EUR)</w:t>
      </w:r>
    </w:p>
    <w:p w14:paraId="71A0F753" w14:textId="77777777" w:rsidR="00A33DA7" w:rsidRDefault="00A33DA7" w:rsidP="004E4D68">
      <w:pPr>
        <w:pStyle w:val="ListParagraph"/>
        <w:numPr>
          <w:ilvl w:val="0"/>
          <w:numId w:val="17"/>
        </w:numPr>
        <w:snapToGrid w:val="0"/>
        <w:ind w:right="567"/>
        <w:rPr>
          <w:rFonts w:asciiTheme="majorHAnsi" w:hAnsiTheme="majorHAnsi" w:cstheme="majorHAnsi"/>
          <w:iCs/>
          <w:szCs w:val="26"/>
        </w:rPr>
      </w:pPr>
      <w:r>
        <w:rPr>
          <w:rFonts w:asciiTheme="majorHAnsi" w:hAnsiTheme="majorHAnsi" w:cstheme="majorHAnsi"/>
          <w:iCs/>
          <w:szCs w:val="26"/>
        </w:rPr>
        <w:t>Usluga zbrinjavanja glomaznog otpada (1.300,00 EUR)</w:t>
      </w:r>
    </w:p>
    <w:p w14:paraId="473D2E80" w14:textId="55A3D4C3" w:rsidR="00A33DA7" w:rsidRDefault="00A33DA7" w:rsidP="004E4D68">
      <w:pPr>
        <w:pStyle w:val="ListParagraph"/>
        <w:numPr>
          <w:ilvl w:val="0"/>
          <w:numId w:val="17"/>
        </w:numPr>
        <w:snapToGrid w:val="0"/>
        <w:ind w:right="567"/>
        <w:rPr>
          <w:rFonts w:asciiTheme="majorHAnsi" w:hAnsiTheme="majorHAnsi" w:cstheme="majorHAnsi"/>
          <w:iCs/>
          <w:szCs w:val="26"/>
        </w:rPr>
      </w:pPr>
      <w:r>
        <w:rPr>
          <w:rFonts w:asciiTheme="majorHAnsi" w:hAnsiTheme="majorHAnsi" w:cstheme="majorHAnsi"/>
          <w:iCs/>
          <w:szCs w:val="26"/>
        </w:rPr>
        <w:t xml:space="preserve">Usluga ispitivanja nepropusnosti plinske instalacije (kotlovnica, Služba za kliničku mikrobiologiju, Služba za zdravstvenu ekologiju </w:t>
      </w:r>
      <w:r w:rsidR="006E447D">
        <w:t>–</w:t>
      </w:r>
      <w:r>
        <w:rPr>
          <w:rFonts w:asciiTheme="majorHAnsi" w:hAnsiTheme="majorHAnsi" w:cstheme="majorHAnsi"/>
          <w:iCs/>
          <w:szCs w:val="26"/>
        </w:rPr>
        <w:t xml:space="preserve"> 2.350,00 EUR-a </w:t>
      </w:r>
    </w:p>
    <w:p w14:paraId="112DCE60" w14:textId="77777777" w:rsidR="00A33DA7" w:rsidRDefault="00A33DA7" w:rsidP="004E4D68">
      <w:pPr>
        <w:pStyle w:val="ListParagraph"/>
        <w:numPr>
          <w:ilvl w:val="0"/>
          <w:numId w:val="17"/>
        </w:numPr>
        <w:snapToGrid w:val="0"/>
        <w:ind w:right="567"/>
        <w:rPr>
          <w:rFonts w:asciiTheme="majorHAnsi" w:hAnsiTheme="majorHAnsi" w:cstheme="majorHAnsi"/>
          <w:iCs/>
          <w:szCs w:val="26"/>
        </w:rPr>
      </w:pPr>
      <w:r>
        <w:rPr>
          <w:rFonts w:asciiTheme="majorHAnsi" w:hAnsiTheme="majorHAnsi" w:cstheme="majorHAnsi"/>
          <w:iCs/>
          <w:szCs w:val="26"/>
        </w:rPr>
        <w:t>Usluga nabave manometara za medicinski kisik (1.400,00 EUR)</w:t>
      </w:r>
    </w:p>
    <w:p w14:paraId="2553059B" w14:textId="77777777" w:rsidR="00A33DA7" w:rsidRDefault="00A33DA7" w:rsidP="004E4D68">
      <w:pPr>
        <w:pStyle w:val="ListParagraph"/>
        <w:numPr>
          <w:ilvl w:val="0"/>
          <w:numId w:val="17"/>
        </w:numPr>
        <w:snapToGrid w:val="0"/>
        <w:ind w:right="567"/>
        <w:rPr>
          <w:rFonts w:asciiTheme="majorHAnsi" w:hAnsiTheme="majorHAnsi" w:cstheme="majorHAnsi"/>
          <w:iCs/>
          <w:szCs w:val="26"/>
        </w:rPr>
      </w:pPr>
      <w:r>
        <w:rPr>
          <w:rFonts w:asciiTheme="majorHAnsi" w:hAnsiTheme="majorHAnsi" w:cstheme="majorHAnsi"/>
          <w:iCs/>
          <w:szCs w:val="26"/>
        </w:rPr>
        <w:t>Usluga ispitivanja kemijskih štetnosti (2.600,00 EUR)</w:t>
      </w:r>
    </w:p>
    <w:p w14:paraId="7D0ABEC8" w14:textId="7A798437" w:rsidR="00A33DA7" w:rsidRDefault="00A33DA7" w:rsidP="004E4D68">
      <w:pPr>
        <w:pStyle w:val="ListParagraph"/>
        <w:numPr>
          <w:ilvl w:val="0"/>
          <w:numId w:val="17"/>
        </w:numPr>
        <w:snapToGrid w:val="0"/>
        <w:ind w:right="567"/>
        <w:rPr>
          <w:rFonts w:asciiTheme="majorHAnsi" w:hAnsiTheme="majorHAnsi" w:cstheme="majorHAnsi"/>
          <w:iCs/>
          <w:szCs w:val="26"/>
        </w:rPr>
      </w:pPr>
      <w:r>
        <w:rPr>
          <w:rFonts w:asciiTheme="majorHAnsi" w:hAnsiTheme="majorHAnsi" w:cstheme="majorHAnsi"/>
          <w:iCs/>
          <w:szCs w:val="26"/>
        </w:rPr>
        <w:t>Usluga nabave punjenja za ormariće prve pomoći (900,00 EUR).</w:t>
      </w:r>
    </w:p>
    <w:p w14:paraId="2045F6B2" w14:textId="79AEB78D" w:rsidR="00A33DA7" w:rsidRPr="00C82177" w:rsidRDefault="00A33DA7" w:rsidP="004E4D68">
      <w:pPr>
        <w:pStyle w:val="ListParagraph"/>
        <w:numPr>
          <w:ilvl w:val="0"/>
          <w:numId w:val="16"/>
        </w:numPr>
        <w:ind w:right="567"/>
        <w:rPr>
          <w:rFonts w:asciiTheme="majorHAnsi" w:hAnsiTheme="majorHAnsi" w:cstheme="majorHAnsi"/>
          <w:iCs/>
          <w:szCs w:val="26"/>
        </w:rPr>
      </w:pPr>
      <w:r w:rsidRPr="00C82177">
        <w:rPr>
          <w:rFonts w:asciiTheme="majorHAnsi" w:hAnsiTheme="majorHAnsi" w:cstheme="majorHAnsi"/>
          <w:iCs/>
          <w:szCs w:val="26"/>
        </w:rPr>
        <w:t>sudjelovanje u postupku usluge vještačenja pojave korozije u Službi za zdravstvenu ekologiju (</w:t>
      </w:r>
      <w:r>
        <w:rPr>
          <w:rFonts w:asciiTheme="majorHAnsi" w:hAnsiTheme="majorHAnsi" w:cstheme="majorHAnsi"/>
          <w:iCs/>
          <w:szCs w:val="26"/>
        </w:rPr>
        <w:t xml:space="preserve">od </w:t>
      </w:r>
      <w:r w:rsidRPr="00C82177">
        <w:rPr>
          <w:rFonts w:asciiTheme="majorHAnsi" w:hAnsiTheme="majorHAnsi" w:cstheme="majorHAnsi"/>
          <w:iCs/>
          <w:szCs w:val="26"/>
        </w:rPr>
        <w:t>srpnj</w:t>
      </w:r>
      <w:r>
        <w:rPr>
          <w:rFonts w:asciiTheme="majorHAnsi" w:hAnsiTheme="majorHAnsi" w:cstheme="majorHAnsi"/>
          <w:iCs/>
          <w:szCs w:val="26"/>
        </w:rPr>
        <w:t>a</w:t>
      </w:r>
      <w:r w:rsidRPr="00C82177">
        <w:rPr>
          <w:rFonts w:asciiTheme="majorHAnsi" w:hAnsiTheme="majorHAnsi" w:cstheme="majorHAnsi"/>
          <w:iCs/>
          <w:szCs w:val="26"/>
        </w:rPr>
        <w:t xml:space="preserve"> do prosin</w:t>
      </w:r>
      <w:r>
        <w:rPr>
          <w:rFonts w:asciiTheme="majorHAnsi" w:hAnsiTheme="majorHAnsi" w:cstheme="majorHAnsi"/>
          <w:iCs/>
          <w:szCs w:val="26"/>
        </w:rPr>
        <w:t>ca</w:t>
      </w:r>
      <w:r w:rsidRPr="00C82177">
        <w:rPr>
          <w:rFonts w:asciiTheme="majorHAnsi" w:hAnsiTheme="majorHAnsi" w:cstheme="majorHAnsi"/>
          <w:iCs/>
          <w:szCs w:val="26"/>
        </w:rPr>
        <w:t>)</w:t>
      </w:r>
    </w:p>
    <w:p w14:paraId="3715BDD7" w14:textId="77777777" w:rsidR="00A33DA7" w:rsidRPr="00C82177" w:rsidRDefault="00A33DA7" w:rsidP="004E4D68">
      <w:pPr>
        <w:pStyle w:val="ListParagraph"/>
        <w:numPr>
          <w:ilvl w:val="0"/>
          <w:numId w:val="16"/>
        </w:numPr>
        <w:ind w:right="567"/>
        <w:rPr>
          <w:rFonts w:asciiTheme="majorHAnsi" w:hAnsiTheme="majorHAnsi" w:cstheme="majorHAnsi"/>
          <w:iCs/>
          <w:szCs w:val="26"/>
        </w:rPr>
      </w:pPr>
      <w:r w:rsidRPr="00C82177">
        <w:rPr>
          <w:rFonts w:asciiTheme="majorHAnsi" w:hAnsiTheme="majorHAnsi" w:cstheme="majorHAnsi"/>
          <w:iCs/>
          <w:szCs w:val="26"/>
        </w:rPr>
        <w:t>pokretanje ispitivanja radnog okoliša, kemijskih i bioloških čimbenika za lokacije poslodavca (prema roku ili nepravilnostima)</w:t>
      </w:r>
    </w:p>
    <w:p w14:paraId="5820BD44" w14:textId="4E180383" w:rsidR="00A33DA7" w:rsidRPr="00A33DA7" w:rsidRDefault="00A33DA7" w:rsidP="004E4D68">
      <w:pPr>
        <w:pStyle w:val="ListParagraph"/>
        <w:numPr>
          <w:ilvl w:val="0"/>
          <w:numId w:val="16"/>
        </w:numPr>
        <w:ind w:right="567"/>
        <w:rPr>
          <w:rFonts w:asciiTheme="majorHAnsi" w:hAnsiTheme="majorHAnsi" w:cstheme="majorHAnsi"/>
          <w:iCs/>
          <w:szCs w:val="26"/>
        </w:rPr>
      </w:pPr>
      <w:r w:rsidRPr="00A33DA7">
        <w:rPr>
          <w:rFonts w:asciiTheme="majorHAnsi" w:hAnsiTheme="majorHAnsi" w:cstheme="majorHAnsi"/>
          <w:iCs/>
          <w:szCs w:val="26"/>
        </w:rPr>
        <w:t>priprema i priprema dokumentacije za postupak nabave sustava plinodojave za</w:t>
      </w:r>
      <w:r>
        <w:rPr>
          <w:rFonts w:asciiTheme="majorHAnsi" w:hAnsiTheme="majorHAnsi" w:cstheme="majorHAnsi"/>
          <w:iCs/>
          <w:szCs w:val="26"/>
        </w:rPr>
        <w:t> </w:t>
      </w:r>
      <w:r w:rsidRPr="00A33DA7">
        <w:rPr>
          <w:rFonts w:asciiTheme="majorHAnsi" w:hAnsiTheme="majorHAnsi" w:cstheme="majorHAnsi"/>
          <w:iCs/>
          <w:szCs w:val="26"/>
        </w:rPr>
        <w:t>kotlovnicu</w:t>
      </w:r>
    </w:p>
    <w:p w14:paraId="7B09C393" w14:textId="0A4B8D30" w:rsidR="00A33DA7" w:rsidRDefault="00A33DA7" w:rsidP="004E4D68">
      <w:pPr>
        <w:pStyle w:val="ListParagraph"/>
        <w:numPr>
          <w:ilvl w:val="0"/>
          <w:numId w:val="16"/>
        </w:numPr>
        <w:ind w:right="567"/>
      </w:pPr>
      <w:r w:rsidRPr="00C82177">
        <w:rPr>
          <w:rFonts w:asciiTheme="majorHAnsi" w:hAnsiTheme="majorHAnsi" w:cstheme="majorHAnsi"/>
          <w:iCs/>
          <w:szCs w:val="26"/>
        </w:rPr>
        <w:t>priprema i izrada dokumentacije za postupak nabave osobne zaštitne opreme</w:t>
      </w:r>
      <w:r>
        <w:rPr>
          <w:rFonts w:asciiTheme="majorHAnsi" w:hAnsiTheme="majorHAnsi" w:cstheme="majorHAnsi"/>
          <w:iCs/>
          <w:szCs w:val="26"/>
        </w:rPr>
        <w:t>.</w:t>
      </w:r>
    </w:p>
    <w:p w14:paraId="7516C6E4" w14:textId="77777777" w:rsidR="00A33DA7" w:rsidRPr="00BF35B5" w:rsidRDefault="00A33DA7" w:rsidP="00A33DA7">
      <w:pPr>
        <w:rPr>
          <w:noProof w:val="0"/>
        </w:rPr>
      </w:pPr>
      <w:r w:rsidRPr="00BF35B5">
        <w:rPr>
          <w:noProof w:val="0"/>
        </w:rPr>
        <w:br w:type="page"/>
      </w:r>
    </w:p>
    <w:p w14:paraId="4B58E782" w14:textId="77777777" w:rsidR="00A725C4" w:rsidRPr="0000365F" w:rsidRDefault="00A725C4" w:rsidP="00A725C4">
      <w:pPr>
        <w:pStyle w:val="Aktivnost"/>
      </w:pPr>
      <w:r w:rsidRPr="0000365F">
        <w:lastRenderedPageBreak/>
        <w:t>Provođenje vanjskih nadzora – certifikacija i akreditacija sustava upravljanja</w:t>
      </w:r>
    </w:p>
    <w:p w14:paraId="2CB64696" w14:textId="77777777" w:rsidR="00A725C4" w:rsidRDefault="00A725C4" w:rsidP="00A725C4">
      <w:r>
        <w:t xml:space="preserve">Plan pregled termina vanjskih nadzora – certifikacija i akreditacija sustava upravljanja –iskazan je u </w:t>
      </w:r>
      <w:r w:rsidRPr="004D2F3A">
        <w:rPr>
          <w:i/>
          <w:iCs/>
        </w:rPr>
        <w:t>Tablici 9.2.1.</w:t>
      </w:r>
      <w:r>
        <w:t>:</w:t>
      </w:r>
    </w:p>
    <w:p w14:paraId="67BEB298" w14:textId="77777777" w:rsidR="00A725C4" w:rsidRDefault="00A725C4" w:rsidP="00A725C4"/>
    <w:p w14:paraId="19D663B6" w14:textId="77777777" w:rsidR="00A725C4" w:rsidRPr="008D4DB5" w:rsidRDefault="00A725C4" w:rsidP="00A725C4">
      <w:pPr>
        <w:rPr>
          <w:i/>
          <w:iCs/>
        </w:rPr>
      </w:pPr>
      <w:r w:rsidRPr="008D4DB5">
        <w:rPr>
          <w:i/>
          <w:iCs/>
        </w:rPr>
        <w:t>Tablica 9.2.1. – Plan termina vanjskih nadzora – certifikacija i akreditacija sustava upravljanja</w:t>
      </w:r>
      <w:r>
        <w:rPr>
          <w:i/>
          <w:iCs/>
        </w:rPr>
        <w:t xml:space="preserve"> u</w:t>
      </w:r>
      <w:r w:rsidRPr="008D4DB5">
        <w:rPr>
          <w:i/>
          <w:iCs/>
        </w:rPr>
        <w:t xml:space="preserve"> 202</w:t>
      </w:r>
      <w:r>
        <w:rPr>
          <w:i/>
          <w:iCs/>
        </w:rPr>
        <w:t>5</w:t>
      </w:r>
      <w:r w:rsidRPr="008D4DB5">
        <w:rPr>
          <w:i/>
          <w:iCs/>
        </w:rPr>
        <w:t>. godin</w:t>
      </w:r>
      <w:r>
        <w:rPr>
          <w:i/>
          <w:iCs/>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522"/>
        <w:gridCol w:w="872"/>
        <w:gridCol w:w="3511"/>
        <w:gridCol w:w="1564"/>
        <w:gridCol w:w="981"/>
      </w:tblGrid>
      <w:tr w:rsidR="00A725C4" w:rsidRPr="004E0F06" w14:paraId="7F533255" w14:textId="77777777" w:rsidTr="00A725C4">
        <w:trPr>
          <w:trHeight w:val="1134"/>
        </w:trPr>
        <w:tc>
          <w:tcPr>
            <w:tcW w:w="337" w:type="pct"/>
            <w:tcBorders>
              <w:bottom w:val="double" w:sz="4" w:space="0" w:color="auto"/>
            </w:tcBorders>
            <w:shd w:val="clear" w:color="auto" w:fill="auto"/>
            <w:vAlign w:val="center"/>
            <w:hideMark/>
          </w:tcPr>
          <w:p w14:paraId="50BC0592" w14:textId="77777777" w:rsidR="00A725C4" w:rsidRPr="004E0F06" w:rsidRDefault="00A725C4" w:rsidP="00A725C4">
            <w:pPr>
              <w:pStyle w:val="Redovitablice"/>
              <w:jc w:val="left"/>
              <w:rPr>
                <w:i/>
                <w:iCs w:val="0"/>
                <w:sz w:val="20"/>
                <w:szCs w:val="20"/>
              </w:rPr>
            </w:pPr>
            <w:r w:rsidRPr="004E0F06">
              <w:rPr>
                <w:i/>
                <w:iCs w:val="0"/>
                <w:sz w:val="20"/>
                <w:szCs w:val="20"/>
              </w:rPr>
              <w:t>Red. br.</w:t>
            </w:r>
          </w:p>
        </w:tc>
        <w:tc>
          <w:tcPr>
            <w:tcW w:w="840" w:type="pct"/>
            <w:tcBorders>
              <w:bottom w:val="double" w:sz="4" w:space="0" w:color="auto"/>
            </w:tcBorders>
            <w:shd w:val="clear" w:color="auto" w:fill="auto"/>
            <w:vAlign w:val="center"/>
            <w:hideMark/>
          </w:tcPr>
          <w:p w14:paraId="582EA4AE" w14:textId="77777777" w:rsidR="00A725C4" w:rsidRPr="004E0F06" w:rsidRDefault="00A725C4" w:rsidP="00A725C4">
            <w:pPr>
              <w:pStyle w:val="Redovitablice"/>
              <w:jc w:val="left"/>
              <w:rPr>
                <w:i/>
                <w:iCs w:val="0"/>
                <w:sz w:val="20"/>
                <w:szCs w:val="20"/>
              </w:rPr>
            </w:pPr>
            <w:r w:rsidRPr="004E0F06">
              <w:rPr>
                <w:i/>
                <w:iCs w:val="0"/>
                <w:sz w:val="20"/>
                <w:szCs w:val="20"/>
              </w:rPr>
              <w:t>Termin</w:t>
            </w:r>
          </w:p>
        </w:tc>
        <w:tc>
          <w:tcPr>
            <w:tcW w:w="481" w:type="pct"/>
            <w:tcBorders>
              <w:bottom w:val="double" w:sz="4" w:space="0" w:color="auto"/>
            </w:tcBorders>
            <w:shd w:val="clear" w:color="auto" w:fill="auto"/>
            <w:vAlign w:val="center"/>
            <w:hideMark/>
          </w:tcPr>
          <w:p w14:paraId="10707D9B" w14:textId="77777777" w:rsidR="00A725C4" w:rsidRPr="004E0F06" w:rsidRDefault="00A725C4" w:rsidP="00A725C4">
            <w:pPr>
              <w:pStyle w:val="Redovitablice"/>
              <w:jc w:val="left"/>
              <w:rPr>
                <w:i/>
                <w:iCs w:val="0"/>
                <w:sz w:val="20"/>
                <w:szCs w:val="20"/>
              </w:rPr>
            </w:pPr>
            <w:r w:rsidRPr="004E0F06">
              <w:rPr>
                <w:i/>
                <w:iCs w:val="0"/>
                <w:sz w:val="20"/>
                <w:szCs w:val="20"/>
              </w:rPr>
              <w:t>Trajanje (dana)</w:t>
            </w:r>
          </w:p>
        </w:tc>
        <w:tc>
          <w:tcPr>
            <w:tcW w:w="1937" w:type="pct"/>
            <w:tcBorders>
              <w:bottom w:val="double" w:sz="4" w:space="0" w:color="auto"/>
            </w:tcBorders>
            <w:shd w:val="clear" w:color="auto" w:fill="auto"/>
            <w:vAlign w:val="center"/>
            <w:hideMark/>
          </w:tcPr>
          <w:p w14:paraId="468F6758" w14:textId="77777777" w:rsidR="00A725C4" w:rsidRPr="004E0F06" w:rsidRDefault="00A725C4" w:rsidP="00A725C4">
            <w:pPr>
              <w:pStyle w:val="Redovitablice"/>
              <w:jc w:val="left"/>
              <w:rPr>
                <w:i/>
                <w:iCs w:val="0"/>
                <w:sz w:val="20"/>
                <w:szCs w:val="20"/>
              </w:rPr>
            </w:pPr>
            <w:r w:rsidRPr="004E0F06">
              <w:rPr>
                <w:i/>
                <w:iCs w:val="0"/>
                <w:sz w:val="20"/>
                <w:szCs w:val="20"/>
              </w:rPr>
              <w:t>Norma – Služba</w:t>
            </w:r>
          </w:p>
        </w:tc>
        <w:tc>
          <w:tcPr>
            <w:tcW w:w="863" w:type="pct"/>
            <w:tcBorders>
              <w:bottom w:val="double" w:sz="4" w:space="0" w:color="auto"/>
            </w:tcBorders>
            <w:shd w:val="clear" w:color="auto" w:fill="auto"/>
            <w:vAlign w:val="center"/>
          </w:tcPr>
          <w:p w14:paraId="067C721D" w14:textId="77777777" w:rsidR="00A725C4" w:rsidRPr="004E0F06" w:rsidRDefault="00A725C4" w:rsidP="00A725C4">
            <w:pPr>
              <w:pStyle w:val="Redovitablice"/>
              <w:jc w:val="left"/>
              <w:rPr>
                <w:i/>
                <w:iCs w:val="0"/>
                <w:sz w:val="20"/>
                <w:szCs w:val="20"/>
              </w:rPr>
            </w:pPr>
            <w:r w:rsidRPr="004E0F06">
              <w:rPr>
                <w:i/>
                <w:iCs w:val="0"/>
                <w:sz w:val="20"/>
                <w:szCs w:val="20"/>
              </w:rPr>
              <w:t>Ustanova</w:t>
            </w:r>
          </w:p>
        </w:tc>
        <w:tc>
          <w:tcPr>
            <w:tcW w:w="541" w:type="pct"/>
            <w:tcBorders>
              <w:bottom w:val="double" w:sz="4" w:space="0" w:color="auto"/>
            </w:tcBorders>
            <w:shd w:val="clear" w:color="auto" w:fill="auto"/>
            <w:vAlign w:val="center"/>
            <w:hideMark/>
          </w:tcPr>
          <w:p w14:paraId="6F327F86" w14:textId="77777777" w:rsidR="00A725C4" w:rsidRPr="004E0F06" w:rsidRDefault="00A725C4" w:rsidP="00A725C4">
            <w:pPr>
              <w:pStyle w:val="Redovitablice"/>
              <w:jc w:val="left"/>
              <w:rPr>
                <w:i/>
                <w:iCs w:val="0"/>
                <w:sz w:val="20"/>
                <w:szCs w:val="20"/>
              </w:rPr>
            </w:pPr>
            <w:r w:rsidRPr="004E0F06">
              <w:rPr>
                <w:i/>
                <w:iCs w:val="0"/>
                <w:sz w:val="20"/>
                <w:szCs w:val="20"/>
              </w:rPr>
              <w:t>Broj auditora</w:t>
            </w:r>
          </w:p>
        </w:tc>
      </w:tr>
      <w:tr w:rsidR="00A725C4" w:rsidRPr="00DF7E9E" w14:paraId="1C3BF197" w14:textId="77777777" w:rsidTr="00A725C4">
        <w:trPr>
          <w:trHeight w:val="907"/>
        </w:trPr>
        <w:tc>
          <w:tcPr>
            <w:tcW w:w="337" w:type="pct"/>
            <w:shd w:val="clear" w:color="auto" w:fill="auto"/>
            <w:vAlign w:val="center"/>
          </w:tcPr>
          <w:p w14:paraId="35BEF46B" w14:textId="77777777" w:rsidR="00A725C4" w:rsidRPr="00A725C4" w:rsidRDefault="00A725C4" w:rsidP="00A725C4">
            <w:pPr>
              <w:pStyle w:val="Redovitablice"/>
              <w:jc w:val="left"/>
              <w:rPr>
                <w:sz w:val="20"/>
                <w:szCs w:val="20"/>
              </w:rPr>
            </w:pPr>
            <w:r w:rsidRPr="00A725C4">
              <w:rPr>
                <w:sz w:val="20"/>
                <w:szCs w:val="20"/>
              </w:rPr>
              <w:t>1.</w:t>
            </w:r>
          </w:p>
        </w:tc>
        <w:tc>
          <w:tcPr>
            <w:tcW w:w="840" w:type="pct"/>
            <w:shd w:val="clear" w:color="auto" w:fill="auto"/>
            <w:vAlign w:val="center"/>
          </w:tcPr>
          <w:p w14:paraId="79B38B5A" w14:textId="77777777" w:rsidR="00A725C4" w:rsidRPr="00DF7E9E" w:rsidRDefault="00A725C4" w:rsidP="00A725C4">
            <w:pPr>
              <w:spacing w:before="60" w:after="60"/>
              <w:jc w:val="left"/>
              <w:rPr>
                <w:bCs/>
                <w:iCs/>
                <w:sz w:val="20"/>
              </w:rPr>
            </w:pPr>
            <w:r>
              <w:rPr>
                <w:bCs/>
                <w:iCs/>
                <w:sz w:val="20"/>
              </w:rPr>
              <w:t>23. – 24. 1.</w:t>
            </w:r>
          </w:p>
        </w:tc>
        <w:tc>
          <w:tcPr>
            <w:tcW w:w="481" w:type="pct"/>
            <w:shd w:val="clear" w:color="auto" w:fill="auto"/>
            <w:vAlign w:val="center"/>
          </w:tcPr>
          <w:p w14:paraId="77F5FDC5" w14:textId="77777777" w:rsidR="00A725C4" w:rsidRPr="00DF7E9E" w:rsidRDefault="00A725C4" w:rsidP="00A725C4">
            <w:pPr>
              <w:spacing w:before="60" w:after="60"/>
              <w:jc w:val="left"/>
              <w:rPr>
                <w:bCs/>
                <w:iCs/>
                <w:sz w:val="20"/>
              </w:rPr>
            </w:pPr>
            <w:r>
              <w:rPr>
                <w:bCs/>
                <w:iCs/>
                <w:sz w:val="20"/>
              </w:rPr>
              <w:t>2</w:t>
            </w:r>
          </w:p>
        </w:tc>
        <w:tc>
          <w:tcPr>
            <w:tcW w:w="1937" w:type="pct"/>
            <w:shd w:val="clear" w:color="auto" w:fill="auto"/>
            <w:vAlign w:val="center"/>
          </w:tcPr>
          <w:p w14:paraId="331554FF" w14:textId="77777777" w:rsidR="00A725C4" w:rsidRPr="00DF7E9E" w:rsidRDefault="00A725C4" w:rsidP="00A725C4">
            <w:pPr>
              <w:spacing w:before="60" w:after="60"/>
              <w:jc w:val="left"/>
              <w:rPr>
                <w:bCs/>
                <w:iCs/>
                <w:sz w:val="20"/>
              </w:rPr>
            </w:pPr>
            <w:r>
              <w:rPr>
                <w:bCs/>
                <w:iCs/>
                <w:sz w:val="20"/>
              </w:rPr>
              <w:t>HRN EN ISO/IEC 17025:2017 – Služba za zdravstvenu ekologiju</w:t>
            </w:r>
          </w:p>
        </w:tc>
        <w:tc>
          <w:tcPr>
            <w:tcW w:w="863" w:type="pct"/>
            <w:shd w:val="clear" w:color="auto" w:fill="auto"/>
            <w:vAlign w:val="center"/>
          </w:tcPr>
          <w:p w14:paraId="546A79CD" w14:textId="77777777" w:rsidR="00A725C4" w:rsidRPr="00A77B95" w:rsidRDefault="00A725C4" w:rsidP="00A725C4">
            <w:pPr>
              <w:spacing w:before="60" w:after="60"/>
              <w:jc w:val="left"/>
              <w:rPr>
                <w:bCs/>
                <w:iCs/>
                <w:sz w:val="20"/>
              </w:rPr>
            </w:pPr>
            <w:r>
              <w:rPr>
                <w:bCs/>
                <w:iCs/>
                <w:sz w:val="20"/>
              </w:rPr>
              <w:t>HAA</w:t>
            </w:r>
          </w:p>
        </w:tc>
        <w:tc>
          <w:tcPr>
            <w:tcW w:w="541" w:type="pct"/>
            <w:shd w:val="clear" w:color="auto" w:fill="auto"/>
            <w:vAlign w:val="center"/>
          </w:tcPr>
          <w:p w14:paraId="13CF8C09" w14:textId="77777777" w:rsidR="00A725C4" w:rsidRPr="00DF7E9E" w:rsidRDefault="00A725C4" w:rsidP="00A725C4">
            <w:pPr>
              <w:spacing w:before="60" w:after="60"/>
              <w:jc w:val="left"/>
              <w:rPr>
                <w:bCs/>
                <w:iCs/>
                <w:sz w:val="20"/>
              </w:rPr>
            </w:pPr>
            <w:r>
              <w:rPr>
                <w:bCs/>
                <w:iCs/>
                <w:sz w:val="20"/>
              </w:rPr>
              <w:t>5</w:t>
            </w:r>
          </w:p>
        </w:tc>
      </w:tr>
      <w:tr w:rsidR="00A725C4" w:rsidRPr="00DF7E9E" w14:paraId="2C45F54C" w14:textId="77777777" w:rsidTr="00A725C4">
        <w:trPr>
          <w:trHeight w:val="907"/>
        </w:trPr>
        <w:tc>
          <w:tcPr>
            <w:tcW w:w="337" w:type="pct"/>
            <w:shd w:val="clear" w:color="auto" w:fill="auto"/>
            <w:vAlign w:val="center"/>
          </w:tcPr>
          <w:p w14:paraId="42AFE9CC" w14:textId="77777777" w:rsidR="00A725C4" w:rsidRPr="00A725C4" w:rsidRDefault="00A725C4" w:rsidP="00A725C4">
            <w:pPr>
              <w:pStyle w:val="Redovitablice"/>
              <w:jc w:val="left"/>
              <w:rPr>
                <w:sz w:val="20"/>
                <w:szCs w:val="20"/>
              </w:rPr>
            </w:pPr>
            <w:r w:rsidRPr="00A725C4">
              <w:rPr>
                <w:sz w:val="20"/>
                <w:szCs w:val="20"/>
              </w:rPr>
              <w:t>2.</w:t>
            </w:r>
          </w:p>
        </w:tc>
        <w:tc>
          <w:tcPr>
            <w:tcW w:w="840" w:type="pct"/>
            <w:shd w:val="clear" w:color="auto" w:fill="auto"/>
            <w:vAlign w:val="center"/>
          </w:tcPr>
          <w:p w14:paraId="71A91CEF" w14:textId="77777777" w:rsidR="00A725C4" w:rsidRDefault="00A725C4" w:rsidP="00A725C4">
            <w:pPr>
              <w:spacing w:before="60" w:after="60"/>
              <w:jc w:val="left"/>
              <w:rPr>
                <w:bCs/>
                <w:iCs/>
                <w:sz w:val="20"/>
              </w:rPr>
            </w:pPr>
            <w:r>
              <w:rPr>
                <w:bCs/>
                <w:iCs/>
                <w:sz w:val="20"/>
              </w:rPr>
              <w:t>18. – 19. 2.</w:t>
            </w:r>
          </w:p>
        </w:tc>
        <w:tc>
          <w:tcPr>
            <w:tcW w:w="481" w:type="pct"/>
            <w:shd w:val="clear" w:color="auto" w:fill="auto"/>
            <w:vAlign w:val="center"/>
          </w:tcPr>
          <w:p w14:paraId="7FC7F741" w14:textId="77777777" w:rsidR="00A725C4" w:rsidRDefault="00A725C4" w:rsidP="00A725C4">
            <w:pPr>
              <w:spacing w:before="60" w:after="60"/>
              <w:jc w:val="left"/>
              <w:rPr>
                <w:bCs/>
                <w:iCs/>
                <w:sz w:val="20"/>
              </w:rPr>
            </w:pPr>
            <w:r>
              <w:rPr>
                <w:bCs/>
                <w:iCs/>
                <w:sz w:val="20"/>
              </w:rPr>
              <w:t>2</w:t>
            </w:r>
          </w:p>
        </w:tc>
        <w:tc>
          <w:tcPr>
            <w:tcW w:w="1937" w:type="pct"/>
            <w:shd w:val="clear" w:color="auto" w:fill="auto"/>
            <w:vAlign w:val="center"/>
          </w:tcPr>
          <w:p w14:paraId="35657153" w14:textId="77777777" w:rsidR="00A725C4" w:rsidRDefault="00A725C4" w:rsidP="00A725C4">
            <w:pPr>
              <w:spacing w:before="60" w:after="60"/>
              <w:jc w:val="left"/>
              <w:rPr>
                <w:bCs/>
                <w:iCs/>
                <w:sz w:val="20"/>
              </w:rPr>
            </w:pPr>
            <w:r>
              <w:rPr>
                <w:bCs/>
                <w:iCs/>
                <w:sz w:val="20"/>
              </w:rPr>
              <w:t>HRN EN ISO/IEC 17025:2017 – Služba za zdravstvenu ekologiju</w:t>
            </w:r>
          </w:p>
        </w:tc>
        <w:tc>
          <w:tcPr>
            <w:tcW w:w="863" w:type="pct"/>
            <w:shd w:val="clear" w:color="auto" w:fill="auto"/>
            <w:vAlign w:val="center"/>
          </w:tcPr>
          <w:p w14:paraId="0FB9489C" w14:textId="77777777" w:rsidR="00A725C4" w:rsidRPr="00A77B95" w:rsidRDefault="00A725C4" w:rsidP="00A725C4">
            <w:pPr>
              <w:spacing w:before="60" w:after="60"/>
              <w:jc w:val="left"/>
              <w:rPr>
                <w:bCs/>
                <w:iCs/>
                <w:sz w:val="20"/>
              </w:rPr>
            </w:pPr>
            <w:r>
              <w:rPr>
                <w:bCs/>
                <w:iCs/>
                <w:sz w:val="20"/>
              </w:rPr>
              <w:t>HAA</w:t>
            </w:r>
          </w:p>
        </w:tc>
        <w:tc>
          <w:tcPr>
            <w:tcW w:w="541" w:type="pct"/>
            <w:shd w:val="clear" w:color="auto" w:fill="auto"/>
            <w:vAlign w:val="center"/>
          </w:tcPr>
          <w:p w14:paraId="522338C6" w14:textId="77777777" w:rsidR="00A725C4" w:rsidRDefault="00A725C4" w:rsidP="00A725C4">
            <w:pPr>
              <w:spacing w:before="60" w:after="60"/>
              <w:jc w:val="left"/>
              <w:rPr>
                <w:bCs/>
                <w:iCs/>
                <w:sz w:val="20"/>
              </w:rPr>
            </w:pPr>
            <w:r>
              <w:rPr>
                <w:bCs/>
                <w:iCs/>
                <w:sz w:val="20"/>
              </w:rPr>
              <w:t>3</w:t>
            </w:r>
          </w:p>
        </w:tc>
      </w:tr>
      <w:tr w:rsidR="00A725C4" w:rsidRPr="00DF7E9E" w14:paraId="0BD5436D" w14:textId="77777777" w:rsidTr="00A725C4">
        <w:trPr>
          <w:trHeight w:val="907"/>
        </w:trPr>
        <w:tc>
          <w:tcPr>
            <w:tcW w:w="337" w:type="pct"/>
            <w:shd w:val="clear" w:color="auto" w:fill="auto"/>
            <w:vAlign w:val="center"/>
          </w:tcPr>
          <w:p w14:paraId="12E037A2" w14:textId="77777777" w:rsidR="00A725C4" w:rsidRPr="00A725C4" w:rsidRDefault="00A725C4" w:rsidP="00A725C4">
            <w:pPr>
              <w:pStyle w:val="Redovitablice"/>
              <w:jc w:val="left"/>
              <w:rPr>
                <w:sz w:val="20"/>
                <w:szCs w:val="20"/>
              </w:rPr>
            </w:pPr>
            <w:r w:rsidRPr="00A725C4">
              <w:rPr>
                <w:sz w:val="20"/>
                <w:szCs w:val="20"/>
              </w:rPr>
              <w:t>3.</w:t>
            </w:r>
          </w:p>
        </w:tc>
        <w:tc>
          <w:tcPr>
            <w:tcW w:w="840" w:type="pct"/>
            <w:shd w:val="clear" w:color="auto" w:fill="auto"/>
            <w:vAlign w:val="center"/>
          </w:tcPr>
          <w:p w14:paraId="3EC2FF38" w14:textId="77777777" w:rsidR="00A725C4" w:rsidRDefault="00A725C4" w:rsidP="00A725C4">
            <w:pPr>
              <w:spacing w:before="60" w:after="60"/>
              <w:jc w:val="left"/>
              <w:rPr>
                <w:bCs/>
                <w:iCs/>
                <w:sz w:val="20"/>
              </w:rPr>
            </w:pPr>
            <w:r>
              <w:rPr>
                <w:bCs/>
                <w:iCs/>
                <w:sz w:val="20"/>
              </w:rPr>
              <w:t>12. 3.</w:t>
            </w:r>
          </w:p>
        </w:tc>
        <w:tc>
          <w:tcPr>
            <w:tcW w:w="481" w:type="pct"/>
            <w:shd w:val="clear" w:color="auto" w:fill="auto"/>
            <w:vAlign w:val="center"/>
          </w:tcPr>
          <w:p w14:paraId="59C5D81D" w14:textId="77777777" w:rsidR="00A725C4" w:rsidRDefault="00A725C4" w:rsidP="00A725C4">
            <w:pPr>
              <w:spacing w:before="60" w:after="60"/>
              <w:jc w:val="left"/>
              <w:rPr>
                <w:bCs/>
                <w:iCs/>
                <w:sz w:val="20"/>
              </w:rPr>
            </w:pPr>
            <w:r>
              <w:rPr>
                <w:bCs/>
                <w:iCs/>
                <w:sz w:val="20"/>
              </w:rPr>
              <w:t>1</w:t>
            </w:r>
          </w:p>
        </w:tc>
        <w:tc>
          <w:tcPr>
            <w:tcW w:w="1937" w:type="pct"/>
            <w:shd w:val="clear" w:color="auto" w:fill="auto"/>
            <w:vAlign w:val="center"/>
          </w:tcPr>
          <w:p w14:paraId="1600C966" w14:textId="77777777" w:rsidR="00A725C4" w:rsidRDefault="00A725C4" w:rsidP="00A725C4">
            <w:pPr>
              <w:spacing w:before="60" w:after="60"/>
              <w:jc w:val="left"/>
              <w:rPr>
                <w:bCs/>
                <w:iCs/>
                <w:sz w:val="20"/>
              </w:rPr>
            </w:pPr>
            <w:r w:rsidRPr="0085247D">
              <w:rPr>
                <w:bCs/>
                <w:iCs/>
                <w:sz w:val="20"/>
              </w:rPr>
              <w:t>HRN EN ISO/IEC 17025:2017</w:t>
            </w:r>
            <w:r>
              <w:rPr>
                <w:bCs/>
                <w:iCs/>
                <w:sz w:val="20"/>
              </w:rPr>
              <w:t xml:space="preserve"> </w:t>
            </w:r>
            <w:r w:rsidRPr="0085247D">
              <w:rPr>
                <w:bCs/>
                <w:iCs/>
                <w:sz w:val="20"/>
              </w:rPr>
              <w:t>–</w:t>
            </w:r>
            <w:r>
              <w:rPr>
                <w:bCs/>
                <w:iCs/>
                <w:sz w:val="20"/>
              </w:rPr>
              <w:t xml:space="preserve"> Služba za kliničku mikrobiologiju, Odjel za mikrobiološke podloge i sterilizaciju</w:t>
            </w:r>
          </w:p>
        </w:tc>
        <w:tc>
          <w:tcPr>
            <w:tcW w:w="863" w:type="pct"/>
            <w:shd w:val="clear" w:color="auto" w:fill="auto"/>
            <w:vAlign w:val="center"/>
          </w:tcPr>
          <w:p w14:paraId="373B0102" w14:textId="77777777" w:rsidR="00A725C4" w:rsidRPr="00A77B95" w:rsidRDefault="00A725C4" w:rsidP="00A725C4">
            <w:pPr>
              <w:spacing w:before="60" w:after="60"/>
              <w:jc w:val="left"/>
              <w:rPr>
                <w:bCs/>
                <w:iCs/>
                <w:sz w:val="20"/>
              </w:rPr>
            </w:pPr>
            <w:r>
              <w:rPr>
                <w:bCs/>
                <w:iCs/>
                <w:sz w:val="20"/>
              </w:rPr>
              <w:t>HAA</w:t>
            </w:r>
          </w:p>
        </w:tc>
        <w:tc>
          <w:tcPr>
            <w:tcW w:w="541" w:type="pct"/>
            <w:shd w:val="clear" w:color="auto" w:fill="auto"/>
            <w:vAlign w:val="center"/>
          </w:tcPr>
          <w:p w14:paraId="6DA270FB" w14:textId="77777777" w:rsidR="00A725C4" w:rsidRDefault="00A725C4" w:rsidP="00A725C4">
            <w:pPr>
              <w:spacing w:before="60" w:after="60"/>
              <w:jc w:val="left"/>
              <w:rPr>
                <w:bCs/>
                <w:iCs/>
                <w:sz w:val="20"/>
              </w:rPr>
            </w:pPr>
            <w:r>
              <w:rPr>
                <w:bCs/>
                <w:iCs/>
                <w:sz w:val="20"/>
              </w:rPr>
              <w:t>2</w:t>
            </w:r>
          </w:p>
        </w:tc>
      </w:tr>
      <w:tr w:rsidR="00A725C4" w:rsidRPr="00DF7E9E" w14:paraId="2C220D44" w14:textId="77777777" w:rsidTr="00A725C4">
        <w:trPr>
          <w:trHeight w:val="907"/>
        </w:trPr>
        <w:tc>
          <w:tcPr>
            <w:tcW w:w="337" w:type="pct"/>
            <w:shd w:val="clear" w:color="auto" w:fill="auto"/>
            <w:vAlign w:val="center"/>
          </w:tcPr>
          <w:p w14:paraId="0F8851FD" w14:textId="77777777" w:rsidR="00A725C4" w:rsidRPr="00A725C4" w:rsidRDefault="00A725C4" w:rsidP="00A725C4">
            <w:pPr>
              <w:pStyle w:val="Redovitablice"/>
              <w:jc w:val="left"/>
              <w:rPr>
                <w:sz w:val="20"/>
                <w:szCs w:val="20"/>
              </w:rPr>
            </w:pPr>
            <w:r w:rsidRPr="00A725C4">
              <w:rPr>
                <w:sz w:val="20"/>
                <w:szCs w:val="20"/>
              </w:rPr>
              <w:t>4.</w:t>
            </w:r>
          </w:p>
        </w:tc>
        <w:tc>
          <w:tcPr>
            <w:tcW w:w="840" w:type="pct"/>
            <w:shd w:val="clear" w:color="auto" w:fill="auto"/>
            <w:vAlign w:val="center"/>
          </w:tcPr>
          <w:p w14:paraId="7BBE22E2" w14:textId="77777777" w:rsidR="00A725C4" w:rsidRDefault="00A725C4" w:rsidP="00A725C4">
            <w:pPr>
              <w:spacing w:before="60" w:after="60"/>
              <w:jc w:val="left"/>
              <w:rPr>
                <w:bCs/>
                <w:iCs/>
                <w:sz w:val="20"/>
              </w:rPr>
            </w:pPr>
            <w:r>
              <w:rPr>
                <w:bCs/>
                <w:iCs/>
                <w:sz w:val="20"/>
              </w:rPr>
              <w:t>13. – 14. 3.</w:t>
            </w:r>
          </w:p>
        </w:tc>
        <w:tc>
          <w:tcPr>
            <w:tcW w:w="481" w:type="pct"/>
            <w:shd w:val="clear" w:color="auto" w:fill="auto"/>
            <w:vAlign w:val="center"/>
          </w:tcPr>
          <w:p w14:paraId="484D3F59" w14:textId="77777777" w:rsidR="00A725C4" w:rsidRDefault="00A725C4" w:rsidP="00A725C4">
            <w:pPr>
              <w:spacing w:before="60" w:after="60"/>
              <w:jc w:val="left"/>
              <w:rPr>
                <w:bCs/>
                <w:iCs/>
                <w:sz w:val="20"/>
              </w:rPr>
            </w:pPr>
            <w:r>
              <w:rPr>
                <w:bCs/>
                <w:iCs/>
                <w:sz w:val="20"/>
              </w:rPr>
              <w:t>2</w:t>
            </w:r>
          </w:p>
        </w:tc>
        <w:tc>
          <w:tcPr>
            <w:tcW w:w="1937" w:type="pct"/>
            <w:shd w:val="clear" w:color="auto" w:fill="auto"/>
            <w:vAlign w:val="center"/>
          </w:tcPr>
          <w:p w14:paraId="56840DED" w14:textId="77777777" w:rsidR="00A725C4" w:rsidRDefault="00A725C4" w:rsidP="00A725C4">
            <w:pPr>
              <w:spacing w:before="60" w:after="60"/>
              <w:jc w:val="left"/>
              <w:rPr>
                <w:bCs/>
                <w:iCs/>
                <w:sz w:val="20"/>
              </w:rPr>
            </w:pPr>
            <w:r>
              <w:rPr>
                <w:bCs/>
                <w:iCs/>
                <w:sz w:val="20"/>
              </w:rPr>
              <w:t xml:space="preserve">HRN EN ISO 15189:2022 </w:t>
            </w:r>
            <w:r w:rsidRPr="00BC7786">
              <w:rPr>
                <w:bCs/>
                <w:iCs/>
                <w:sz w:val="20"/>
              </w:rPr>
              <w:t>–</w:t>
            </w:r>
            <w:r>
              <w:rPr>
                <w:bCs/>
                <w:iCs/>
                <w:sz w:val="20"/>
              </w:rPr>
              <w:t xml:space="preserve"> Služba za kliničku mikrobiologiju</w:t>
            </w:r>
          </w:p>
        </w:tc>
        <w:tc>
          <w:tcPr>
            <w:tcW w:w="863" w:type="pct"/>
            <w:shd w:val="clear" w:color="auto" w:fill="auto"/>
            <w:vAlign w:val="center"/>
          </w:tcPr>
          <w:p w14:paraId="231719B6" w14:textId="77777777" w:rsidR="00A725C4" w:rsidRPr="00A77B95" w:rsidRDefault="00A725C4" w:rsidP="00A725C4">
            <w:pPr>
              <w:spacing w:before="60" w:after="60"/>
              <w:jc w:val="left"/>
              <w:rPr>
                <w:bCs/>
                <w:iCs/>
                <w:sz w:val="20"/>
              </w:rPr>
            </w:pPr>
            <w:r>
              <w:rPr>
                <w:bCs/>
                <w:iCs/>
                <w:sz w:val="20"/>
              </w:rPr>
              <w:t>HAA</w:t>
            </w:r>
          </w:p>
        </w:tc>
        <w:tc>
          <w:tcPr>
            <w:tcW w:w="541" w:type="pct"/>
            <w:shd w:val="clear" w:color="auto" w:fill="auto"/>
            <w:vAlign w:val="center"/>
          </w:tcPr>
          <w:p w14:paraId="48422213" w14:textId="77777777" w:rsidR="00A725C4" w:rsidRDefault="00A725C4" w:rsidP="00A725C4">
            <w:pPr>
              <w:spacing w:before="60" w:after="60"/>
              <w:jc w:val="left"/>
              <w:rPr>
                <w:bCs/>
                <w:iCs/>
                <w:sz w:val="20"/>
              </w:rPr>
            </w:pPr>
            <w:r>
              <w:rPr>
                <w:bCs/>
                <w:iCs/>
                <w:sz w:val="20"/>
              </w:rPr>
              <w:t>3</w:t>
            </w:r>
          </w:p>
        </w:tc>
      </w:tr>
      <w:tr w:rsidR="00A725C4" w:rsidRPr="00DF7E9E" w14:paraId="55179574" w14:textId="77777777" w:rsidTr="00A725C4">
        <w:trPr>
          <w:trHeight w:val="907"/>
        </w:trPr>
        <w:tc>
          <w:tcPr>
            <w:tcW w:w="337" w:type="pct"/>
            <w:shd w:val="clear" w:color="auto" w:fill="auto"/>
            <w:vAlign w:val="center"/>
          </w:tcPr>
          <w:p w14:paraId="3163C5CB" w14:textId="77777777" w:rsidR="00A725C4" w:rsidRPr="00A725C4" w:rsidRDefault="00A725C4" w:rsidP="00A725C4">
            <w:pPr>
              <w:pStyle w:val="Redovitablice"/>
              <w:jc w:val="left"/>
              <w:rPr>
                <w:sz w:val="20"/>
                <w:szCs w:val="20"/>
              </w:rPr>
            </w:pPr>
            <w:r w:rsidRPr="00A725C4">
              <w:rPr>
                <w:sz w:val="20"/>
                <w:szCs w:val="20"/>
              </w:rPr>
              <w:t>5.</w:t>
            </w:r>
          </w:p>
        </w:tc>
        <w:tc>
          <w:tcPr>
            <w:tcW w:w="840" w:type="pct"/>
            <w:shd w:val="clear" w:color="auto" w:fill="auto"/>
            <w:vAlign w:val="center"/>
          </w:tcPr>
          <w:p w14:paraId="5BA7B949" w14:textId="77777777" w:rsidR="00A725C4" w:rsidRDefault="00A725C4" w:rsidP="00A725C4">
            <w:pPr>
              <w:spacing w:before="60" w:after="60"/>
              <w:jc w:val="left"/>
              <w:rPr>
                <w:bCs/>
                <w:iCs/>
                <w:sz w:val="20"/>
              </w:rPr>
            </w:pPr>
            <w:r>
              <w:rPr>
                <w:bCs/>
                <w:iCs/>
                <w:sz w:val="20"/>
              </w:rPr>
              <w:t>28. – 29. 4.</w:t>
            </w:r>
          </w:p>
        </w:tc>
        <w:tc>
          <w:tcPr>
            <w:tcW w:w="481" w:type="pct"/>
            <w:shd w:val="clear" w:color="auto" w:fill="auto"/>
            <w:vAlign w:val="center"/>
          </w:tcPr>
          <w:p w14:paraId="4C7C1CBB" w14:textId="77777777" w:rsidR="00A725C4" w:rsidRDefault="00A725C4" w:rsidP="00A725C4">
            <w:pPr>
              <w:spacing w:before="60" w:after="60"/>
              <w:jc w:val="left"/>
              <w:rPr>
                <w:bCs/>
                <w:iCs/>
                <w:sz w:val="20"/>
              </w:rPr>
            </w:pPr>
            <w:r>
              <w:rPr>
                <w:bCs/>
                <w:iCs/>
                <w:sz w:val="20"/>
              </w:rPr>
              <w:t>2</w:t>
            </w:r>
          </w:p>
        </w:tc>
        <w:tc>
          <w:tcPr>
            <w:tcW w:w="1937" w:type="pct"/>
            <w:shd w:val="clear" w:color="auto" w:fill="auto"/>
            <w:vAlign w:val="center"/>
          </w:tcPr>
          <w:p w14:paraId="50670B66" w14:textId="77777777" w:rsidR="00A725C4" w:rsidRDefault="00A725C4" w:rsidP="00A725C4">
            <w:pPr>
              <w:spacing w:before="60" w:after="60"/>
              <w:jc w:val="left"/>
              <w:rPr>
                <w:bCs/>
                <w:iCs/>
                <w:sz w:val="20"/>
              </w:rPr>
            </w:pPr>
            <w:r>
              <w:rPr>
                <w:bCs/>
                <w:iCs/>
                <w:sz w:val="20"/>
              </w:rPr>
              <w:t xml:space="preserve">ISO 9001 i ISO 14001 </w:t>
            </w:r>
            <w:r w:rsidRPr="00BC7786">
              <w:rPr>
                <w:bCs/>
                <w:iCs/>
                <w:sz w:val="20"/>
              </w:rPr>
              <w:t>–</w:t>
            </w:r>
            <w:r>
              <w:rPr>
                <w:bCs/>
                <w:iCs/>
                <w:sz w:val="20"/>
              </w:rPr>
              <w:t xml:space="preserve"> cijeli Zavod</w:t>
            </w:r>
          </w:p>
        </w:tc>
        <w:tc>
          <w:tcPr>
            <w:tcW w:w="863" w:type="pct"/>
            <w:shd w:val="clear" w:color="auto" w:fill="auto"/>
            <w:vAlign w:val="center"/>
          </w:tcPr>
          <w:p w14:paraId="1C2D1D40" w14:textId="77777777" w:rsidR="00A725C4" w:rsidRPr="00B40595" w:rsidRDefault="00A725C4" w:rsidP="00A725C4">
            <w:pPr>
              <w:spacing w:before="60" w:after="60"/>
              <w:jc w:val="left"/>
              <w:rPr>
                <w:bCs/>
                <w:i/>
                <w:sz w:val="20"/>
              </w:rPr>
            </w:pPr>
            <w:r w:rsidRPr="00B40595">
              <w:rPr>
                <w:bCs/>
                <w:i/>
                <w:sz w:val="20"/>
              </w:rPr>
              <w:t>Bureau Veritas</w:t>
            </w:r>
          </w:p>
        </w:tc>
        <w:tc>
          <w:tcPr>
            <w:tcW w:w="541" w:type="pct"/>
            <w:shd w:val="clear" w:color="auto" w:fill="auto"/>
            <w:vAlign w:val="center"/>
          </w:tcPr>
          <w:p w14:paraId="09C7E7E3" w14:textId="77777777" w:rsidR="00A725C4" w:rsidRDefault="00A725C4" w:rsidP="00A725C4">
            <w:pPr>
              <w:spacing w:before="60" w:after="60"/>
              <w:jc w:val="left"/>
              <w:rPr>
                <w:bCs/>
                <w:iCs/>
                <w:sz w:val="20"/>
              </w:rPr>
            </w:pPr>
            <w:r>
              <w:rPr>
                <w:bCs/>
                <w:iCs/>
                <w:sz w:val="20"/>
              </w:rPr>
              <w:t>2</w:t>
            </w:r>
          </w:p>
        </w:tc>
      </w:tr>
    </w:tbl>
    <w:p w14:paraId="04CD6081" w14:textId="43918E44" w:rsidR="00A725C4" w:rsidRDefault="00A725C4" w:rsidP="00A725C4"/>
    <w:p w14:paraId="420B996D" w14:textId="77777777" w:rsidR="006D7A79" w:rsidRDefault="006D7A79" w:rsidP="00A725C4"/>
    <w:p w14:paraId="102791E7" w14:textId="77777777" w:rsidR="006D7A79" w:rsidRPr="0013500F" w:rsidRDefault="006D7A79" w:rsidP="006D7A79">
      <w:pPr>
        <w:pStyle w:val="Aktivnost"/>
      </w:pPr>
      <w:r w:rsidRPr="0013500F">
        <w:t>Edukacija – interna i vanjska</w:t>
      </w:r>
    </w:p>
    <w:p w14:paraId="59150E21" w14:textId="77777777" w:rsidR="006D7A79" w:rsidRDefault="006D7A79" w:rsidP="004E4D68">
      <w:pPr>
        <w:pStyle w:val="ListParagraph"/>
        <w:numPr>
          <w:ilvl w:val="0"/>
          <w:numId w:val="18"/>
        </w:numPr>
      </w:pPr>
      <w:r w:rsidRPr="006D7A79">
        <w:rPr>
          <w:i/>
          <w:iCs/>
        </w:rPr>
        <w:t>Sustavi upravljanja ISO 9001 i ISO 14001</w:t>
      </w:r>
      <w:r w:rsidRPr="000E47C3">
        <w:t xml:space="preserve"> –</w:t>
      </w:r>
      <w:r>
        <w:t xml:space="preserve"> za Službu za mentalno zdravlje i prevenciju ovisnosti </w:t>
      </w:r>
      <w:r w:rsidRPr="00891CB5">
        <w:t>–</w:t>
      </w:r>
      <w:r>
        <w:t xml:space="preserve"> predavanje A. Galić</w:t>
      </w:r>
    </w:p>
    <w:p w14:paraId="17CBDF35" w14:textId="77777777" w:rsidR="006D7A79" w:rsidRPr="006D7A79" w:rsidRDefault="006D7A79" w:rsidP="004E4D68">
      <w:pPr>
        <w:pStyle w:val="ListParagraph"/>
        <w:numPr>
          <w:ilvl w:val="0"/>
          <w:numId w:val="18"/>
        </w:numPr>
        <w:rPr>
          <w:i/>
          <w:iCs/>
        </w:rPr>
      </w:pPr>
      <w:r w:rsidRPr="006D7A79">
        <w:rPr>
          <w:i/>
          <w:iCs/>
        </w:rPr>
        <w:t>Sustavi upravljanja u Nastavnom zavoda za javno zdravstvo „Dr. Andrija Štampar”</w:t>
      </w:r>
    </w:p>
    <w:p w14:paraId="033EB838" w14:textId="77777777" w:rsidR="006D7A79" w:rsidRDefault="006D7A79" w:rsidP="004E4D68">
      <w:pPr>
        <w:pStyle w:val="ListParagraph"/>
        <w:numPr>
          <w:ilvl w:val="0"/>
          <w:numId w:val="18"/>
        </w:numPr>
      </w:pPr>
      <w:r w:rsidRPr="006D7A79">
        <w:rPr>
          <w:i/>
          <w:iCs/>
        </w:rPr>
        <w:t>(Certifikacija i akreditacija</w:t>
      </w:r>
      <w:bookmarkStart w:id="159" w:name="_Hlk201917282"/>
      <w:r>
        <w:t>) –</w:t>
      </w:r>
      <w:bookmarkEnd w:id="159"/>
      <w:r>
        <w:t xml:space="preserve"> za </w:t>
      </w:r>
      <w:r w:rsidRPr="000E47C3">
        <w:t>Služb</w:t>
      </w:r>
      <w:r>
        <w:t>u</w:t>
      </w:r>
      <w:r w:rsidRPr="000E47C3">
        <w:t xml:space="preserve"> za školsku i adolescentnu medicinu</w:t>
      </w:r>
      <w:r>
        <w:t xml:space="preserve"> </w:t>
      </w:r>
      <w:bookmarkStart w:id="160" w:name="_Hlk201917292"/>
      <w:r w:rsidRPr="00891CB5">
        <w:t>–</w:t>
      </w:r>
      <w:r>
        <w:t xml:space="preserve"> predavanje A. Galić</w:t>
      </w:r>
    </w:p>
    <w:bookmarkEnd w:id="160"/>
    <w:p w14:paraId="182DE628" w14:textId="77777777" w:rsidR="006D7A79" w:rsidRDefault="006D7A79" w:rsidP="004E4D68">
      <w:pPr>
        <w:pStyle w:val="ListParagraph"/>
        <w:numPr>
          <w:ilvl w:val="0"/>
          <w:numId w:val="18"/>
        </w:numPr>
      </w:pPr>
      <w:r>
        <w:t>kontinuirana edukacija pripravnika za sustave upravljanja</w:t>
      </w:r>
    </w:p>
    <w:p w14:paraId="33E34DA6" w14:textId="77777777" w:rsidR="006D7A79" w:rsidRDefault="006D7A79" w:rsidP="004E4D68">
      <w:pPr>
        <w:pStyle w:val="ListParagraph"/>
        <w:numPr>
          <w:ilvl w:val="0"/>
          <w:numId w:val="18"/>
        </w:numPr>
      </w:pPr>
      <w:r>
        <w:t>interna edukacija tijekom internih audita za norme ISO 9001, ISO 14001 i ISO 45001 na nivou cijelog Zavoda</w:t>
      </w:r>
    </w:p>
    <w:p w14:paraId="32269DDE" w14:textId="77777777" w:rsidR="006D7A79" w:rsidRPr="006D7A79" w:rsidRDefault="006D7A79" w:rsidP="004E4D68">
      <w:pPr>
        <w:pStyle w:val="ListParagraph"/>
        <w:numPr>
          <w:ilvl w:val="0"/>
          <w:numId w:val="18"/>
        </w:numPr>
        <w:rPr>
          <w:bCs/>
        </w:rPr>
      </w:pPr>
      <w:r w:rsidRPr="006D7A79">
        <w:rPr>
          <w:bCs/>
          <w:i/>
          <w:iCs/>
        </w:rPr>
        <w:t>Sustavi upravljanja</w:t>
      </w:r>
      <w:r w:rsidRPr="000C1559">
        <w:t xml:space="preserve"> </w:t>
      </w:r>
      <w:r w:rsidRPr="006D7A79">
        <w:rPr>
          <w:bCs/>
        </w:rPr>
        <w:t xml:space="preserve">– za Službu za znanost i nastavu </w:t>
      </w:r>
      <w:bookmarkStart w:id="161" w:name="_Hlk201918400"/>
      <w:r w:rsidRPr="006D7A79">
        <w:rPr>
          <w:bCs/>
        </w:rPr>
        <w:t>– predavanje A. Galić</w:t>
      </w:r>
      <w:bookmarkEnd w:id="161"/>
    </w:p>
    <w:p w14:paraId="075B5B59" w14:textId="3A77BB4D" w:rsidR="006D7A79" w:rsidRPr="00BF35B5" w:rsidRDefault="006D7A79" w:rsidP="004E4D68">
      <w:pPr>
        <w:pStyle w:val="ListParagraph"/>
        <w:numPr>
          <w:ilvl w:val="0"/>
          <w:numId w:val="18"/>
        </w:numPr>
      </w:pPr>
      <w:r w:rsidRPr="006D7A79">
        <w:rPr>
          <w:bCs/>
          <w:i/>
          <w:iCs/>
        </w:rPr>
        <w:t>Interni auditi</w:t>
      </w:r>
      <w:r w:rsidRPr="006D7A79">
        <w:rPr>
          <w:bCs/>
        </w:rPr>
        <w:t xml:space="preserve"> – edukacija za interne auditore u Službi za zdravstvenu ekologiju – predavanje A. Galić.</w:t>
      </w:r>
      <w:r w:rsidRPr="00BF35B5">
        <w:br w:type="page"/>
      </w:r>
    </w:p>
    <w:p w14:paraId="53F70CFA" w14:textId="77777777" w:rsidR="006D7A79" w:rsidRDefault="006D7A79" w:rsidP="006D7A79"/>
    <w:p w14:paraId="21938A03" w14:textId="77777777" w:rsidR="00A14D75" w:rsidRPr="00BF35B5" w:rsidRDefault="00A14D75" w:rsidP="00A14D75">
      <w:pPr>
        <w:pStyle w:val="Heading2"/>
        <w:rPr>
          <w:noProof w:val="0"/>
        </w:rPr>
      </w:pPr>
      <w:bookmarkStart w:id="162" w:name="_Toc534267482"/>
      <w:bookmarkStart w:id="163" w:name="_Toc84862522"/>
      <w:bookmarkStart w:id="164" w:name="_Toc147987335"/>
      <w:bookmarkStart w:id="165" w:name="_Toc220598873"/>
      <w:bookmarkEnd w:id="150"/>
      <w:r w:rsidRPr="00BF35B5">
        <w:rPr>
          <w:noProof w:val="0"/>
        </w:rPr>
        <w:t>9.3. Zadaci u sljedećem razdoblju</w:t>
      </w:r>
      <w:bookmarkEnd w:id="162"/>
      <w:bookmarkEnd w:id="163"/>
      <w:bookmarkEnd w:id="164"/>
      <w:bookmarkEnd w:id="165"/>
    </w:p>
    <w:p w14:paraId="4266D5AE" w14:textId="6390DA9A" w:rsidR="00FA08BC" w:rsidRDefault="00FA08BC" w:rsidP="00FA08BC">
      <w:pPr>
        <w:rPr>
          <w:noProof w:val="0"/>
        </w:rPr>
      </w:pPr>
    </w:p>
    <w:p w14:paraId="4AC58F6A" w14:textId="77777777" w:rsidR="001855A5" w:rsidRDefault="001855A5" w:rsidP="001855A5">
      <w:pPr>
        <w:rPr>
          <w:noProof w:val="0"/>
        </w:rPr>
      </w:pPr>
      <w:r>
        <w:rPr>
          <w:noProof w:val="0"/>
        </w:rPr>
        <w:t>Uloge savjetnika ravnatelja za kvalitetu sustava upravljanja (voditelj kvalitete) u suradnji s predstavnicima za kvalitetu i Odjelom za poslove sigurnosti na radu su:</w:t>
      </w:r>
    </w:p>
    <w:p w14:paraId="181BA0AA" w14:textId="5CF7C521" w:rsidR="001855A5" w:rsidRPr="001A5415" w:rsidRDefault="001855A5" w:rsidP="004E4D68">
      <w:pPr>
        <w:pStyle w:val="ListParagraph"/>
        <w:numPr>
          <w:ilvl w:val="0"/>
          <w:numId w:val="19"/>
        </w:numPr>
      </w:pPr>
      <w:r w:rsidRPr="001A5415">
        <w:t>priprema dokumentacije za vanjske audite od strane certifikacijske kuće za norme ISO 9001, ISO 14001, koji se planira u travnju 202</w:t>
      </w:r>
      <w:r>
        <w:t>6</w:t>
      </w:r>
      <w:r w:rsidRPr="001A5415">
        <w:t>. godine</w:t>
      </w:r>
      <w:r>
        <w:t xml:space="preserve"> </w:t>
      </w:r>
      <w:r>
        <w:sym w:font="Symbol" w:char="F02D"/>
      </w:r>
      <w:r>
        <w:t xml:space="preserve"> Recertifikacija</w:t>
      </w:r>
    </w:p>
    <w:p w14:paraId="76EF5459" w14:textId="28525F87" w:rsidR="001855A5" w:rsidRPr="00212592" w:rsidRDefault="001855A5" w:rsidP="004E4D68">
      <w:pPr>
        <w:pStyle w:val="ListParagraph"/>
        <w:numPr>
          <w:ilvl w:val="0"/>
          <w:numId w:val="19"/>
        </w:numPr>
      </w:pPr>
      <w:r w:rsidRPr="00212592">
        <w:t xml:space="preserve">priprema dokumentacije za vanjski nadzor od strane Hrvatske akreditacijske agencije (HAA) u Službi za zdravstvenu ekologiju, prema normi HRN EN ISO/IEC 17025:2017, koji je planiran u </w:t>
      </w:r>
      <w:r>
        <w:t>lipnju</w:t>
      </w:r>
      <w:r w:rsidRPr="00212592">
        <w:t xml:space="preserve"> 202</w:t>
      </w:r>
      <w:r>
        <w:t>6</w:t>
      </w:r>
      <w:r w:rsidRPr="00212592">
        <w:t>.</w:t>
      </w:r>
      <w:r>
        <w:t xml:space="preserve"> </w:t>
      </w:r>
      <w:r w:rsidRPr="00212592">
        <w:t>godine</w:t>
      </w:r>
    </w:p>
    <w:p w14:paraId="5683DC2F" w14:textId="77777777" w:rsidR="001855A5" w:rsidRDefault="001855A5" w:rsidP="004E4D68">
      <w:pPr>
        <w:pStyle w:val="ListParagraph"/>
        <w:numPr>
          <w:ilvl w:val="0"/>
          <w:numId w:val="19"/>
        </w:numPr>
      </w:pPr>
      <w:r w:rsidRPr="00B4500E">
        <w:t xml:space="preserve">priprema dokumentacije za vanjski nadzor od strane HAA u Službi za kliničku mikrobiologiju prema novom izdanju norme HRN EN ISO 15189:2022, koji je planiran </w:t>
      </w:r>
      <w:r>
        <w:t>od</w:t>
      </w:r>
      <w:r w:rsidRPr="00B4500E">
        <w:t xml:space="preserve"> lipnj</w:t>
      </w:r>
      <w:r>
        <w:t>a-rujna</w:t>
      </w:r>
      <w:r w:rsidRPr="00B4500E">
        <w:t xml:space="preserve"> 2026.godine</w:t>
      </w:r>
    </w:p>
    <w:p w14:paraId="1BA2C8AC" w14:textId="77777777" w:rsidR="001855A5" w:rsidRPr="00210C9F" w:rsidRDefault="001855A5" w:rsidP="004E4D68">
      <w:pPr>
        <w:pStyle w:val="ListParagraph"/>
        <w:numPr>
          <w:ilvl w:val="0"/>
          <w:numId w:val="19"/>
        </w:numPr>
      </w:pPr>
      <w:r w:rsidRPr="00210C9F">
        <w:t xml:space="preserve">priprema dokumentacije za vanjski audit od strane HAA u Službi za kliničku mikrobiologiju- Odjel za mikrobiološke podloge i kontrolu sterilizacije prema normi HRN EN ISO/IEC 17025:2017, koji je planiran </w:t>
      </w:r>
      <w:r w:rsidRPr="00DF60B6">
        <w:t>od lipnja-rujna 2026.godine</w:t>
      </w:r>
    </w:p>
    <w:p w14:paraId="4EF940E8" w14:textId="73A3090C" w:rsidR="001855A5" w:rsidRPr="001855A5" w:rsidRDefault="001855A5" w:rsidP="004E4D68">
      <w:pPr>
        <w:pStyle w:val="ListParagraph"/>
        <w:numPr>
          <w:ilvl w:val="0"/>
          <w:numId w:val="19"/>
        </w:numPr>
        <w:rPr>
          <w:spacing w:val="-2"/>
        </w:rPr>
      </w:pPr>
      <w:r w:rsidRPr="001855A5">
        <w:rPr>
          <w:spacing w:val="-2"/>
        </w:rPr>
        <w:t>ažuriranje dokumentacije na nivou Zavoda u području normi ISO 9001, 14001 i 45001</w:t>
      </w:r>
    </w:p>
    <w:p w14:paraId="4B3BD6A1" w14:textId="77777777" w:rsidR="001855A5" w:rsidRPr="00AE7ABA" w:rsidRDefault="001855A5" w:rsidP="004E4D68">
      <w:pPr>
        <w:pStyle w:val="ListParagraph"/>
        <w:numPr>
          <w:ilvl w:val="0"/>
          <w:numId w:val="19"/>
        </w:numPr>
      </w:pPr>
      <w:r>
        <w:t xml:space="preserve">nastavak internih edukacija za sustave upravljanja sukladno normama ISO 9001, </w:t>
      </w:r>
      <w:r>
        <w:br/>
        <w:t xml:space="preserve">ISO 14001, ISO 45001, </w:t>
      </w:r>
      <w:r w:rsidRPr="00DC43B7">
        <w:t>HRN EN ISO 15189:2022</w:t>
      </w:r>
      <w:r>
        <w:t xml:space="preserve"> i </w:t>
      </w:r>
      <w:r w:rsidRPr="00DC43B7">
        <w:t>HRN EN ISO/IEC 17025:2017</w:t>
      </w:r>
    </w:p>
    <w:p w14:paraId="51A5A9DE" w14:textId="77777777" w:rsidR="001855A5" w:rsidRPr="00AE7ABA" w:rsidRDefault="001855A5" w:rsidP="004E4D68">
      <w:pPr>
        <w:pStyle w:val="ListParagraph"/>
        <w:numPr>
          <w:ilvl w:val="0"/>
          <w:numId w:val="19"/>
        </w:numPr>
      </w:pPr>
      <w:r w:rsidRPr="00AE7ABA">
        <w:t xml:space="preserve">nastavak nadzora </w:t>
      </w:r>
      <w:r>
        <w:t xml:space="preserve">kroz </w:t>
      </w:r>
      <w:r w:rsidRPr="00AE7ABA">
        <w:t>intern</w:t>
      </w:r>
      <w:r>
        <w:t>e</w:t>
      </w:r>
      <w:r w:rsidRPr="00AE7ABA">
        <w:t xml:space="preserve"> audit</w:t>
      </w:r>
      <w:r>
        <w:t>e</w:t>
      </w:r>
      <w:r w:rsidRPr="00AE7ABA">
        <w:t xml:space="preserve"> za akreditirane i certificirane </w:t>
      </w:r>
      <w:r>
        <w:t>S</w:t>
      </w:r>
      <w:r w:rsidRPr="00AE7ABA">
        <w:t>lužbe</w:t>
      </w:r>
    </w:p>
    <w:p w14:paraId="5B727925" w14:textId="77777777" w:rsidR="001855A5" w:rsidRPr="00AE7ABA" w:rsidRDefault="001855A5" w:rsidP="004E4D68">
      <w:pPr>
        <w:pStyle w:val="ListParagraph"/>
        <w:numPr>
          <w:ilvl w:val="0"/>
          <w:numId w:val="19"/>
        </w:numPr>
      </w:pPr>
      <w:r w:rsidRPr="00AE7ABA">
        <w:t>kontinuirano praćenje i usvajanje znanja novih smjernica u sustavima upravljanja</w:t>
      </w:r>
    </w:p>
    <w:p w14:paraId="519E75EE" w14:textId="77777777" w:rsidR="001855A5" w:rsidRPr="001855A5" w:rsidRDefault="001855A5" w:rsidP="004E4D68">
      <w:pPr>
        <w:pStyle w:val="ListParagraph"/>
        <w:numPr>
          <w:ilvl w:val="0"/>
          <w:numId w:val="19"/>
        </w:numPr>
        <w:rPr>
          <w:spacing w:val="-6"/>
        </w:rPr>
      </w:pPr>
      <w:r w:rsidRPr="001855A5">
        <w:rPr>
          <w:spacing w:val="-6"/>
        </w:rPr>
        <w:t xml:space="preserve">nastavak revizije postupaka sustava upravljanja i ostale dokumentacije za norme </w:t>
      </w:r>
      <w:r w:rsidRPr="001855A5">
        <w:rPr>
          <w:spacing w:val="-6"/>
        </w:rPr>
        <w:br/>
        <w:t xml:space="preserve">ISO 9001, ISO 14001, ISO 45001, HRN EN ISO 15189:2022 i </w:t>
      </w:r>
      <w:bookmarkStart w:id="166" w:name="_Hlk185585892"/>
      <w:r w:rsidRPr="001855A5">
        <w:rPr>
          <w:spacing w:val="-6"/>
        </w:rPr>
        <w:t>HRN EN ISO/IEC 17025:2017</w:t>
      </w:r>
      <w:bookmarkEnd w:id="166"/>
    </w:p>
    <w:p w14:paraId="471EFE1B" w14:textId="77777777" w:rsidR="001855A5" w:rsidRDefault="001855A5" w:rsidP="004E4D68">
      <w:pPr>
        <w:pStyle w:val="ListParagraph"/>
        <w:numPr>
          <w:ilvl w:val="0"/>
          <w:numId w:val="19"/>
        </w:numPr>
      </w:pPr>
      <w:r>
        <w:t xml:space="preserve">ostala planiranja i realizacije sukladno navedenim normama </w:t>
      </w:r>
    </w:p>
    <w:p w14:paraId="0B073910" w14:textId="460209C4" w:rsidR="001855A5" w:rsidRPr="001855A5" w:rsidRDefault="001855A5" w:rsidP="004E4D68">
      <w:pPr>
        <w:pStyle w:val="ListParagraph"/>
        <w:numPr>
          <w:ilvl w:val="0"/>
          <w:numId w:val="19"/>
        </w:numPr>
        <w:rPr>
          <w:spacing w:val="-8"/>
        </w:rPr>
      </w:pPr>
      <w:r w:rsidRPr="001855A5">
        <w:rPr>
          <w:spacing w:val="-8"/>
        </w:rPr>
        <w:t>prema potrebi, pomoć djelatnicima vezano za sustave upravljanja odnosno dokumentaciju</w:t>
      </w:r>
    </w:p>
    <w:p w14:paraId="2F24D9D4" w14:textId="77777777" w:rsidR="001855A5" w:rsidRDefault="001855A5" w:rsidP="004E4D68">
      <w:pPr>
        <w:pStyle w:val="ListParagraph"/>
        <w:numPr>
          <w:ilvl w:val="0"/>
          <w:numId w:val="19"/>
        </w:numPr>
      </w:pPr>
      <w:r>
        <w:t xml:space="preserve">izvođenje aktivnosti </w:t>
      </w:r>
      <w:r w:rsidRPr="001855A5">
        <w:rPr>
          <w:i/>
          <w:iCs/>
        </w:rPr>
        <w:t>Odjela za poslove sigurnosti na radu</w:t>
      </w:r>
      <w:r w:rsidRPr="00AE7ABA">
        <w:t xml:space="preserve"> prema programu</w:t>
      </w:r>
    </w:p>
    <w:p w14:paraId="33C56AA4" w14:textId="77777777" w:rsidR="001855A5" w:rsidRDefault="001855A5" w:rsidP="004E4D68">
      <w:pPr>
        <w:pStyle w:val="ListParagraph"/>
        <w:numPr>
          <w:ilvl w:val="0"/>
          <w:numId w:val="19"/>
        </w:numPr>
      </w:pPr>
      <w:r>
        <w:t xml:space="preserve">priprema dokumentacije za Preispitivanja sustava upravljanja na nivou Zavoda (ISO 9001, ISO 14001 i ISO 45001) i pojedinačno u akreditiranim Službama (Služba za zdravstvenu ekologiju – </w:t>
      </w:r>
      <w:r w:rsidRPr="005C0AEC">
        <w:t>HRN EN ISO/IEC 17025:2017</w:t>
      </w:r>
      <w:r>
        <w:t xml:space="preserve"> i Služba za kliničku mikrobiologiju – </w:t>
      </w:r>
      <w:r w:rsidRPr="0027023F">
        <w:t>HRN EN ISO/IEC 17025:2017</w:t>
      </w:r>
      <w:r>
        <w:t xml:space="preserve"> i </w:t>
      </w:r>
      <w:r w:rsidRPr="0027023F">
        <w:t>HRN EN ISO 15189:2022</w:t>
      </w:r>
      <w:r>
        <w:t>)</w:t>
      </w:r>
    </w:p>
    <w:p w14:paraId="3798DA23" w14:textId="6C0B09D2" w:rsidR="001855A5" w:rsidRDefault="001855A5" w:rsidP="004E4D68">
      <w:pPr>
        <w:pStyle w:val="ListParagraph"/>
        <w:numPr>
          <w:ilvl w:val="0"/>
          <w:numId w:val="19"/>
        </w:numPr>
      </w:pPr>
      <w:r>
        <w:t>interni auditi sustava upravljanja u akreditiranim Službama (Služba za zdravstvenu ekologiju i Službi za kliničku mikrobiologiju) i ostalim certificiranim stručnim službama Zavoda.</w:t>
      </w:r>
    </w:p>
    <w:p w14:paraId="471F2E2C" w14:textId="22850976" w:rsidR="001855A5" w:rsidRPr="001855A5" w:rsidRDefault="001855A5" w:rsidP="00FA08BC">
      <w:pPr>
        <w:rPr>
          <w:b/>
          <w:bCs/>
          <w:noProof w:val="0"/>
        </w:rPr>
      </w:pPr>
    </w:p>
    <w:p w14:paraId="45E4D6D4" w14:textId="77777777" w:rsidR="001855A5" w:rsidRPr="00BF35B5" w:rsidRDefault="001855A5" w:rsidP="001855A5">
      <w:pPr>
        <w:rPr>
          <w:noProof w:val="0"/>
        </w:rPr>
      </w:pPr>
      <w:r w:rsidRPr="00BF35B5">
        <w:rPr>
          <w:noProof w:val="0"/>
        </w:rPr>
        <w:br w:type="page"/>
      </w:r>
    </w:p>
    <w:p w14:paraId="64C8A7A4" w14:textId="77777777" w:rsidR="001855A5" w:rsidRDefault="001855A5" w:rsidP="00FA08BC">
      <w:pPr>
        <w:rPr>
          <w:noProof w:val="0"/>
        </w:rPr>
      </w:pPr>
    </w:p>
    <w:p w14:paraId="44635E56" w14:textId="77777777" w:rsidR="0011386B" w:rsidRPr="00BF35B5" w:rsidRDefault="0011386B" w:rsidP="0011386B">
      <w:pPr>
        <w:pStyle w:val="Heading2"/>
        <w:rPr>
          <w:noProof w:val="0"/>
        </w:rPr>
      </w:pPr>
      <w:bookmarkStart w:id="167" w:name="_Toc84862523"/>
      <w:bookmarkStart w:id="168" w:name="_Toc147987336"/>
      <w:bookmarkStart w:id="169" w:name="_Toc202876160"/>
      <w:bookmarkStart w:id="170" w:name="_Toc220598874"/>
      <w:r w:rsidRPr="00BF35B5">
        <w:rPr>
          <w:noProof w:val="0"/>
        </w:rPr>
        <w:t>9.4. Zaključci</w:t>
      </w:r>
      <w:bookmarkEnd w:id="167"/>
      <w:bookmarkEnd w:id="168"/>
      <w:bookmarkEnd w:id="169"/>
      <w:bookmarkEnd w:id="170"/>
    </w:p>
    <w:p w14:paraId="3326E94D" w14:textId="4F12F6D3" w:rsidR="0011386B" w:rsidRDefault="0011386B" w:rsidP="0011386B">
      <w:pPr>
        <w:rPr>
          <w:noProof w:val="0"/>
        </w:rPr>
      </w:pPr>
    </w:p>
    <w:p w14:paraId="49FAC42C" w14:textId="77777777" w:rsidR="001855A5" w:rsidRPr="00D33C8F" w:rsidRDefault="001855A5" w:rsidP="001855A5">
      <w:pPr>
        <w:rPr>
          <w:noProof w:val="0"/>
          <w:spacing w:val="-6"/>
        </w:rPr>
      </w:pPr>
      <w:r w:rsidRPr="00D33C8F">
        <w:rPr>
          <w:noProof w:val="0"/>
          <w:spacing w:val="-6"/>
        </w:rPr>
        <w:t>Savjetnik ravnatelja za kvalitetu sustava upravljanja (voditelj kvalitete) redovito koordinira poslove upravljanja kvalitetom u Zavodu i rad predstavnika za kvalitetu u službama/odjelima. Organizira i koordinira uvođenje sustava upravljanja kvalitetom prema ISO 9001:2015, sustava upravljanja okolišem ISO 14001:2015, zaštite zdravlja i sigurnosti na radu ISO 45001:2018, sustava za akreditaciju u ispitnim laboratorijima prema HRN EN ISO/IEC 17025:2017 i medicinskim laboratorijima prema HRN EN ISO 15189:2022.</w:t>
      </w:r>
    </w:p>
    <w:p w14:paraId="3444AFDD" w14:textId="77777777" w:rsidR="001855A5" w:rsidRPr="001855A5" w:rsidRDefault="001855A5" w:rsidP="001855A5">
      <w:pPr>
        <w:rPr>
          <w:noProof w:val="0"/>
        </w:rPr>
      </w:pPr>
      <w:r w:rsidRPr="001855A5">
        <w:rPr>
          <w:noProof w:val="0"/>
        </w:rPr>
        <w:t>Proces integriranog sustava upravljanja, počevši s praćenjem normi i smjernica za akreditaciju i certificiranje, uključuje održavanje uspostavljenog sustava upravljanja kvalitetom u Zavodu u skladu s normama, postupke za upravljanje dokumentiranim informacijama, upravljanja nesukladnim radom/nesukladnostima i korektivnim radnjama, poboljšanjima, procjene rizika i prilika, provođenje internih audita, interne edukacije za kvalitetu te preispitivanje sustava upravljanja na nivou cijelog Zavoda.</w:t>
      </w:r>
    </w:p>
    <w:p w14:paraId="4A1B8FFF" w14:textId="77777777" w:rsidR="001855A5" w:rsidRPr="001855A5" w:rsidRDefault="001855A5" w:rsidP="001855A5">
      <w:pPr>
        <w:rPr>
          <w:noProof w:val="0"/>
          <w:spacing w:val="-10"/>
        </w:rPr>
      </w:pPr>
      <w:r w:rsidRPr="001855A5">
        <w:rPr>
          <w:noProof w:val="0"/>
          <w:spacing w:val="-10"/>
        </w:rPr>
        <w:t>Ulaganje u kvalitetu i sigurnost na radu preduvjet je za zdravo radno mjesto i zadovoljne radnike.</w:t>
      </w:r>
    </w:p>
    <w:p w14:paraId="44F91C5E" w14:textId="77777777" w:rsidR="001855A5" w:rsidRDefault="001855A5" w:rsidP="0011386B">
      <w:pPr>
        <w:rPr>
          <w:noProof w:val="0"/>
        </w:rPr>
      </w:pPr>
    </w:p>
    <w:p w14:paraId="0C207824" w14:textId="6453C6EC" w:rsidR="00D50159" w:rsidRPr="00BF35B5" w:rsidRDefault="00D50159" w:rsidP="00D50159">
      <w:pPr>
        <w:rPr>
          <w:noProof w:val="0"/>
        </w:rPr>
      </w:pPr>
      <w:r w:rsidRPr="00BF35B5">
        <w:rPr>
          <w:noProof w:val="0"/>
        </w:rPr>
        <w:br w:type="page"/>
      </w:r>
    </w:p>
    <w:p w14:paraId="3CB9865B" w14:textId="61D9FB9E" w:rsidR="00F81CDB" w:rsidRDefault="00F81CDB" w:rsidP="00F81CDB">
      <w:pPr>
        <w:pStyle w:val="Heading1"/>
      </w:pPr>
      <w:bookmarkStart w:id="171" w:name="_Toc220598875"/>
      <w:r>
        <w:lastRenderedPageBreak/>
        <w:t>Dodatak</w:t>
      </w:r>
      <w:bookmarkEnd w:id="171"/>
    </w:p>
    <w:p w14:paraId="0296C0F5" w14:textId="6B169035" w:rsidR="00F81CDB" w:rsidRDefault="00F81CDB" w:rsidP="00D50159">
      <w:pPr>
        <w:rPr>
          <w:noProof w:val="0"/>
        </w:rPr>
      </w:pPr>
    </w:p>
    <w:p w14:paraId="369EA442" w14:textId="4B6BB617" w:rsidR="00AF496B" w:rsidRDefault="00AF496B" w:rsidP="00AF496B">
      <w:pPr>
        <w:pStyle w:val="Heading2"/>
      </w:pPr>
      <w:bookmarkStart w:id="172" w:name="_Toc220598876"/>
      <w:r>
        <w:t>D.1. Ljudski potencijali</w:t>
      </w:r>
      <w:bookmarkEnd w:id="172"/>
    </w:p>
    <w:p w14:paraId="3135A984" w14:textId="09152D76" w:rsidR="00AF496B" w:rsidRDefault="00AF496B" w:rsidP="00D50159">
      <w:pPr>
        <w:rPr>
          <w:noProof w:val="0"/>
        </w:rPr>
      </w:pPr>
    </w:p>
    <w:p w14:paraId="4C3BAB27" w14:textId="5FA35A91" w:rsidR="00AF496B" w:rsidRPr="00AF496B" w:rsidRDefault="00AF496B" w:rsidP="00AF496B">
      <w:pPr>
        <w:rPr>
          <w:noProof w:val="0"/>
          <w:spacing w:val="-4"/>
        </w:rPr>
      </w:pPr>
      <w:r w:rsidRPr="00AF496B">
        <w:rPr>
          <w:noProof w:val="0"/>
          <w:spacing w:val="-4"/>
        </w:rPr>
        <w:t>Nastavni zavod je dana 30. prosinca 2025. godine brojio 407 zaposlenika/ca na neodređeno i određeno vrijeme (dana 31. prosinca 2024. – 418 zaposlenika/ca) (</w:t>
      </w:r>
      <w:r w:rsidRPr="0076602E">
        <w:rPr>
          <w:i/>
          <w:iCs/>
          <w:noProof w:val="0"/>
          <w:spacing w:val="-4"/>
        </w:rPr>
        <w:t>Tablica D.1.1.</w:t>
      </w:r>
      <w:r w:rsidRPr="00AF496B">
        <w:rPr>
          <w:noProof w:val="0"/>
          <w:spacing w:val="-4"/>
        </w:rPr>
        <w:t>).</w:t>
      </w:r>
    </w:p>
    <w:p w14:paraId="2821D162" w14:textId="77777777" w:rsidR="00AF496B" w:rsidRDefault="00AF496B" w:rsidP="00AF496B">
      <w:pPr>
        <w:rPr>
          <w:noProof w:val="0"/>
        </w:rPr>
      </w:pPr>
    </w:p>
    <w:p w14:paraId="346A6AC1" w14:textId="261E9EA8" w:rsidR="00AF496B" w:rsidRDefault="00AF496B" w:rsidP="00AF496B">
      <w:pPr>
        <w:rPr>
          <w:i/>
          <w:iCs/>
          <w:noProof w:val="0"/>
        </w:rPr>
      </w:pPr>
      <w:r w:rsidRPr="001B7DD6">
        <w:rPr>
          <w:i/>
          <w:iCs/>
          <w:noProof w:val="0"/>
        </w:rPr>
        <w:t>Tablica D.</w:t>
      </w:r>
      <w:r>
        <w:rPr>
          <w:i/>
          <w:iCs/>
          <w:noProof w:val="0"/>
        </w:rPr>
        <w:t>1.</w:t>
      </w:r>
      <w:r w:rsidRPr="001B7DD6">
        <w:rPr>
          <w:i/>
          <w:iCs/>
          <w:noProof w:val="0"/>
        </w:rPr>
        <w:t>1. – Usporedba broja zaposlenika na neodređeno i određeno vrijeme na dan 3</w:t>
      </w:r>
      <w:r>
        <w:rPr>
          <w:i/>
          <w:iCs/>
          <w:noProof w:val="0"/>
        </w:rPr>
        <w:t>0</w:t>
      </w:r>
      <w:r w:rsidRPr="001B7DD6">
        <w:rPr>
          <w:i/>
          <w:iCs/>
          <w:noProof w:val="0"/>
        </w:rPr>
        <w:t>. prosinca 202</w:t>
      </w:r>
      <w:r>
        <w:rPr>
          <w:i/>
          <w:iCs/>
          <w:noProof w:val="0"/>
        </w:rPr>
        <w:t>5</w:t>
      </w:r>
      <w:r w:rsidRPr="001B7DD6">
        <w:rPr>
          <w:i/>
          <w:iCs/>
          <w:noProof w:val="0"/>
        </w:rPr>
        <w:t xml:space="preserve">. i </w:t>
      </w:r>
      <w:r>
        <w:rPr>
          <w:i/>
          <w:iCs/>
          <w:noProof w:val="0"/>
        </w:rPr>
        <w:t xml:space="preserve">31. prosinca </w:t>
      </w:r>
      <w:r w:rsidRPr="001B7DD6">
        <w:rPr>
          <w:i/>
          <w:iCs/>
          <w:noProof w:val="0"/>
        </w:rPr>
        <w:t>202</w:t>
      </w:r>
      <w:r>
        <w:rPr>
          <w:i/>
          <w:iCs/>
          <w:noProof w:val="0"/>
        </w:rPr>
        <w:t>4</w:t>
      </w:r>
      <w:r w:rsidRPr="001B7DD6">
        <w:rPr>
          <w:i/>
          <w:iCs/>
          <w:noProof w:val="0"/>
        </w:rPr>
        <w:t>. godine</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8"/>
        <w:gridCol w:w="1610"/>
        <w:gridCol w:w="1610"/>
        <w:gridCol w:w="1612"/>
      </w:tblGrid>
      <w:tr w:rsidR="00AF496B" w:rsidRPr="001B7DD6" w14:paraId="14AD1C0D" w14:textId="77777777" w:rsidTr="00D24552">
        <w:trPr>
          <w:trHeight w:val="715"/>
        </w:trPr>
        <w:tc>
          <w:tcPr>
            <w:tcW w:w="4168" w:type="dxa"/>
            <w:tcBorders>
              <w:bottom w:val="double" w:sz="4" w:space="0" w:color="auto"/>
            </w:tcBorders>
            <w:noWrap/>
            <w:tcMar>
              <w:top w:w="0" w:type="dxa"/>
              <w:left w:w="108" w:type="dxa"/>
              <w:bottom w:w="0" w:type="dxa"/>
              <w:right w:w="108" w:type="dxa"/>
            </w:tcMar>
            <w:vAlign w:val="center"/>
            <w:hideMark/>
          </w:tcPr>
          <w:p w14:paraId="718E32E5" w14:textId="77777777" w:rsidR="00AF496B" w:rsidRPr="001B7DD6" w:rsidRDefault="00AF496B" w:rsidP="00003CE3">
            <w:pPr>
              <w:pStyle w:val="Redovitablice"/>
              <w:jc w:val="left"/>
              <w:rPr>
                <w:i/>
                <w:iCs w:val="0"/>
                <w:noProof w:val="0"/>
              </w:rPr>
            </w:pPr>
            <w:r w:rsidRPr="001B7DD6">
              <w:rPr>
                <w:i/>
                <w:iCs w:val="0"/>
                <w:noProof w:val="0"/>
              </w:rPr>
              <w:t>Vrsta radnoga odnosa</w:t>
            </w:r>
          </w:p>
        </w:tc>
        <w:tc>
          <w:tcPr>
            <w:tcW w:w="1610" w:type="dxa"/>
            <w:tcBorders>
              <w:bottom w:val="double" w:sz="4" w:space="0" w:color="auto"/>
            </w:tcBorders>
            <w:tcMar>
              <w:right w:w="284" w:type="dxa"/>
            </w:tcMar>
            <w:vAlign w:val="center"/>
          </w:tcPr>
          <w:p w14:paraId="774371A6" w14:textId="77777777" w:rsidR="00AF496B" w:rsidRPr="00804936" w:rsidRDefault="00AF496B" w:rsidP="00AF496B">
            <w:pPr>
              <w:pStyle w:val="Redovitablice"/>
              <w:rPr>
                <w:i/>
                <w:iCs w:val="0"/>
                <w:noProof w:val="0"/>
              </w:rPr>
            </w:pPr>
            <w:r w:rsidRPr="00804936">
              <w:rPr>
                <w:i/>
                <w:iCs w:val="0"/>
                <w:noProof w:val="0"/>
              </w:rPr>
              <w:t>202</w:t>
            </w:r>
            <w:r>
              <w:rPr>
                <w:i/>
                <w:iCs w:val="0"/>
                <w:noProof w:val="0"/>
              </w:rPr>
              <w:t>5</w:t>
            </w:r>
            <w:r w:rsidRPr="00804936">
              <w:rPr>
                <w:i/>
                <w:iCs w:val="0"/>
                <w:noProof w:val="0"/>
              </w:rPr>
              <w:t>.</w:t>
            </w:r>
          </w:p>
        </w:tc>
        <w:tc>
          <w:tcPr>
            <w:tcW w:w="1610" w:type="dxa"/>
            <w:tcBorders>
              <w:bottom w:val="double" w:sz="4" w:space="0" w:color="auto"/>
            </w:tcBorders>
            <w:tcMar>
              <w:right w:w="284" w:type="dxa"/>
            </w:tcMar>
            <w:vAlign w:val="center"/>
          </w:tcPr>
          <w:p w14:paraId="716BF43F" w14:textId="77777777" w:rsidR="00AF496B" w:rsidRPr="001B7DD6" w:rsidRDefault="00AF496B" w:rsidP="00AF496B">
            <w:pPr>
              <w:pStyle w:val="Redovitablice"/>
              <w:rPr>
                <w:i/>
                <w:iCs w:val="0"/>
                <w:noProof w:val="0"/>
              </w:rPr>
            </w:pPr>
            <w:r w:rsidRPr="00804936">
              <w:rPr>
                <w:i/>
                <w:iCs w:val="0"/>
                <w:noProof w:val="0"/>
              </w:rPr>
              <w:t>2024.</w:t>
            </w:r>
          </w:p>
        </w:tc>
        <w:tc>
          <w:tcPr>
            <w:tcW w:w="1612" w:type="dxa"/>
            <w:tcBorders>
              <w:bottom w:val="double" w:sz="4" w:space="0" w:color="auto"/>
            </w:tcBorders>
            <w:noWrap/>
            <w:tcMar>
              <w:top w:w="0" w:type="dxa"/>
              <w:left w:w="108" w:type="dxa"/>
              <w:bottom w:w="0" w:type="dxa"/>
              <w:right w:w="284" w:type="dxa"/>
            </w:tcMar>
            <w:vAlign w:val="center"/>
            <w:hideMark/>
          </w:tcPr>
          <w:p w14:paraId="55861A55" w14:textId="77777777" w:rsidR="00AF496B" w:rsidRPr="001B7DD6" w:rsidRDefault="00AF496B" w:rsidP="00AF496B">
            <w:pPr>
              <w:pStyle w:val="Redovitablice"/>
              <w:rPr>
                <w:i/>
                <w:iCs w:val="0"/>
                <w:noProof w:val="0"/>
              </w:rPr>
            </w:pPr>
            <w:r w:rsidRPr="001B7DD6">
              <w:rPr>
                <w:i/>
                <w:iCs w:val="0"/>
                <w:noProof w:val="0"/>
              </w:rPr>
              <w:t>Razlika</w:t>
            </w:r>
          </w:p>
        </w:tc>
      </w:tr>
      <w:tr w:rsidR="00AF496B" w:rsidRPr="001B7DD6" w14:paraId="30139536" w14:textId="77777777" w:rsidTr="00D24552">
        <w:trPr>
          <w:trHeight w:val="567"/>
        </w:trPr>
        <w:tc>
          <w:tcPr>
            <w:tcW w:w="4168" w:type="dxa"/>
            <w:tcBorders>
              <w:top w:val="double" w:sz="4" w:space="0" w:color="auto"/>
            </w:tcBorders>
            <w:noWrap/>
            <w:tcMar>
              <w:top w:w="0" w:type="dxa"/>
              <w:left w:w="108" w:type="dxa"/>
              <w:bottom w:w="0" w:type="dxa"/>
              <w:right w:w="108" w:type="dxa"/>
            </w:tcMar>
            <w:vAlign w:val="center"/>
            <w:hideMark/>
          </w:tcPr>
          <w:p w14:paraId="5019EB26" w14:textId="77777777" w:rsidR="00AF496B" w:rsidRPr="001B7DD6" w:rsidRDefault="00AF496B" w:rsidP="00003CE3">
            <w:pPr>
              <w:pStyle w:val="Redovitablice"/>
              <w:jc w:val="left"/>
              <w:rPr>
                <w:noProof w:val="0"/>
              </w:rPr>
            </w:pPr>
            <w:r w:rsidRPr="001B7DD6">
              <w:rPr>
                <w:noProof w:val="0"/>
              </w:rPr>
              <w:t>Na neodređeno vrijeme</w:t>
            </w:r>
          </w:p>
        </w:tc>
        <w:tc>
          <w:tcPr>
            <w:tcW w:w="1610" w:type="dxa"/>
            <w:tcBorders>
              <w:top w:val="double" w:sz="4" w:space="0" w:color="auto"/>
            </w:tcBorders>
            <w:tcMar>
              <w:right w:w="284" w:type="dxa"/>
            </w:tcMar>
            <w:vAlign w:val="center"/>
          </w:tcPr>
          <w:p w14:paraId="0D5EF523" w14:textId="77777777" w:rsidR="00AF496B" w:rsidRPr="00804936" w:rsidRDefault="00AF496B" w:rsidP="00AF496B">
            <w:pPr>
              <w:pStyle w:val="Redovitablice"/>
              <w:rPr>
                <w:noProof w:val="0"/>
              </w:rPr>
            </w:pPr>
            <w:r>
              <w:rPr>
                <w:noProof w:val="0"/>
              </w:rPr>
              <w:t>382</w:t>
            </w:r>
          </w:p>
        </w:tc>
        <w:tc>
          <w:tcPr>
            <w:tcW w:w="1610" w:type="dxa"/>
            <w:tcBorders>
              <w:top w:val="double" w:sz="4" w:space="0" w:color="auto"/>
            </w:tcBorders>
            <w:tcMar>
              <w:right w:w="284" w:type="dxa"/>
            </w:tcMar>
            <w:vAlign w:val="center"/>
          </w:tcPr>
          <w:p w14:paraId="0EEEFB83" w14:textId="77777777" w:rsidR="00AF496B" w:rsidRPr="001B7DD6" w:rsidRDefault="00AF496B" w:rsidP="00AF496B">
            <w:pPr>
              <w:pStyle w:val="Redovitablice"/>
              <w:rPr>
                <w:noProof w:val="0"/>
              </w:rPr>
            </w:pPr>
            <w:r w:rsidRPr="00804936">
              <w:rPr>
                <w:noProof w:val="0"/>
              </w:rPr>
              <w:t>3</w:t>
            </w:r>
            <w:r>
              <w:rPr>
                <w:noProof w:val="0"/>
              </w:rPr>
              <w:t>79</w:t>
            </w:r>
          </w:p>
        </w:tc>
        <w:tc>
          <w:tcPr>
            <w:tcW w:w="1612" w:type="dxa"/>
            <w:tcBorders>
              <w:top w:val="double" w:sz="4" w:space="0" w:color="auto"/>
            </w:tcBorders>
            <w:noWrap/>
            <w:tcMar>
              <w:top w:w="0" w:type="dxa"/>
              <w:left w:w="108" w:type="dxa"/>
              <w:bottom w:w="0" w:type="dxa"/>
              <w:right w:w="284" w:type="dxa"/>
            </w:tcMar>
            <w:vAlign w:val="center"/>
          </w:tcPr>
          <w:p w14:paraId="0133821F" w14:textId="77777777" w:rsidR="00AF496B" w:rsidRPr="001B7DD6" w:rsidRDefault="00AF496B" w:rsidP="00AF496B">
            <w:pPr>
              <w:pStyle w:val="Redovitablice"/>
              <w:rPr>
                <w:noProof w:val="0"/>
              </w:rPr>
            </w:pPr>
            <w:r>
              <w:rPr>
                <w:noProof w:val="0"/>
              </w:rPr>
              <w:t>+3</w:t>
            </w:r>
          </w:p>
        </w:tc>
      </w:tr>
      <w:tr w:rsidR="00AF496B" w:rsidRPr="001B7DD6" w14:paraId="3F4A65D5" w14:textId="77777777" w:rsidTr="00D24552">
        <w:trPr>
          <w:trHeight w:val="567"/>
        </w:trPr>
        <w:tc>
          <w:tcPr>
            <w:tcW w:w="4168" w:type="dxa"/>
            <w:tcBorders>
              <w:bottom w:val="double" w:sz="4" w:space="0" w:color="auto"/>
            </w:tcBorders>
            <w:noWrap/>
            <w:tcMar>
              <w:top w:w="0" w:type="dxa"/>
              <w:left w:w="108" w:type="dxa"/>
              <w:bottom w:w="0" w:type="dxa"/>
              <w:right w:w="108" w:type="dxa"/>
            </w:tcMar>
            <w:vAlign w:val="center"/>
            <w:hideMark/>
          </w:tcPr>
          <w:p w14:paraId="7A500A10" w14:textId="77777777" w:rsidR="00AF496B" w:rsidRPr="001B7DD6" w:rsidRDefault="00AF496B" w:rsidP="00003CE3">
            <w:pPr>
              <w:pStyle w:val="Redovitablice"/>
              <w:jc w:val="left"/>
              <w:rPr>
                <w:noProof w:val="0"/>
              </w:rPr>
            </w:pPr>
            <w:r w:rsidRPr="001B7DD6">
              <w:rPr>
                <w:noProof w:val="0"/>
              </w:rPr>
              <w:t>Na određeno vrijeme</w:t>
            </w:r>
          </w:p>
        </w:tc>
        <w:tc>
          <w:tcPr>
            <w:tcW w:w="1610" w:type="dxa"/>
            <w:tcBorders>
              <w:bottom w:val="double" w:sz="4" w:space="0" w:color="auto"/>
            </w:tcBorders>
            <w:tcMar>
              <w:right w:w="284" w:type="dxa"/>
            </w:tcMar>
            <w:vAlign w:val="center"/>
          </w:tcPr>
          <w:p w14:paraId="6B9EFE29" w14:textId="77777777" w:rsidR="00AF496B" w:rsidRPr="00804936" w:rsidRDefault="00AF496B" w:rsidP="00AF496B">
            <w:pPr>
              <w:pStyle w:val="Redovitablice"/>
              <w:rPr>
                <w:noProof w:val="0"/>
              </w:rPr>
            </w:pPr>
            <w:r>
              <w:rPr>
                <w:noProof w:val="0"/>
              </w:rPr>
              <w:t>25</w:t>
            </w:r>
          </w:p>
        </w:tc>
        <w:tc>
          <w:tcPr>
            <w:tcW w:w="1610" w:type="dxa"/>
            <w:tcBorders>
              <w:bottom w:val="double" w:sz="4" w:space="0" w:color="auto"/>
            </w:tcBorders>
            <w:tcMar>
              <w:right w:w="284" w:type="dxa"/>
            </w:tcMar>
            <w:vAlign w:val="center"/>
          </w:tcPr>
          <w:p w14:paraId="4D89542B" w14:textId="77777777" w:rsidR="00AF496B" w:rsidRPr="001B7DD6" w:rsidRDefault="00AF496B" w:rsidP="00AF496B">
            <w:pPr>
              <w:pStyle w:val="Redovitablice"/>
              <w:rPr>
                <w:noProof w:val="0"/>
              </w:rPr>
            </w:pPr>
            <w:r w:rsidRPr="00804936">
              <w:rPr>
                <w:noProof w:val="0"/>
              </w:rPr>
              <w:t>39</w:t>
            </w:r>
          </w:p>
        </w:tc>
        <w:tc>
          <w:tcPr>
            <w:tcW w:w="1612" w:type="dxa"/>
            <w:tcBorders>
              <w:bottom w:val="double" w:sz="4" w:space="0" w:color="auto"/>
            </w:tcBorders>
            <w:noWrap/>
            <w:tcMar>
              <w:top w:w="0" w:type="dxa"/>
              <w:left w:w="108" w:type="dxa"/>
              <w:bottom w:w="0" w:type="dxa"/>
              <w:right w:w="284" w:type="dxa"/>
            </w:tcMar>
            <w:vAlign w:val="center"/>
          </w:tcPr>
          <w:p w14:paraId="286ED767" w14:textId="77777777" w:rsidR="00AF496B" w:rsidRPr="001B7DD6" w:rsidRDefault="00AF496B" w:rsidP="00AF496B">
            <w:pPr>
              <w:pStyle w:val="Redovitablice"/>
              <w:rPr>
                <w:noProof w:val="0"/>
              </w:rPr>
            </w:pPr>
            <w:r>
              <w:rPr>
                <w:noProof w:val="0"/>
              </w:rPr>
              <w:t>-14</w:t>
            </w:r>
          </w:p>
        </w:tc>
      </w:tr>
      <w:tr w:rsidR="00AF496B" w:rsidRPr="001B7DD6" w14:paraId="6E1ABB24" w14:textId="77777777" w:rsidTr="00D24552">
        <w:trPr>
          <w:trHeight w:val="567"/>
        </w:trPr>
        <w:tc>
          <w:tcPr>
            <w:tcW w:w="4168" w:type="dxa"/>
            <w:tcBorders>
              <w:top w:val="double" w:sz="4" w:space="0" w:color="auto"/>
            </w:tcBorders>
            <w:noWrap/>
            <w:tcMar>
              <w:top w:w="0" w:type="dxa"/>
              <w:left w:w="108" w:type="dxa"/>
              <w:bottom w:w="0" w:type="dxa"/>
              <w:right w:w="108" w:type="dxa"/>
            </w:tcMar>
            <w:vAlign w:val="center"/>
            <w:hideMark/>
          </w:tcPr>
          <w:p w14:paraId="243166EF" w14:textId="77777777" w:rsidR="00AF496B" w:rsidRPr="00992CE2" w:rsidRDefault="00AF496B" w:rsidP="00003CE3">
            <w:pPr>
              <w:pStyle w:val="Redovitablice"/>
              <w:jc w:val="left"/>
              <w:rPr>
                <w:i/>
                <w:iCs w:val="0"/>
                <w:noProof w:val="0"/>
              </w:rPr>
            </w:pPr>
            <w:r w:rsidRPr="00992CE2">
              <w:rPr>
                <w:i/>
                <w:iCs w:val="0"/>
                <w:noProof w:val="0"/>
              </w:rPr>
              <w:t>Ukupno</w:t>
            </w:r>
          </w:p>
        </w:tc>
        <w:tc>
          <w:tcPr>
            <w:tcW w:w="1610" w:type="dxa"/>
            <w:tcBorders>
              <w:top w:val="double" w:sz="4" w:space="0" w:color="auto"/>
            </w:tcBorders>
            <w:tcMar>
              <w:right w:w="284" w:type="dxa"/>
            </w:tcMar>
            <w:vAlign w:val="center"/>
          </w:tcPr>
          <w:p w14:paraId="1646AE67" w14:textId="77777777" w:rsidR="00AF496B" w:rsidRPr="00804936" w:rsidRDefault="00AF496B" w:rsidP="00AF496B">
            <w:pPr>
              <w:pStyle w:val="Redovitablice"/>
              <w:rPr>
                <w:noProof w:val="0"/>
              </w:rPr>
            </w:pPr>
            <w:r>
              <w:rPr>
                <w:noProof w:val="0"/>
              </w:rPr>
              <w:t>407</w:t>
            </w:r>
          </w:p>
        </w:tc>
        <w:tc>
          <w:tcPr>
            <w:tcW w:w="1610" w:type="dxa"/>
            <w:tcBorders>
              <w:top w:val="double" w:sz="4" w:space="0" w:color="auto"/>
            </w:tcBorders>
            <w:tcMar>
              <w:right w:w="284" w:type="dxa"/>
            </w:tcMar>
            <w:vAlign w:val="center"/>
          </w:tcPr>
          <w:p w14:paraId="309D5526" w14:textId="77777777" w:rsidR="00AF496B" w:rsidRPr="001B7DD6" w:rsidRDefault="00AF496B" w:rsidP="00AF496B">
            <w:pPr>
              <w:pStyle w:val="Redovitablice"/>
              <w:rPr>
                <w:noProof w:val="0"/>
              </w:rPr>
            </w:pPr>
            <w:r w:rsidRPr="00804936">
              <w:rPr>
                <w:noProof w:val="0"/>
              </w:rPr>
              <w:t>41</w:t>
            </w:r>
            <w:r>
              <w:rPr>
                <w:noProof w:val="0"/>
              </w:rPr>
              <w:t>8</w:t>
            </w:r>
          </w:p>
        </w:tc>
        <w:tc>
          <w:tcPr>
            <w:tcW w:w="1612" w:type="dxa"/>
            <w:tcBorders>
              <w:top w:val="double" w:sz="4" w:space="0" w:color="auto"/>
            </w:tcBorders>
            <w:noWrap/>
            <w:tcMar>
              <w:top w:w="0" w:type="dxa"/>
              <w:left w:w="108" w:type="dxa"/>
              <w:bottom w:w="0" w:type="dxa"/>
              <w:right w:w="284" w:type="dxa"/>
            </w:tcMar>
            <w:vAlign w:val="center"/>
          </w:tcPr>
          <w:p w14:paraId="1ED86155" w14:textId="77777777" w:rsidR="00AF496B" w:rsidRPr="001B7DD6" w:rsidRDefault="00AF496B" w:rsidP="00AF496B">
            <w:pPr>
              <w:pStyle w:val="Redovitablice"/>
              <w:rPr>
                <w:noProof w:val="0"/>
              </w:rPr>
            </w:pPr>
            <w:r>
              <w:rPr>
                <w:noProof w:val="0"/>
              </w:rPr>
              <w:t>-11</w:t>
            </w:r>
          </w:p>
        </w:tc>
      </w:tr>
    </w:tbl>
    <w:p w14:paraId="128A35F0" w14:textId="77777777" w:rsidR="00AF496B" w:rsidRDefault="00AF496B" w:rsidP="00AF496B">
      <w:pPr>
        <w:rPr>
          <w:noProof w:val="0"/>
        </w:rPr>
      </w:pPr>
    </w:p>
    <w:p w14:paraId="7488E567" w14:textId="77777777" w:rsidR="00980407" w:rsidRDefault="00980407" w:rsidP="00980407">
      <w:pPr>
        <w:rPr>
          <w:noProof w:val="0"/>
        </w:rPr>
      </w:pPr>
      <w:r>
        <w:rPr>
          <w:noProof w:val="0"/>
        </w:rPr>
        <w:t>Brojevi zaposlenika/ca sljedećih grafikona i tablica uključuju zaposlene i na neodređeno i određeno vrijeme.</w:t>
      </w:r>
    </w:p>
    <w:p w14:paraId="42D59AB3" w14:textId="77777777" w:rsidR="00980407" w:rsidRDefault="00980407" w:rsidP="00980407">
      <w:pPr>
        <w:rPr>
          <w:noProof w:val="0"/>
        </w:rPr>
      </w:pPr>
    </w:p>
    <w:p w14:paraId="179CAFA7" w14:textId="6C6EC2A0" w:rsidR="00980407" w:rsidRDefault="00980407" w:rsidP="00980407">
      <w:pPr>
        <w:rPr>
          <w:noProof w:val="0"/>
        </w:rPr>
      </w:pPr>
      <w:r>
        <w:rPr>
          <w:noProof w:val="0"/>
        </w:rPr>
        <w:t>U Zavodu bilo je zaposleno 324 zaposlenica (Ž) i 83 zaposlenika (M) (</w:t>
      </w:r>
      <w:r w:rsidRPr="0076602E">
        <w:rPr>
          <w:i/>
          <w:iCs/>
          <w:noProof w:val="0"/>
        </w:rPr>
        <w:t>Grafikon D.</w:t>
      </w:r>
      <w:r w:rsidR="00E14686" w:rsidRPr="0076602E">
        <w:rPr>
          <w:i/>
          <w:iCs/>
          <w:noProof w:val="0"/>
        </w:rPr>
        <w:t>1</w:t>
      </w:r>
      <w:r w:rsidRPr="0076602E">
        <w:rPr>
          <w:i/>
          <w:iCs/>
          <w:noProof w:val="0"/>
        </w:rPr>
        <w:t>.1.</w:t>
      </w:r>
      <w:r>
        <w:rPr>
          <w:noProof w:val="0"/>
        </w:rPr>
        <w:t>):</w:t>
      </w:r>
    </w:p>
    <w:p w14:paraId="710B5F59" w14:textId="77777777" w:rsidR="00980407" w:rsidRDefault="00980407" w:rsidP="00980407">
      <w:pPr>
        <w:rPr>
          <w:noProof w:val="0"/>
        </w:rPr>
      </w:pPr>
    </w:p>
    <w:p w14:paraId="5C55D6B0" w14:textId="0C387910" w:rsidR="00980407" w:rsidRPr="00724F5B" w:rsidRDefault="00980407" w:rsidP="00980407">
      <w:pPr>
        <w:rPr>
          <w:i/>
          <w:iCs/>
          <w:noProof w:val="0"/>
        </w:rPr>
      </w:pPr>
      <w:r w:rsidRPr="00724F5B">
        <w:rPr>
          <w:i/>
          <w:iCs/>
          <w:noProof w:val="0"/>
        </w:rPr>
        <w:t>Grafikon D.</w:t>
      </w:r>
      <w:r>
        <w:rPr>
          <w:i/>
          <w:iCs/>
          <w:noProof w:val="0"/>
        </w:rPr>
        <w:t>1</w:t>
      </w:r>
      <w:r w:rsidRPr="00724F5B">
        <w:rPr>
          <w:i/>
          <w:iCs/>
          <w:noProof w:val="0"/>
        </w:rPr>
        <w:t>.</w:t>
      </w:r>
      <w:r>
        <w:rPr>
          <w:i/>
          <w:iCs/>
          <w:noProof w:val="0"/>
        </w:rPr>
        <w:t>1</w:t>
      </w:r>
      <w:r w:rsidRPr="00724F5B">
        <w:rPr>
          <w:i/>
          <w:iCs/>
          <w:noProof w:val="0"/>
        </w:rPr>
        <w:t>. – Spolna struktura zaposlenika/ca</w:t>
      </w:r>
    </w:p>
    <w:p w14:paraId="6419F36E" w14:textId="77777777" w:rsidR="00980407" w:rsidRDefault="00980407" w:rsidP="00980407">
      <w:pPr>
        <w:jc w:val="left"/>
      </w:pPr>
      <w:r>
        <w:drawing>
          <wp:inline distT="0" distB="0" distL="0" distR="0" wp14:anchorId="529CA677" wp14:editId="599F0E58">
            <wp:extent cx="4572000" cy="2382982"/>
            <wp:effectExtent l="0" t="0" r="0" b="0"/>
            <wp:docPr id="2" name="Grafikon 1">
              <a:extLst xmlns:a="http://schemas.openxmlformats.org/drawingml/2006/main">
                <a:ext uri="{FF2B5EF4-FFF2-40B4-BE49-F238E27FC236}">
                  <a16:creationId xmlns:a16="http://schemas.microsoft.com/office/drawing/2014/main" id="{38E11B61-9976-4C13-9928-E61BE34DC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br w:type="page"/>
      </w:r>
    </w:p>
    <w:p w14:paraId="19B2E8B7" w14:textId="543E1432" w:rsidR="00376B5D" w:rsidRDefault="00376B5D" w:rsidP="00376B5D">
      <w:pPr>
        <w:rPr>
          <w:noProof w:val="0"/>
        </w:rPr>
      </w:pPr>
      <w:r>
        <w:rPr>
          <w:noProof w:val="0"/>
        </w:rPr>
        <w:lastRenderedPageBreak/>
        <w:t>Izjednačen je broj zaposlenika/ca u dobnim skupinama od 40 do 49 i od 50 do 59 godina (122 zaposlenika/ca) (</w:t>
      </w:r>
      <w:r w:rsidRPr="0076602E">
        <w:rPr>
          <w:i/>
          <w:iCs/>
          <w:noProof w:val="0"/>
        </w:rPr>
        <w:t>Grafikon D.1.2.</w:t>
      </w:r>
      <w:r>
        <w:rPr>
          <w:noProof w:val="0"/>
        </w:rPr>
        <w:t>):</w:t>
      </w:r>
    </w:p>
    <w:p w14:paraId="7F9663B8" w14:textId="77777777" w:rsidR="00376B5D" w:rsidRDefault="00376B5D" w:rsidP="00376B5D">
      <w:pPr>
        <w:rPr>
          <w:noProof w:val="0"/>
        </w:rPr>
      </w:pPr>
    </w:p>
    <w:p w14:paraId="477C8AFC" w14:textId="5C41E130" w:rsidR="00376B5D" w:rsidRDefault="00376B5D" w:rsidP="00376B5D">
      <w:pPr>
        <w:tabs>
          <w:tab w:val="left" w:pos="7179"/>
        </w:tabs>
        <w:rPr>
          <w:i/>
          <w:iCs/>
          <w:noProof w:val="0"/>
        </w:rPr>
      </w:pPr>
      <w:r w:rsidRPr="000B70C8">
        <w:rPr>
          <w:i/>
          <w:iCs/>
          <w:noProof w:val="0"/>
        </w:rPr>
        <w:t>Grafikon D.</w:t>
      </w:r>
      <w:r>
        <w:rPr>
          <w:i/>
          <w:iCs/>
          <w:noProof w:val="0"/>
        </w:rPr>
        <w:t>1</w:t>
      </w:r>
      <w:r w:rsidRPr="000B70C8">
        <w:rPr>
          <w:i/>
          <w:iCs/>
          <w:noProof w:val="0"/>
        </w:rPr>
        <w:t>.</w:t>
      </w:r>
      <w:r>
        <w:rPr>
          <w:i/>
          <w:iCs/>
          <w:noProof w:val="0"/>
        </w:rPr>
        <w:t>2</w:t>
      </w:r>
      <w:r w:rsidRPr="000B70C8">
        <w:rPr>
          <w:i/>
          <w:iCs/>
          <w:noProof w:val="0"/>
        </w:rPr>
        <w:t>. – Struktura zaposlenika/ca prema spolu i dobi</w:t>
      </w:r>
    </w:p>
    <w:p w14:paraId="0FECAE75" w14:textId="77777777" w:rsidR="00376B5D" w:rsidRPr="007F7E5C" w:rsidRDefault="00376B5D" w:rsidP="00376B5D">
      <w:pPr>
        <w:jc w:val="left"/>
        <w:rPr>
          <w:noProof w:val="0"/>
        </w:rPr>
      </w:pPr>
      <w:r>
        <w:drawing>
          <wp:inline distT="0" distB="0" distL="0" distR="0" wp14:anchorId="7FB66D50" wp14:editId="3F7B4A3C">
            <wp:extent cx="5760000" cy="2647950"/>
            <wp:effectExtent l="0" t="0" r="0" b="0"/>
            <wp:docPr id="4" name="Grafikon 4">
              <a:extLst xmlns:a="http://schemas.openxmlformats.org/drawingml/2006/main">
                <a:ext uri="{FF2B5EF4-FFF2-40B4-BE49-F238E27FC236}">
                  <a16:creationId xmlns:a16="http://schemas.microsoft.com/office/drawing/2014/main" id="{7C60F337-D240-47D5-9A28-B72C21AC4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ED67DE" w14:textId="53698C75" w:rsidR="00376B5D" w:rsidRDefault="00376B5D" w:rsidP="00376B5D">
      <w:pPr>
        <w:rPr>
          <w:noProof w:val="0"/>
        </w:rPr>
      </w:pPr>
    </w:p>
    <w:p w14:paraId="596E3F29" w14:textId="77777777" w:rsidR="00EF0D72" w:rsidRDefault="00EF0D72" w:rsidP="00EF0D72">
      <w:r>
        <w:t xml:space="preserve">Održala se struktura zaposlenika/ca prema stručnoj spremi prethodnih godina; u njoj je najveći udio onaj sa zaposlenicima/cama koji imaju visoku stručnu spremu (VSS), što je vidljivo na </w:t>
      </w:r>
      <w:r w:rsidRPr="0076602E">
        <w:rPr>
          <w:i/>
          <w:iCs/>
        </w:rPr>
        <w:t xml:space="preserve">Grafikonu </w:t>
      </w:r>
      <w:r w:rsidRPr="0076602E">
        <w:rPr>
          <w:i/>
          <w:iCs/>
          <w:noProof w:val="0"/>
        </w:rPr>
        <w:t>D.1.3</w:t>
      </w:r>
      <w:r w:rsidRPr="00C252AC">
        <w:rPr>
          <w:noProof w:val="0"/>
        </w:rPr>
        <w:t>.</w:t>
      </w:r>
    </w:p>
    <w:p w14:paraId="7579EFBE" w14:textId="77777777" w:rsidR="00EF0D72" w:rsidRDefault="00EF0D72" w:rsidP="00EF0D72"/>
    <w:p w14:paraId="61EF42C8" w14:textId="77777777" w:rsidR="00EF0D72" w:rsidRDefault="00EF0D72" w:rsidP="00EF0D72">
      <w:pPr>
        <w:tabs>
          <w:tab w:val="left" w:pos="7275"/>
        </w:tabs>
        <w:rPr>
          <w:i/>
          <w:iCs/>
        </w:rPr>
      </w:pPr>
      <w:r w:rsidRPr="00C252AC">
        <w:rPr>
          <w:i/>
          <w:iCs/>
        </w:rPr>
        <w:t xml:space="preserve">Grafikon </w:t>
      </w:r>
      <w:r w:rsidRPr="00C252AC">
        <w:rPr>
          <w:i/>
          <w:iCs/>
          <w:noProof w:val="0"/>
        </w:rPr>
        <w:t>D.</w:t>
      </w:r>
      <w:r>
        <w:rPr>
          <w:i/>
          <w:iCs/>
          <w:noProof w:val="0"/>
        </w:rPr>
        <w:t>1</w:t>
      </w:r>
      <w:r w:rsidRPr="00C252AC">
        <w:rPr>
          <w:i/>
          <w:iCs/>
          <w:noProof w:val="0"/>
        </w:rPr>
        <w:t>.3</w:t>
      </w:r>
      <w:r w:rsidRPr="00C252AC">
        <w:rPr>
          <w:i/>
          <w:iCs/>
        </w:rPr>
        <w:t>. – Struktura zaposlenika/ca prema stručnoj spremi</w:t>
      </w:r>
    </w:p>
    <w:p w14:paraId="32E1EF1D" w14:textId="7326631C" w:rsidR="00EF0D72" w:rsidRPr="00227706" w:rsidRDefault="00EF0D72" w:rsidP="00EF0D72">
      <w:pPr>
        <w:tabs>
          <w:tab w:val="left" w:pos="7275"/>
        </w:tabs>
      </w:pPr>
      <w:r>
        <w:drawing>
          <wp:inline distT="0" distB="0" distL="0" distR="0" wp14:anchorId="209EFA10" wp14:editId="6A8B9F74">
            <wp:extent cx="5760000" cy="3248025"/>
            <wp:effectExtent l="0" t="0" r="0" b="0"/>
            <wp:docPr id="5" name="Grafikon 5">
              <a:extLst xmlns:a="http://schemas.openxmlformats.org/drawingml/2006/main">
                <a:ext uri="{FF2B5EF4-FFF2-40B4-BE49-F238E27FC236}">
                  <a16:creationId xmlns:a16="http://schemas.microsoft.com/office/drawing/2014/main" id="{ADDDA314-A2D7-455D-9DF8-ABE7F9180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br w:type="page"/>
      </w:r>
    </w:p>
    <w:p w14:paraId="260E4063" w14:textId="2F476F01" w:rsidR="0012732E" w:rsidRDefault="0012732E" w:rsidP="0012732E">
      <w:r>
        <w:lastRenderedPageBreak/>
        <w:t>Zavod je brojio 209 zaposlenika/ca s visokom stručnom spremom (VSS), a od toga 42 doktora/ica znanosti i 10 magistara/i znanosti (</w:t>
      </w:r>
      <w:r w:rsidRPr="00C252AC">
        <w:rPr>
          <w:i/>
          <w:iCs/>
        </w:rPr>
        <w:t xml:space="preserve">Grafikon </w:t>
      </w:r>
      <w:r w:rsidRPr="00C252AC">
        <w:rPr>
          <w:i/>
          <w:iCs/>
          <w:noProof w:val="0"/>
        </w:rPr>
        <w:t>D.</w:t>
      </w:r>
      <w:r>
        <w:rPr>
          <w:i/>
          <w:iCs/>
          <w:noProof w:val="0"/>
        </w:rPr>
        <w:t>1</w:t>
      </w:r>
      <w:r w:rsidRPr="00C252AC">
        <w:rPr>
          <w:i/>
          <w:iCs/>
          <w:noProof w:val="0"/>
        </w:rPr>
        <w:t>.</w:t>
      </w:r>
      <w:r>
        <w:rPr>
          <w:i/>
          <w:iCs/>
          <w:noProof w:val="0"/>
        </w:rPr>
        <w:t>4</w:t>
      </w:r>
      <w:r w:rsidRPr="00C252AC">
        <w:rPr>
          <w:i/>
          <w:iCs/>
        </w:rPr>
        <w:t>.</w:t>
      </w:r>
      <w:r>
        <w:t>).</w:t>
      </w:r>
    </w:p>
    <w:p w14:paraId="0BC8D07D" w14:textId="77777777" w:rsidR="0012732E" w:rsidRDefault="0012732E" w:rsidP="0012732E"/>
    <w:p w14:paraId="31F2F991" w14:textId="07E579F1" w:rsidR="0012732E" w:rsidRDefault="0012732E" w:rsidP="0012732E">
      <w:pPr>
        <w:rPr>
          <w:i/>
          <w:iCs/>
        </w:rPr>
      </w:pPr>
      <w:r w:rsidRPr="00DA0C2C">
        <w:rPr>
          <w:i/>
          <w:iCs/>
        </w:rPr>
        <w:t>Grafikon D.</w:t>
      </w:r>
      <w:r>
        <w:rPr>
          <w:i/>
          <w:iCs/>
        </w:rPr>
        <w:t>1</w:t>
      </w:r>
      <w:r w:rsidRPr="00DA0C2C">
        <w:rPr>
          <w:i/>
          <w:iCs/>
        </w:rPr>
        <w:t>.</w:t>
      </w:r>
      <w:r>
        <w:rPr>
          <w:i/>
          <w:iCs/>
        </w:rPr>
        <w:t>4</w:t>
      </w:r>
      <w:r w:rsidRPr="00DA0C2C">
        <w:rPr>
          <w:i/>
          <w:iCs/>
        </w:rPr>
        <w:t>. – Struktura zaposlenika/ca s visokom stručnom spremom</w:t>
      </w:r>
    </w:p>
    <w:p w14:paraId="515D0551" w14:textId="77777777" w:rsidR="0012732E" w:rsidRDefault="0012732E" w:rsidP="0012732E">
      <w:pPr>
        <w:rPr>
          <w:noProof w:val="0"/>
        </w:rPr>
      </w:pPr>
      <w:r>
        <w:drawing>
          <wp:inline distT="0" distB="0" distL="0" distR="0" wp14:anchorId="75FC4FA2" wp14:editId="5A858846">
            <wp:extent cx="5600700" cy="2460812"/>
            <wp:effectExtent l="0" t="0" r="0" b="0"/>
            <wp:docPr id="6" name="Grafikon 6">
              <a:extLst xmlns:a="http://schemas.openxmlformats.org/drawingml/2006/main">
                <a:ext uri="{FF2B5EF4-FFF2-40B4-BE49-F238E27FC236}">
                  <a16:creationId xmlns:a16="http://schemas.microsoft.com/office/drawing/2014/main" id="{D2A6FFA1-FAD6-4666-A9DC-5C1BE992BE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t xml:space="preserve"> </w:t>
      </w:r>
    </w:p>
    <w:p w14:paraId="78A1E5DD" w14:textId="77777777" w:rsidR="0012732E" w:rsidRDefault="0012732E" w:rsidP="0012732E">
      <w:pPr>
        <w:rPr>
          <w:noProof w:val="0"/>
        </w:rPr>
      </w:pPr>
    </w:p>
    <w:p w14:paraId="0585D3D1" w14:textId="77777777" w:rsidR="00D933CF" w:rsidRDefault="00D933CF" w:rsidP="00D933CF">
      <w:pPr>
        <w:rPr>
          <w:noProof w:val="0"/>
        </w:rPr>
      </w:pPr>
      <w:r w:rsidRPr="0076602E">
        <w:rPr>
          <w:i/>
          <w:iCs/>
          <w:noProof w:val="0"/>
        </w:rPr>
        <w:t>Tablica D.1.2.</w:t>
      </w:r>
      <w:r w:rsidRPr="002F270C">
        <w:rPr>
          <w:noProof w:val="0"/>
        </w:rPr>
        <w:t xml:space="preserve"> prikazuje broj zaposlenika/ca na neodređeno i određeno vrijeme prema stručnoj spremi u pojedinim službama na dan 31. 12. 202</w:t>
      </w:r>
      <w:r>
        <w:rPr>
          <w:noProof w:val="0"/>
        </w:rPr>
        <w:t>5</w:t>
      </w:r>
      <w:r w:rsidRPr="002F270C">
        <w:rPr>
          <w:noProof w:val="0"/>
        </w:rPr>
        <w:t>. godine:</w:t>
      </w:r>
    </w:p>
    <w:p w14:paraId="7A1BA308" w14:textId="77777777" w:rsidR="00D933CF" w:rsidRDefault="00D933CF" w:rsidP="00D933CF">
      <w:pPr>
        <w:rPr>
          <w:noProof w:val="0"/>
        </w:rPr>
      </w:pPr>
    </w:p>
    <w:p w14:paraId="114A6D42" w14:textId="77777777" w:rsidR="00D933CF" w:rsidRPr="002F270C" w:rsidRDefault="00D933CF" w:rsidP="00D933CF">
      <w:pPr>
        <w:rPr>
          <w:i/>
          <w:iCs/>
          <w:noProof w:val="0"/>
        </w:rPr>
      </w:pPr>
      <w:r w:rsidRPr="002F270C">
        <w:rPr>
          <w:i/>
          <w:iCs/>
          <w:noProof w:val="0"/>
        </w:rPr>
        <w:t>Tablica D.</w:t>
      </w:r>
      <w:r>
        <w:rPr>
          <w:i/>
          <w:iCs/>
          <w:noProof w:val="0"/>
        </w:rPr>
        <w:t>1</w:t>
      </w:r>
      <w:r w:rsidRPr="002F270C">
        <w:rPr>
          <w:i/>
          <w:iCs/>
          <w:noProof w:val="0"/>
        </w:rPr>
        <w:t>.2. – Broj zaposlenika/ca prema službama i stručnoj spremi</w:t>
      </w:r>
    </w:p>
    <w:tbl>
      <w:tblPr>
        <w:tblStyle w:val="TableGrid"/>
        <w:tblW w:w="4981" w:type="pct"/>
        <w:tblLook w:val="04A0" w:firstRow="1" w:lastRow="0" w:firstColumn="1" w:lastColumn="0" w:noHBand="0" w:noVBand="1"/>
      </w:tblPr>
      <w:tblGrid>
        <w:gridCol w:w="3878"/>
        <w:gridCol w:w="704"/>
        <w:gridCol w:w="706"/>
        <w:gridCol w:w="706"/>
        <w:gridCol w:w="706"/>
        <w:gridCol w:w="708"/>
        <w:gridCol w:w="782"/>
        <w:gridCol w:w="838"/>
      </w:tblGrid>
      <w:tr w:rsidR="00D933CF" w:rsidRPr="00BB3E16" w14:paraId="2915361D" w14:textId="77777777" w:rsidTr="00992CE2">
        <w:trPr>
          <w:trHeight w:val="567"/>
        </w:trPr>
        <w:tc>
          <w:tcPr>
            <w:tcW w:w="2148" w:type="pct"/>
            <w:tcBorders>
              <w:bottom w:val="double" w:sz="4" w:space="0" w:color="auto"/>
            </w:tcBorders>
            <w:noWrap/>
            <w:vAlign w:val="center"/>
            <w:hideMark/>
          </w:tcPr>
          <w:p w14:paraId="6F4E407C" w14:textId="77777777" w:rsidR="00D933CF" w:rsidRPr="00BB3E16" w:rsidRDefault="00D933CF" w:rsidP="002503C0">
            <w:pPr>
              <w:pStyle w:val="Redovitablice"/>
              <w:jc w:val="left"/>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Služba</w:t>
            </w:r>
          </w:p>
        </w:tc>
        <w:tc>
          <w:tcPr>
            <w:tcW w:w="390" w:type="pct"/>
            <w:tcBorders>
              <w:bottom w:val="double" w:sz="4" w:space="0" w:color="auto"/>
            </w:tcBorders>
            <w:noWrap/>
            <w:tcMar>
              <w:right w:w="170" w:type="dxa"/>
            </w:tcMar>
            <w:vAlign w:val="center"/>
            <w:hideMark/>
          </w:tcPr>
          <w:p w14:paraId="280CC823" w14:textId="77777777" w:rsidR="00D933CF" w:rsidRPr="00BB3E16" w:rsidRDefault="00D933CF" w:rsidP="00D933CF">
            <w:pPr>
              <w:pStyle w:val="Redovitablice"/>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KV</w:t>
            </w:r>
          </w:p>
        </w:tc>
        <w:tc>
          <w:tcPr>
            <w:tcW w:w="391" w:type="pct"/>
            <w:tcBorders>
              <w:bottom w:val="double" w:sz="4" w:space="0" w:color="auto"/>
            </w:tcBorders>
            <w:noWrap/>
            <w:tcMar>
              <w:right w:w="170" w:type="dxa"/>
            </w:tcMar>
            <w:vAlign w:val="center"/>
            <w:hideMark/>
          </w:tcPr>
          <w:p w14:paraId="0D66C08F" w14:textId="77777777" w:rsidR="00D933CF" w:rsidRPr="00BB3E16" w:rsidRDefault="00D933CF" w:rsidP="00D933CF">
            <w:pPr>
              <w:pStyle w:val="Redovitablice"/>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NKV</w:t>
            </w:r>
          </w:p>
        </w:tc>
        <w:tc>
          <w:tcPr>
            <w:tcW w:w="391" w:type="pct"/>
            <w:tcBorders>
              <w:bottom w:val="double" w:sz="4" w:space="0" w:color="auto"/>
            </w:tcBorders>
            <w:noWrap/>
            <w:tcMar>
              <w:right w:w="170" w:type="dxa"/>
            </w:tcMar>
            <w:vAlign w:val="center"/>
            <w:hideMark/>
          </w:tcPr>
          <w:p w14:paraId="39F5D942" w14:textId="77777777" w:rsidR="00D933CF" w:rsidRPr="00BB3E16" w:rsidRDefault="00D933CF" w:rsidP="00D933CF">
            <w:pPr>
              <w:pStyle w:val="Redovitablice"/>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NSS</w:t>
            </w:r>
          </w:p>
        </w:tc>
        <w:tc>
          <w:tcPr>
            <w:tcW w:w="391" w:type="pct"/>
            <w:tcBorders>
              <w:bottom w:val="double" w:sz="4" w:space="0" w:color="auto"/>
            </w:tcBorders>
            <w:noWrap/>
            <w:tcMar>
              <w:right w:w="170" w:type="dxa"/>
            </w:tcMar>
            <w:vAlign w:val="center"/>
            <w:hideMark/>
          </w:tcPr>
          <w:p w14:paraId="279C925E" w14:textId="77777777" w:rsidR="00D933CF" w:rsidRPr="00BB3E16" w:rsidRDefault="00D933CF" w:rsidP="00D933CF">
            <w:pPr>
              <w:pStyle w:val="Redovitablice"/>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SSS</w:t>
            </w:r>
          </w:p>
        </w:tc>
        <w:tc>
          <w:tcPr>
            <w:tcW w:w="392" w:type="pct"/>
            <w:tcBorders>
              <w:bottom w:val="double" w:sz="4" w:space="0" w:color="auto"/>
            </w:tcBorders>
            <w:noWrap/>
            <w:tcMar>
              <w:right w:w="170" w:type="dxa"/>
            </w:tcMar>
            <w:vAlign w:val="center"/>
            <w:hideMark/>
          </w:tcPr>
          <w:p w14:paraId="3CA7EE60" w14:textId="77777777" w:rsidR="00D933CF" w:rsidRPr="00BB3E16" w:rsidRDefault="00D933CF" w:rsidP="00D933CF">
            <w:pPr>
              <w:pStyle w:val="Redovitablice"/>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VŠS</w:t>
            </w:r>
          </w:p>
        </w:tc>
        <w:tc>
          <w:tcPr>
            <w:tcW w:w="433" w:type="pct"/>
            <w:tcBorders>
              <w:bottom w:val="double" w:sz="4" w:space="0" w:color="auto"/>
            </w:tcBorders>
            <w:tcMar>
              <w:right w:w="170" w:type="dxa"/>
            </w:tcMar>
            <w:vAlign w:val="center"/>
          </w:tcPr>
          <w:p w14:paraId="1170A4A1" w14:textId="77777777" w:rsidR="00D933CF" w:rsidRPr="00BB3E16" w:rsidRDefault="00D933CF" w:rsidP="00D933CF">
            <w:pPr>
              <w:pStyle w:val="Redovitablice"/>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VSS</w:t>
            </w:r>
          </w:p>
        </w:tc>
        <w:tc>
          <w:tcPr>
            <w:tcW w:w="464" w:type="pct"/>
            <w:tcBorders>
              <w:bottom w:val="double" w:sz="4" w:space="0" w:color="auto"/>
            </w:tcBorders>
            <w:noWrap/>
            <w:tcMar>
              <w:right w:w="170" w:type="dxa"/>
            </w:tcMar>
            <w:vAlign w:val="center"/>
            <w:hideMark/>
          </w:tcPr>
          <w:p w14:paraId="29688078" w14:textId="77777777" w:rsidR="00D933CF" w:rsidRPr="00BB3E16" w:rsidRDefault="00D933CF" w:rsidP="00D933CF">
            <w:pPr>
              <w:pStyle w:val="Redovitablice"/>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Ukupno</w:t>
            </w:r>
          </w:p>
        </w:tc>
      </w:tr>
      <w:tr w:rsidR="00D933CF" w:rsidRPr="00BB3E16" w14:paraId="51641527" w14:textId="77777777" w:rsidTr="00992CE2">
        <w:trPr>
          <w:trHeight w:val="351"/>
        </w:trPr>
        <w:tc>
          <w:tcPr>
            <w:tcW w:w="2148" w:type="pct"/>
            <w:tcBorders>
              <w:top w:val="double" w:sz="4" w:space="0" w:color="auto"/>
            </w:tcBorders>
            <w:noWrap/>
            <w:vAlign w:val="bottom"/>
            <w:hideMark/>
          </w:tcPr>
          <w:p w14:paraId="2DC9CB0E"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Ravnateljstvo</w:t>
            </w:r>
          </w:p>
        </w:tc>
        <w:tc>
          <w:tcPr>
            <w:tcW w:w="390" w:type="pct"/>
            <w:tcBorders>
              <w:top w:val="double" w:sz="4" w:space="0" w:color="auto"/>
            </w:tcBorders>
            <w:noWrap/>
            <w:tcMar>
              <w:right w:w="170" w:type="dxa"/>
            </w:tcMar>
            <w:vAlign w:val="center"/>
          </w:tcPr>
          <w:p w14:paraId="317FADBB"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tcBorders>
              <w:top w:val="double" w:sz="4" w:space="0" w:color="auto"/>
            </w:tcBorders>
            <w:noWrap/>
            <w:tcMar>
              <w:right w:w="170" w:type="dxa"/>
            </w:tcMar>
            <w:vAlign w:val="center"/>
          </w:tcPr>
          <w:p w14:paraId="0A38AA04"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tcBorders>
              <w:top w:val="double" w:sz="4" w:space="0" w:color="auto"/>
            </w:tcBorders>
            <w:noWrap/>
            <w:tcMar>
              <w:right w:w="170" w:type="dxa"/>
            </w:tcMar>
            <w:vAlign w:val="center"/>
          </w:tcPr>
          <w:p w14:paraId="3ADF0F14"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tcBorders>
              <w:top w:val="double" w:sz="4" w:space="0" w:color="auto"/>
            </w:tcBorders>
            <w:noWrap/>
            <w:tcMar>
              <w:right w:w="170" w:type="dxa"/>
            </w:tcMar>
            <w:vAlign w:val="center"/>
          </w:tcPr>
          <w:p w14:paraId="1A5251E0"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2" w:type="pct"/>
            <w:tcBorders>
              <w:top w:val="double" w:sz="4" w:space="0" w:color="auto"/>
            </w:tcBorders>
            <w:noWrap/>
            <w:tcMar>
              <w:right w:w="170" w:type="dxa"/>
            </w:tcMar>
            <w:vAlign w:val="center"/>
          </w:tcPr>
          <w:p w14:paraId="631BCF85" w14:textId="77777777" w:rsidR="00D933CF" w:rsidRPr="00BB3E16" w:rsidRDefault="00D933CF" w:rsidP="00D933CF">
            <w:pPr>
              <w:pStyle w:val="Redovitablice"/>
              <w:rPr>
                <w:rFonts w:asciiTheme="minorHAnsi" w:hAnsiTheme="minorHAnsi" w:cstheme="minorHAnsi"/>
                <w:noProof w:val="0"/>
                <w:sz w:val="18"/>
                <w:szCs w:val="18"/>
              </w:rPr>
            </w:pPr>
          </w:p>
        </w:tc>
        <w:tc>
          <w:tcPr>
            <w:tcW w:w="433" w:type="pct"/>
            <w:tcBorders>
              <w:top w:val="double" w:sz="4" w:space="0" w:color="auto"/>
            </w:tcBorders>
            <w:tcMar>
              <w:right w:w="170" w:type="dxa"/>
            </w:tcMar>
            <w:vAlign w:val="center"/>
          </w:tcPr>
          <w:p w14:paraId="3CF516A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7</w:t>
            </w:r>
          </w:p>
        </w:tc>
        <w:tc>
          <w:tcPr>
            <w:tcW w:w="464" w:type="pct"/>
            <w:tcBorders>
              <w:top w:val="double" w:sz="4" w:space="0" w:color="auto"/>
            </w:tcBorders>
            <w:noWrap/>
            <w:tcMar>
              <w:right w:w="170" w:type="dxa"/>
            </w:tcMar>
            <w:vAlign w:val="center"/>
          </w:tcPr>
          <w:p w14:paraId="2172EFBE"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8</w:t>
            </w:r>
          </w:p>
        </w:tc>
      </w:tr>
      <w:tr w:rsidR="00D933CF" w:rsidRPr="00BB3E16" w14:paraId="64943BC5" w14:textId="77777777" w:rsidTr="00992CE2">
        <w:trPr>
          <w:trHeight w:val="351"/>
        </w:trPr>
        <w:tc>
          <w:tcPr>
            <w:tcW w:w="2148" w:type="pct"/>
            <w:noWrap/>
            <w:vAlign w:val="bottom"/>
            <w:hideMark/>
          </w:tcPr>
          <w:p w14:paraId="078C5DCD"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ekonomske poslove</w:t>
            </w:r>
          </w:p>
        </w:tc>
        <w:tc>
          <w:tcPr>
            <w:tcW w:w="390" w:type="pct"/>
            <w:noWrap/>
            <w:tcMar>
              <w:right w:w="170" w:type="dxa"/>
            </w:tcMar>
            <w:vAlign w:val="center"/>
          </w:tcPr>
          <w:p w14:paraId="2EF732C7"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1" w:type="pct"/>
            <w:noWrap/>
            <w:tcMar>
              <w:right w:w="170" w:type="dxa"/>
            </w:tcMar>
            <w:vAlign w:val="center"/>
          </w:tcPr>
          <w:p w14:paraId="5C63C3B3"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7A5787D6"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0B03067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14</w:t>
            </w:r>
          </w:p>
        </w:tc>
        <w:tc>
          <w:tcPr>
            <w:tcW w:w="392" w:type="pct"/>
            <w:noWrap/>
            <w:tcMar>
              <w:right w:w="170" w:type="dxa"/>
            </w:tcMar>
            <w:vAlign w:val="center"/>
          </w:tcPr>
          <w:p w14:paraId="0E1BE876" w14:textId="77777777" w:rsidR="00D933CF" w:rsidRPr="00BB3E16" w:rsidRDefault="00D933CF" w:rsidP="00D933CF">
            <w:pPr>
              <w:pStyle w:val="Redovitablice"/>
              <w:rPr>
                <w:rFonts w:asciiTheme="minorHAnsi" w:hAnsiTheme="minorHAnsi" w:cstheme="minorHAnsi"/>
                <w:noProof w:val="0"/>
                <w:sz w:val="18"/>
                <w:szCs w:val="18"/>
              </w:rPr>
            </w:pPr>
          </w:p>
        </w:tc>
        <w:tc>
          <w:tcPr>
            <w:tcW w:w="433" w:type="pct"/>
            <w:tcMar>
              <w:right w:w="170" w:type="dxa"/>
            </w:tcMar>
            <w:vAlign w:val="center"/>
          </w:tcPr>
          <w:p w14:paraId="5FB1B98D"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7</w:t>
            </w:r>
          </w:p>
        </w:tc>
        <w:tc>
          <w:tcPr>
            <w:tcW w:w="464" w:type="pct"/>
            <w:noWrap/>
            <w:tcMar>
              <w:right w:w="170" w:type="dxa"/>
            </w:tcMar>
            <w:vAlign w:val="center"/>
          </w:tcPr>
          <w:p w14:paraId="40284963"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22</w:t>
            </w:r>
          </w:p>
        </w:tc>
      </w:tr>
      <w:tr w:rsidR="00D933CF" w:rsidRPr="00BB3E16" w14:paraId="0E09B57B" w14:textId="77777777" w:rsidTr="00992CE2">
        <w:trPr>
          <w:trHeight w:val="351"/>
        </w:trPr>
        <w:tc>
          <w:tcPr>
            <w:tcW w:w="2148" w:type="pct"/>
            <w:noWrap/>
            <w:vAlign w:val="bottom"/>
            <w:hideMark/>
          </w:tcPr>
          <w:p w14:paraId="25C5E87B"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epidemiologiju</w:t>
            </w:r>
          </w:p>
        </w:tc>
        <w:tc>
          <w:tcPr>
            <w:tcW w:w="390" w:type="pct"/>
            <w:noWrap/>
            <w:tcMar>
              <w:right w:w="170" w:type="dxa"/>
            </w:tcMar>
            <w:vAlign w:val="center"/>
          </w:tcPr>
          <w:p w14:paraId="34749073"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76D6567A"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17C08A32"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50826E04"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19</w:t>
            </w:r>
          </w:p>
        </w:tc>
        <w:tc>
          <w:tcPr>
            <w:tcW w:w="392" w:type="pct"/>
            <w:noWrap/>
            <w:tcMar>
              <w:right w:w="170" w:type="dxa"/>
            </w:tcMar>
            <w:vAlign w:val="center"/>
          </w:tcPr>
          <w:p w14:paraId="36C35EBA"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21</w:t>
            </w:r>
          </w:p>
        </w:tc>
        <w:tc>
          <w:tcPr>
            <w:tcW w:w="433" w:type="pct"/>
            <w:tcMar>
              <w:right w:w="170" w:type="dxa"/>
            </w:tcMar>
            <w:vAlign w:val="center"/>
          </w:tcPr>
          <w:p w14:paraId="0015E62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30</w:t>
            </w:r>
          </w:p>
        </w:tc>
        <w:tc>
          <w:tcPr>
            <w:tcW w:w="464" w:type="pct"/>
            <w:noWrap/>
            <w:tcMar>
              <w:right w:w="170" w:type="dxa"/>
            </w:tcMar>
            <w:vAlign w:val="center"/>
          </w:tcPr>
          <w:p w14:paraId="632B452D"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70</w:t>
            </w:r>
          </w:p>
        </w:tc>
      </w:tr>
      <w:tr w:rsidR="00D933CF" w:rsidRPr="00BB3E16" w14:paraId="6934CE49" w14:textId="77777777" w:rsidTr="00992CE2">
        <w:trPr>
          <w:trHeight w:val="351"/>
        </w:trPr>
        <w:tc>
          <w:tcPr>
            <w:tcW w:w="2148" w:type="pct"/>
            <w:noWrap/>
            <w:vAlign w:val="bottom"/>
            <w:hideMark/>
          </w:tcPr>
          <w:p w14:paraId="2583E08A"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informatiku, sigurnost i tehničke poslove</w:t>
            </w:r>
          </w:p>
        </w:tc>
        <w:tc>
          <w:tcPr>
            <w:tcW w:w="390" w:type="pct"/>
            <w:noWrap/>
            <w:tcMar>
              <w:right w:w="170" w:type="dxa"/>
            </w:tcMar>
            <w:vAlign w:val="center"/>
          </w:tcPr>
          <w:p w14:paraId="4F49D218"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5E0DB2E4"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1" w:type="pct"/>
            <w:noWrap/>
            <w:tcMar>
              <w:right w:w="170" w:type="dxa"/>
            </w:tcMar>
            <w:vAlign w:val="center"/>
          </w:tcPr>
          <w:p w14:paraId="4E94BC4E"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3B08D042"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9</w:t>
            </w:r>
          </w:p>
        </w:tc>
        <w:tc>
          <w:tcPr>
            <w:tcW w:w="392" w:type="pct"/>
            <w:noWrap/>
            <w:tcMar>
              <w:right w:w="170" w:type="dxa"/>
            </w:tcMar>
            <w:vAlign w:val="center"/>
          </w:tcPr>
          <w:p w14:paraId="5C2A383C"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w:t>
            </w:r>
          </w:p>
        </w:tc>
        <w:tc>
          <w:tcPr>
            <w:tcW w:w="433" w:type="pct"/>
            <w:tcMar>
              <w:right w:w="170" w:type="dxa"/>
            </w:tcMar>
            <w:vAlign w:val="center"/>
          </w:tcPr>
          <w:p w14:paraId="5ABC41D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5</w:t>
            </w:r>
          </w:p>
        </w:tc>
        <w:tc>
          <w:tcPr>
            <w:tcW w:w="464" w:type="pct"/>
            <w:noWrap/>
            <w:tcMar>
              <w:right w:w="170" w:type="dxa"/>
            </w:tcMar>
            <w:vAlign w:val="center"/>
          </w:tcPr>
          <w:p w14:paraId="0336D277"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17</w:t>
            </w:r>
          </w:p>
        </w:tc>
      </w:tr>
      <w:tr w:rsidR="00D933CF" w:rsidRPr="00BB3E16" w14:paraId="7AF65849" w14:textId="77777777" w:rsidTr="00992CE2">
        <w:trPr>
          <w:trHeight w:val="351"/>
        </w:trPr>
        <w:tc>
          <w:tcPr>
            <w:tcW w:w="2148" w:type="pct"/>
            <w:noWrap/>
            <w:vAlign w:val="bottom"/>
            <w:hideMark/>
          </w:tcPr>
          <w:p w14:paraId="29DAA30F"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javno zdravstvo</w:t>
            </w:r>
          </w:p>
        </w:tc>
        <w:tc>
          <w:tcPr>
            <w:tcW w:w="390" w:type="pct"/>
            <w:noWrap/>
            <w:tcMar>
              <w:right w:w="170" w:type="dxa"/>
            </w:tcMar>
            <w:vAlign w:val="center"/>
          </w:tcPr>
          <w:p w14:paraId="43AE4D71"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10DDBD79"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25BA8122"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7EF8B556"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2" w:type="pct"/>
            <w:noWrap/>
            <w:tcMar>
              <w:right w:w="170" w:type="dxa"/>
            </w:tcMar>
            <w:vAlign w:val="center"/>
          </w:tcPr>
          <w:p w14:paraId="2651A91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w:t>
            </w:r>
          </w:p>
        </w:tc>
        <w:tc>
          <w:tcPr>
            <w:tcW w:w="433" w:type="pct"/>
            <w:tcMar>
              <w:right w:w="170" w:type="dxa"/>
            </w:tcMar>
            <w:vAlign w:val="center"/>
          </w:tcPr>
          <w:p w14:paraId="25D0B325"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8</w:t>
            </w:r>
          </w:p>
        </w:tc>
        <w:tc>
          <w:tcPr>
            <w:tcW w:w="464" w:type="pct"/>
            <w:noWrap/>
            <w:tcMar>
              <w:right w:w="170" w:type="dxa"/>
            </w:tcMar>
            <w:vAlign w:val="center"/>
          </w:tcPr>
          <w:p w14:paraId="52755979"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11</w:t>
            </w:r>
          </w:p>
        </w:tc>
      </w:tr>
      <w:tr w:rsidR="00D933CF" w:rsidRPr="00BB3E16" w14:paraId="0E21E16B" w14:textId="77777777" w:rsidTr="00992CE2">
        <w:trPr>
          <w:trHeight w:val="351"/>
        </w:trPr>
        <w:tc>
          <w:tcPr>
            <w:tcW w:w="2148" w:type="pct"/>
            <w:noWrap/>
            <w:vAlign w:val="bottom"/>
            <w:hideMark/>
          </w:tcPr>
          <w:p w14:paraId="57A5E6D9"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javnozdravstvenu gerontologiju</w:t>
            </w:r>
          </w:p>
        </w:tc>
        <w:tc>
          <w:tcPr>
            <w:tcW w:w="390" w:type="pct"/>
            <w:noWrap/>
            <w:tcMar>
              <w:right w:w="170" w:type="dxa"/>
            </w:tcMar>
            <w:vAlign w:val="center"/>
          </w:tcPr>
          <w:p w14:paraId="1295F644"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1E15439B"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30CF4DED"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1BED54EB" w14:textId="77777777" w:rsidR="00D933CF" w:rsidRPr="00BB3E16" w:rsidRDefault="00D933CF" w:rsidP="00D933CF">
            <w:pPr>
              <w:pStyle w:val="Redovitablice"/>
              <w:rPr>
                <w:rFonts w:asciiTheme="minorHAnsi" w:hAnsiTheme="minorHAnsi" w:cstheme="minorHAnsi"/>
                <w:noProof w:val="0"/>
                <w:sz w:val="18"/>
                <w:szCs w:val="18"/>
              </w:rPr>
            </w:pPr>
          </w:p>
        </w:tc>
        <w:tc>
          <w:tcPr>
            <w:tcW w:w="392" w:type="pct"/>
            <w:noWrap/>
            <w:tcMar>
              <w:right w:w="170" w:type="dxa"/>
            </w:tcMar>
            <w:vAlign w:val="center"/>
          </w:tcPr>
          <w:p w14:paraId="7ADF6A59"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433" w:type="pct"/>
            <w:tcMar>
              <w:right w:w="170" w:type="dxa"/>
            </w:tcMar>
            <w:vAlign w:val="center"/>
          </w:tcPr>
          <w:p w14:paraId="67FFD443"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5</w:t>
            </w:r>
          </w:p>
        </w:tc>
        <w:tc>
          <w:tcPr>
            <w:tcW w:w="464" w:type="pct"/>
            <w:noWrap/>
            <w:tcMar>
              <w:right w:w="170" w:type="dxa"/>
            </w:tcMar>
            <w:vAlign w:val="center"/>
          </w:tcPr>
          <w:p w14:paraId="5C7EF8F6"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6</w:t>
            </w:r>
          </w:p>
        </w:tc>
      </w:tr>
      <w:tr w:rsidR="00D933CF" w:rsidRPr="00BB3E16" w14:paraId="5A93BFD1" w14:textId="77777777" w:rsidTr="00992CE2">
        <w:trPr>
          <w:trHeight w:val="351"/>
        </w:trPr>
        <w:tc>
          <w:tcPr>
            <w:tcW w:w="2148" w:type="pct"/>
            <w:noWrap/>
            <w:vAlign w:val="bottom"/>
            <w:hideMark/>
          </w:tcPr>
          <w:p w14:paraId="44D17680"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kliničku mikrobiologiju</w:t>
            </w:r>
          </w:p>
        </w:tc>
        <w:tc>
          <w:tcPr>
            <w:tcW w:w="390" w:type="pct"/>
            <w:noWrap/>
            <w:tcMar>
              <w:right w:w="170" w:type="dxa"/>
            </w:tcMar>
            <w:vAlign w:val="center"/>
          </w:tcPr>
          <w:p w14:paraId="32BBE1EB"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6CD6D0E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6</w:t>
            </w:r>
          </w:p>
        </w:tc>
        <w:tc>
          <w:tcPr>
            <w:tcW w:w="391" w:type="pct"/>
            <w:noWrap/>
            <w:tcMar>
              <w:right w:w="170" w:type="dxa"/>
            </w:tcMar>
            <w:vAlign w:val="center"/>
          </w:tcPr>
          <w:p w14:paraId="08193AA3"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4AEB377C"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25</w:t>
            </w:r>
          </w:p>
        </w:tc>
        <w:tc>
          <w:tcPr>
            <w:tcW w:w="392" w:type="pct"/>
            <w:noWrap/>
            <w:tcMar>
              <w:right w:w="170" w:type="dxa"/>
            </w:tcMar>
            <w:vAlign w:val="center"/>
          </w:tcPr>
          <w:p w14:paraId="3CBC79B2"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14</w:t>
            </w:r>
          </w:p>
        </w:tc>
        <w:tc>
          <w:tcPr>
            <w:tcW w:w="433" w:type="pct"/>
            <w:tcMar>
              <w:right w:w="170" w:type="dxa"/>
            </w:tcMar>
            <w:vAlign w:val="center"/>
          </w:tcPr>
          <w:p w14:paraId="25957FDA"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20</w:t>
            </w:r>
          </w:p>
        </w:tc>
        <w:tc>
          <w:tcPr>
            <w:tcW w:w="464" w:type="pct"/>
            <w:noWrap/>
            <w:tcMar>
              <w:right w:w="170" w:type="dxa"/>
            </w:tcMar>
            <w:vAlign w:val="center"/>
          </w:tcPr>
          <w:p w14:paraId="73568E0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65</w:t>
            </w:r>
          </w:p>
        </w:tc>
      </w:tr>
      <w:tr w:rsidR="00D933CF" w:rsidRPr="00BB3E16" w14:paraId="1A35313F" w14:textId="77777777" w:rsidTr="00992CE2">
        <w:trPr>
          <w:trHeight w:val="351"/>
        </w:trPr>
        <w:tc>
          <w:tcPr>
            <w:tcW w:w="2148" w:type="pct"/>
            <w:noWrap/>
            <w:vAlign w:val="bottom"/>
            <w:hideMark/>
          </w:tcPr>
          <w:p w14:paraId="713298F4"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ljudske potencijale i pravne poslove</w:t>
            </w:r>
          </w:p>
        </w:tc>
        <w:tc>
          <w:tcPr>
            <w:tcW w:w="390" w:type="pct"/>
            <w:noWrap/>
            <w:tcMar>
              <w:right w:w="170" w:type="dxa"/>
            </w:tcMar>
            <w:vAlign w:val="center"/>
          </w:tcPr>
          <w:p w14:paraId="3D22B54A"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77919A0B"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1" w:type="pct"/>
            <w:noWrap/>
            <w:tcMar>
              <w:right w:w="170" w:type="dxa"/>
            </w:tcMar>
            <w:vAlign w:val="center"/>
          </w:tcPr>
          <w:p w14:paraId="27CF80BF"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1" w:type="pct"/>
            <w:noWrap/>
            <w:tcMar>
              <w:right w:w="170" w:type="dxa"/>
            </w:tcMar>
            <w:vAlign w:val="center"/>
          </w:tcPr>
          <w:p w14:paraId="5E8AF6D4"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2" w:type="pct"/>
            <w:noWrap/>
            <w:tcMar>
              <w:right w:w="170" w:type="dxa"/>
            </w:tcMar>
            <w:vAlign w:val="center"/>
          </w:tcPr>
          <w:p w14:paraId="142BFBE2"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w:t>
            </w:r>
          </w:p>
        </w:tc>
        <w:tc>
          <w:tcPr>
            <w:tcW w:w="433" w:type="pct"/>
            <w:tcMar>
              <w:right w:w="170" w:type="dxa"/>
            </w:tcMar>
            <w:vAlign w:val="center"/>
          </w:tcPr>
          <w:p w14:paraId="766AD0E9"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4</w:t>
            </w:r>
          </w:p>
        </w:tc>
        <w:tc>
          <w:tcPr>
            <w:tcW w:w="464" w:type="pct"/>
            <w:noWrap/>
            <w:tcMar>
              <w:right w:w="170" w:type="dxa"/>
            </w:tcMar>
            <w:vAlign w:val="center"/>
          </w:tcPr>
          <w:p w14:paraId="7ADD633E"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9</w:t>
            </w:r>
          </w:p>
        </w:tc>
      </w:tr>
      <w:tr w:rsidR="00D933CF" w:rsidRPr="00BB3E16" w14:paraId="45A9DD7C" w14:textId="77777777" w:rsidTr="00992CE2">
        <w:trPr>
          <w:trHeight w:val="351"/>
        </w:trPr>
        <w:tc>
          <w:tcPr>
            <w:tcW w:w="2148" w:type="pct"/>
            <w:noWrap/>
            <w:vAlign w:val="bottom"/>
            <w:hideMark/>
          </w:tcPr>
          <w:p w14:paraId="05AEEAC6"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mentalno zdravlje i prevenciju ovisnosti</w:t>
            </w:r>
          </w:p>
        </w:tc>
        <w:tc>
          <w:tcPr>
            <w:tcW w:w="390" w:type="pct"/>
            <w:noWrap/>
            <w:tcMar>
              <w:right w:w="170" w:type="dxa"/>
            </w:tcMar>
            <w:vAlign w:val="center"/>
          </w:tcPr>
          <w:p w14:paraId="227159D7"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71905183"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48940893"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7219BE26"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5</w:t>
            </w:r>
          </w:p>
        </w:tc>
        <w:tc>
          <w:tcPr>
            <w:tcW w:w="392" w:type="pct"/>
            <w:noWrap/>
            <w:tcMar>
              <w:right w:w="170" w:type="dxa"/>
            </w:tcMar>
            <w:vAlign w:val="center"/>
          </w:tcPr>
          <w:p w14:paraId="60A0B455"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w:t>
            </w:r>
          </w:p>
        </w:tc>
        <w:tc>
          <w:tcPr>
            <w:tcW w:w="433" w:type="pct"/>
            <w:tcMar>
              <w:right w:w="170" w:type="dxa"/>
            </w:tcMar>
            <w:vAlign w:val="center"/>
          </w:tcPr>
          <w:p w14:paraId="10331CE3"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20</w:t>
            </w:r>
          </w:p>
        </w:tc>
        <w:tc>
          <w:tcPr>
            <w:tcW w:w="464" w:type="pct"/>
            <w:noWrap/>
            <w:tcMar>
              <w:right w:w="170" w:type="dxa"/>
            </w:tcMar>
            <w:vAlign w:val="center"/>
          </w:tcPr>
          <w:p w14:paraId="13E7FB8C"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27</w:t>
            </w:r>
          </w:p>
        </w:tc>
      </w:tr>
      <w:tr w:rsidR="00D933CF" w:rsidRPr="00BB3E16" w14:paraId="6CAD5A61" w14:textId="77777777" w:rsidTr="00992CE2">
        <w:trPr>
          <w:trHeight w:val="351"/>
        </w:trPr>
        <w:tc>
          <w:tcPr>
            <w:tcW w:w="2148" w:type="pct"/>
            <w:noWrap/>
            <w:vAlign w:val="bottom"/>
            <w:hideMark/>
          </w:tcPr>
          <w:p w14:paraId="20A2BDA8"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školsku i adolescentnu medicinu</w:t>
            </w:r>
          </w:p>
        </w:tc>
        <w:tc>
          <w:tcPr>
            <w:tcW w:w="390" w:type="pct"/>
            <w:noWrap/>
            <w:tcMar>
              <w:right w:w="170" w:type="dxa"/>
            </w:tcMar>
            <w:vAlign w:val="center"/>
          </w:tcPr>
          <w:p w14:paraId="1E52A72E"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63E45EAF"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4B114AA5"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71698B6F"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6</w:t>
            </w:r>
          </w:p>
        </w:tc>
        <w:tc>
          <w:tcPr>
            <w:tcW w:w="392" w:type="pct"/>
            <w:noWrap/>
            <w:tcMar>
              <w:right w:w="170" w:type="dxa"/>
            </w:tcMar>
            <w:vAlign w:val="center"/>
          </w:tcPr>
          <w:p w14:paraId="791705F3"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30</w:t>
            </w:r>
          </w:p>
        </w:tc>
        <w:tc>
          <w:tcPr>
            <w:tcW w:w="433" w:type="pct"/>
            <w:tcMar>
              <w:right w:w="170" w:type="dxa"/>
            </w:tcMar>
            <w:vAlign w:val="center"/>
          </w:tcPr>
          <w:p w14:paraId="034C3963"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40</w:t>
            </w:r>
          </w:p>
        </w:tc>
        <w:tc>
          <w:tcPr>
            <w:tcW w:w="464" w:type="pct"/>
            <w:noWrap/>
            <w:tcMar>
              <w:right w:w="170" w:type="dxa"/>
            </w:tcMar>
            <w:vAlign w:val="center"/>
          </w:tcPr>
          <w:p w14:paraId="1E42330E"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76</w:t>
            </w:r>
          </w:p>
        </w:tc>
      </w:tr>
      <w:tr w:rsidR="00D933CF" w:rsidRPr="00BB3E16" w14:paraId="02E36B00" w14:textId="77777777" w:rsidTr="00992CE2">
        <w:trPr>
          <w:trHeight w:val="351"/>
        </w:trPr>
        <w:tc>
          <w:tcPr>
            <w:tcW w:w="2148" w:type="pct"/>
            <w:noWrap/>
            <w:vAlign w:val="bottom"/>
            <w:hideMark/>
          </w:tcPr>
          <w:p w14:paraId="51713838"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zdravstvenu ekologiju</w:t>
            </w:r>
          </w:p>
        </w:tc>
        <w:tc>
          <w:tcPr>
            <w:tcW w:w="390" w:type="pct"/>
            <w:noWrap/>
            <w:tcMar>
              <w:right w:w="170" w:type="dxa"/>
            </w:tcMar>
            <w:vAlign w:val="center"/>
          </w:tcPr>
          <w:p w14:paraId="7F869548"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noWrap/>
            <w:tcMar>
              <w:right w:w="170" w:type="dxa"/>
            </w:tcMar>
            <w:vAlign w:val="center"/>
          </w:tcPr>
          <w:p w14:paraId="6919DC4C"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3</w:t>
            </w:r>
          </w:p>
        </w:tc>
        <w:tc>
          <w:tcPr>
            <w:tcW w:w="391" w:type="pct"/>
            <w:noWrap/>
            <w:tcMar>
              <w:right w:w="170" w:type="dxa"/>
            </w:tcMar>
            <w:vAlign w:val="center"/>
          </w:tcPr>
          <w:p w14:paraId="2025343E"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1" w:type="pct"/>
            <w:noWrap/>
            <w:tcMar>
              <w:right w:w="170" w:type="dxa"/>
            </w:tcMar>
            <w:vAlign w:val="center"/>
          </w:tcPr>
          <w:p w14:paraId="4E51DFD3"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23</w:t>
            </w:r>
          </w:p>
        </w:tc>
        <w:tc>
          <w:tcPr>
            <w:tcW w:w="392" w:type="pct"/>
            <w:noWrap/>
            <w:tcMar>
              <w:right w:w="170" w:type="dxa"/>
            </w:tcMar>
            <w:vAlign w:val="center"/>
          </w:tcPr>
          <w:p w14:paraId="36048F6C"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4</w:t>
            </w:r>
          </w:p>
        </w:tc>
        <w:tc>
          <w:tcPr>
            <w:tcW w:w="433" w:type="pct"/>
            <w:tcMar>
              <w:right w:w="170" w:type="dxa"/>
            </w:tcMar>
            <w:vAlign w:val="center"/>
          </w:tcPr>
          <w:p w14:paraId="67FF000B"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55</w:t>
            </w:r>
          </w:p>
        </w:tc>
        <w:tc>
          <w:tcPr>
            <w:tcW w:w="464" w:type="pct"/>
            <w:noWrap/>
            <w:tcMar>
              <w:right w:w="170" w:type="dxa"/>
            </w:tcMar>
            <w:vAlign w:val="center"/>
          </w:tcPr>
          <w:p w14:paraId="3CB18FB8"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86</w:t>
            </w:r>
          </w:p>
        </w:tc>
      </w:tr>
      <w:tr w:rsidR="00D933CF" w:rsidRPr="00BB3E16" w14:paraId="1D876A39" w14:textId="77777777" w:rsidTr="00992CE2">
        <w:trPr>
          <w:trHeight w:val="351"/>
        </w:trPr>
        <w:tc>
          <w:tcPr>
            <w:tcW w:w="2148" w:type="pct"/>
            <w:tcBorders>
              <w:bottom w:val="double" w:sz="4" w:space="0" w:color="auto"/>
            </w:tcBorders>
            <w:noWrap/>
            <w:vAlign w:val="bottom"/>
            <w:hideMark/>
          </w:tcPr>
          <w:p w14:paraId="698C9AB7" w14:textId="77777777" w:rsidR="00D933CF" w:rsidRPr="00BB3E16" w:rsidRDefault="00D933CF" w:rsidP="002503C0">
            <w:pPr>
              <w:pStyle w:val="Redovitablice"/>
              <w:jc w:val="left"/>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Služba za znanost i nastavu</w:t>
            </w:r>
          </w:p>
        </w:tc>
        <w:tc>
          <w:tcPr>
            <w:tcW w:w="390" w:type="pct"/>
            <w:tcBorders>
              <w:bottom w:val="double" w:sz="4" w:space="0" w:color="auto"/>
            </w:tcBorders>
            <w:noWrap/>
            <w:tcMar>
              <w:right w:w="170" w:type="dxa"/>
            </w:tcMar>
            <w:vAlign w:val="center"/>
          </w:tcPr>
          <w:p w14:paraId="521855C5"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tcBorders>
              <w:bottom w:val="double" w:sz="4" w:space="0" w:color="auto"/>
            </w:tcBorders>
            <w:noWrap/>
            <w:tcMar>
              <w:right w:w="170" w:type="dxa"/>
            </w:tcMar>
            <w:vAlign w:val="center"/>
          </w:tcPr>
          <w:p w14:paraId="0A9F37A4"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tcBorders>
              <w:bottom w:val="double" w:sz="4" w:space="0" w:color="auto"/>
            </w:tcBorders>
            <w:noWrap/>
            <w:tcMar>
              <w:right w:w="170" w:type="dxa"/>
            </w:tcMar>
            <w:vAlign w:val="center"/>
          </w:tcPr>
          <w:p w14:paraId="19265696" w14:textId="77777777" w:rsidR="00D933CF" w:rsidRPr="00BB3E16" w:rsidRDefault="00D933CF" w:rsidP="00D933CF">
            <w:pPr>
              <w:pStyle w:val="Redovitablice"/>
              <w:rPr>
                <w:rFonts w:asciiTheme="minorHAnsi" w:hAnsiTheme="minorHAnsi" w:cstheme="minorHAnsi"/>
                <w:noProof w:val="0"/>
                <w:sz w:val="18"/>
                <w:szCs w:val="18"/>
              </w:rPr>
            </w:pPr>
          </w:p>
        </w:tc>
        <w:tc>
          <w:tcPr>
            <w:tcW w:w="391" w:type="pct"/>
            <w:tcBorders>
              <w:bottom w:val="double" w:sz="4" w:space="0" w:color="auto"/>
            </w:tcBorders>
            <w:noWrap/>
            <w:tcMar>
              <w:right w:w="170" w:type="dxa"/>
            </w:tcMar>
            <w:vAlign w:val="center"/>
          </w:tcPr>
          <w:p w14:paraId="6ED48152"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2" w:type="pct"/>
            <w:tcBorders>
              <w:bottom w:val="double" w:sz="4" w:space="0" w:color="auto"/>
            </w:tcBorders>
            <w:noWrap/>
            <w:tcMar>
              <w:right w:w="170" w:type="dxa"/>
            </w:tcMar>
            <w:vAlign w:val="center"/>
          </w:tcPr>
          <w:p w14:paraId="697215E8" w14:textId="77777777" w:rsidR="00D933CF" w:rsidRPr="00BB3E16" w:rsidRDefault="00D933CF" w:rsidP="00D933CF">
            <w:pPr>
              <w:pStyle w:val="Redovitablice"/>
              <w:rPr>
                <w:rFonts w:asciiTheme="minorHAnsi" w:hAnsiTheme="minorHAnsi" w:cstheme="minorHAnsi"/>
                <w:noProof w:val="0"/>
                <w:sz w:val="18"/>
                <w:szCs w:val="18"/>
              </w:rPr>
            </w:pPr>
          </w:p>
        </w:tc>
        <w:tc>
          <w:tcPr>
            <w:tcW w:w="433" w:type="pct"/>
            <w:tcBorders>
              <w:bottom w:val="double" w:sz="4" w:space="0" w:color="auto"/>
            </w:tcBorders>
            <w:tcMar>
              <w:right w:w="170" w:type="dxa"/>
            </w:tcMar>
            <w:vAlign w:val="center"/>
          </w:tcPr>
          <w:p w14:paraId="58BF4D81"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9</w:t>
            </w:r>
          </w:p>
        </w:tc>
        <w:tc>
          <w:tcPr>
            <w:tcW w:w="464" w:type="pct"/>
            <w:tcBorders>
              <w:bottom w:val="double" w:sz="4" w:space="0" w:color="auto"/>
            </w:tcBorders>
            <w:noWrap/>
            <w:tcMar>
              <w:right w:w="170" w:type="dxa"/>
            </w:tcMar>
            <w:vAlign w:val="center"/>
          </w:tcPr>
          <w:p w14:paraId="3E0D411A"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10</w:t>
            </w:r>
          </w:p>
        </w:tc>
      </w:tr>
      <w:tr w:rsidR="00D933CF" w:rsidRPr="00BB3E16" w14:paraId="6FAC0D0C" w14:textId="77777777" w:rsidTr="004E6B28">
        <w:trPr>
          <w:trHeight w:val="454"/>
        </w:trPr>
        <w:tc>
          <w:tcPr>
            <w:tcW w:w="2148" w:type="pct"/>
            <w:tcBorders>
              <w:top w:val="double" w:sz="4" w:space="0" w:color="auto"/>
            </w:tcBorders>
            <w:noWrap/>
            <w:vAlign w:val="center"/>
            <w:hideMark/>
          </w:tcPr>
          <w:p w14:paraId="6F02D622" w14:textId="77777777" w:rsidR="00D933CF" w:rsidRPr="00BB3E16" w:rsidRDefault="00D933CF" w:rsidP="002503C0">
            <w:pPr>
              <w:pStyle w:val="Redovitablice"/>
              <w:jc w:val="left"/>
              <w:rPr>
                <w:rFonts w:asciiTheme="minorHAnsi" w:hAnsiTheme="minorHAnsi" w:cstheme="minorHAnsi"/>
                <w:i/>
                <w:iCs w:val="0"/>
                <w:noProof w:val="0"/>
                <w:sz w:val="18"/>
                <w:szCs w:val="18"/>
              </w:rPr>
            </w:pPr>
            <w:r w:rsidRPr="00BB3E16">
              <w:rPr>
                <w:rFonts w:asciiTheme="minorHAnsi" w:hAnsiTheme="minorHAnsi" w:cstheme="minorHAnsi"/>
                <w:i/>
                <w:iCs w:val="0"/>
                <w:noProof w:val="0"/>
                <w:sz w:val="18"/>
                <w:szCs w:val="18"/>
              </w:rPr>
              <w:t>Ukupno</w:t>
            </w:r>
          </w:p>
        </w:tc>
        <w:tc>
          <w:tcPr>
            <w:tcW w:w="390" w:type="pct"/>
            <w:tcBorders>
              <w:top w:val="double" w:sz="4" w:space="0" w:color="auto"/>
            </w:tcBorders>
            <w:noWrap/>
            <w:tcMar>
              <w:right w:w="170" w:type="dxa"/>
            </w:tcMar>
            <w:vAlign w:val="center"/>
          </w:tcPr>
          <w:p w14:paraId="5ADDD6DA"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w:t>
            </w:r>
          </w:p>
        </w:tc>
        <w:tc>
          <w:tcPr>
            <w:tcW w:w="391" w:type="pct"/>
            <w:tcBorders>
              <w:top w:val="double" w:sz="4" w:space="0" w:color="auto"/>
            </w:tcBorders>
            <w:noWrap/>
            <w:tcMar>
              <w:right w:w="170" w:type="dxa"/>
            </w:tcMar>
            <w:vAlign w:val="center"/>
          </w:tcPr>
          <w:p w14:paraId="0B8856D2"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11</w:t>
            </w:r>
          </w:p>
        </w:tc>
        <w:tc>
          <w:tcPr>
            <w:tcW w:w="391" w:type="pct"/>
            <w:tcBorders>
              <w:top w:val="double" w:sz="4" w:space="0" w:color="auto"/>
            </w:tcBorders>
            <w:noWrap/>
            <w:tcMar>
              <w:right w:w="170" w:type="dxa"/>
            </w:tcMar>
            <w:vAlign w:val="center"/>
          </w:tcPr>
          <w:p w14:paraId="08775FCE"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w:t>
            </w:r>
          </w:p>
        </w:tc>
        <w:tc>
          <w:tcPr>
            <w:tcW w:w="391" w:type="pct"/>
            <w:tcBorders>
              <w:top w:val="double" w:sz="4" w:space="0" w:color="auto"/>
            </w:tcBorders>
            <w:noWrap/>
            <w:tcMar>
              <w:right w:w="170" w:type="dxa"/>
            </w:tcMar>
            <w:vAlign w:val="center"/>
          </w:tcPr>
          <w:p w14:paraId="66A30713"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105</w:t>
            </w:r>
          </w:p>
        </w:tc>
        <w:tc>
          <w:tcPr>
            <w:tcW w:w="392" w:type="pct"/>
            <w:tcBorders>
              <w:top w:val="double" w:sz="4" w:space="0" w:color="auto"/>
            </w:tcBorders>
            <w:noWrap/>
            <w:tcMar>
              <w:right w:w="170" w:type="dxa"/>
            </w:tcMar>
            <w:vAlign w:val="center"/>
          </w:tcPr>
          <w:p w14:paraId="1753484F"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78</w:t>
            </w:r>
          </w:p>
        </w:tc>
        <w:tc>
          <w:tcPr>
            <w:tcW w:w="433" w:type="pct"/>
            <w:tcBorders>
              <w:top w:val="double" w:sz="4" w:space="0" w:color="auto"/>
            </w:tcBorders>
            <w:tcMar>
              <w:right w:w="170" w:type="dxa"/>
            </w:tcMar>
            <w:vAlign w:val="center"/>
          </w:tcPr>
          <w:p w14:paraId="7109C175"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210</w:t>
            </w:r>
          </w:p>
        </w:tc>
        <w:tc>
          <w:tcPr>
            <w:tcW w:w="464" w:type="pct"/>
            <w:tcBorders>
              <w:top w:val="double" w:sz="4" w:space="0" w:color="auto"/>
            </w:tcBorders>
            <w:noWrap/>
            <w:tcMar>
              <w:right w:w="170" w:type="dxa"/>
            </w:tcMar>
            <w:vAlign w:val="center"/>
          </w:tcPr>
          <w:p w14:paraId="1E4F9FA4" w14:textId="77777777" w:rsidR="00D933CF" w:rsidRPr="00BB3E16" w:rsidRDefault="00D933CF" w:rsidP="00D933CF">
            <w:pPr>
              <w:pStyle w:val="Redovitablice"/>
              <w:rPr>
                <w:rFonts w:asciiTheme="minorHAnsi" w:hAnsiTheme="minorHAnsi" w:cstheme="minorHAnsi"/>
                <w:noProof w:val="0"/>
                <w:sz w:val="18"/>
                <w:szCs w:val="18"/>
              </w:rPr>
            </w:pPr>
            <w:r w:rsidRPr="00BB3E16">
              <w:rPr>
                <w:rFonts w:asciiTheme="minorHAnsi" w:hAnsiTheme="minorHAnsi" w:cstheme="minorHAnsi"/>
                <w:noProof w:val="0"/>
                <w:color w:val="000000"/>
                <w:sz w:val="18"/>
                <w:szCs w:val="18"/>
              </w:rPr>
              <w:t>407</w:t>
            </w:r>
          </w:p>
        </w:tc>
      </w:tr>
    </w:tbl>
    <w:p w14:paraId="09615FDA" w14:textId="77777777" w:rsidR="004E6B28" w:rsidRPr="00BF35B5" w:rsidRDefault="004E6B28" w:rsidP="004E6B28">
      <w:r w:rsidRPr="00BF35B5">
        <w:br w:type="page"/>
      </w:r>
    </w:p>
    <w:p w14:paraId="17886001" w14:textId="77777777" w:rsidR="004E6B28" w:rsidRDefault="004E6B28" w:rsidP="004E6B28">
      <w:pPr>
        <w:rPr>
          <w:noProof w:val="0"/>
        </w:rPr>
      </w:pPr>
      <w:r w:rsidRPr="0076602E">
        <w:rPr>
          <w:i/>
          <w:iCs/>
          <w:noProof w:val="0"/>
          <w:spacing w:val="-2"/>
        </w:rPr>
        <w:lastRenderedPageBreak/>
        <w:t>Tablica D.1.3.</w:t>
      </w:r>
      <w:r w:rsidRPr="00936152">
        <w:rPr>
          <w:noProof w:val="0"/>
          <w:spacing w:val="-2"/>
        </w:rPr>
        <w:t xml:space="preserve"> prikazuje broj zdravstvenih i nezdravstvenih radnika. </w:t>
      </w:r>
    </w:p>
    <w:p w14:paraId="65D7B664" w14:textId="77777777" w:rsidR="004E6B28" w:rsidRDefault="004E6B28" w:rsidP="004E6B28">
      <w:pPr>
        <w:rPr>
          <w:noProof w:val="0"/>
        </w:rPr>
      </w:pPr>
    </w:p>
    <w:p w14:paraId="1F7D04BB" w14:textId="77777777" w:rsidR="004E6B28" w:rsidRDefault="004E6B28" w:rsidP="004E6B28">
      <w:pPr>
        <w:rPr>
          <w:i/>
          <w:iCs/>
        </w:rPr>
      </w:pPr>
      <w:r>
        <w:rPr>
          <w:i/>
          <w:iCs/>
        </w:rPr>
        <w:t xml:space="preserve">Tablica </w:t>
      </w:r>
      <w:r w:rsidRPr="001B7DD6">
        <w:rPr>
          <w:i/>
          <w:iCs/>
          <w:noProof w:val="0"/>
        </w:rPr>
        <w:t>D.</w:t>
      </w:r>
      <w:r>
        <w:rPr>
          <w:i/>
          <w:iCs/>
          <w:noProof w:val="0"/>
        </w:rPr>
        <w:t>1.3</w:t>
      </w:r>
      <w:r w:rsidRPr="001B7DD6">
        <w:rPr>
          <w:i/>
          <w:iCs/>
          <w:noProof w:val="0"/>
        </w:rPr>
        <w:t>.</w:t>
      </w:r>
      <w:r>
        <w:rPr>
          <w:i/>
          <w:iCs/>
        </w:rPr>
        <w:t xml:space="preserve"> – Broj zaposlenika/ca prema vrsti organizacijske jedinice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35"/>
        <w:gridCol w:w="1196"/>
        <w:gridCol w:w="1334"/>
      </w:tblGrid>
      <w:tr w:rsidR="004E6B28" w:rsidRPr="000E26EE" w14:paraId="774EDF59" w14:textId="77777777" w:rsidTr="00D80B0F">
        <w:trPr>
          <w:trHeight w:val="567"/>
        </w:trPr>
        <w:tc>
          <w:tcPr>
            <w:tcW w:w="3135" w:type="dxa"/>
            <w:tcBorders>
              <w:bottom w:val="double" w:sz="4" w:space="0" w:color="auto"/>
            </w:tcBorders>
            <w:shd w:val="clear" w:color="auto" w:fill="FFFFFF" w:themeFill="background1"/>
            <w:noWrap/>
            <w:vAlign w:val="center"/>
            <w:hideMark/>
          </w:tcPr>
          <w:p w14:paraId="1A2B2AB7" w14:textId="77777777" w:rsidR="004E6B28" w:rsidRPr="000E26EE" w:rsidRDefault="004E6B28" w:rsidP="00FD5CCD">
            <w:pPr>
              <w:pStyle w:val="Redovitablice"/>
              <w:jc w:val="left"/>
              <w:rPr>
                <w:rFonts w:asciiTheme="minorHAnsi" w:hAnsiTheme="minorHAnsi" w:cstheme="minorHAnsi"/>
                <w:i/>
                <w:iCs w:val="0"/>
                <w:noProof w:val="0"/>
              </w:rPr>
            </w:pPr>
            <w:r w:rsidRPr="000E26EE">
              <w:rPr>
                <w:rFonts w:asciiTheme="minorHAnsi" w:hAnsiTheme="minorHAnsi" w:cstheme="minorHAnsi"/>
                <w:i/>
                <w:iCs w:val="0"/>
                <w:noProof w:val="0"/>
              </w:rPr>
              <w:t>Vrsta organizacijske jedinice</w:t>
            </w:r>
          </w:p>
        </w:tc>
        <w:tc>
          <w:tcPr>
            <w:tcW w:w="1196" w:type="dxa"/>
            <w:tcBorders>
              <w:bottom w:val="double" w:sz="4" w:space="0" w:color="auto"/>
            </w:tcBorders>
            <w:shd w:val="clear" w:color="auto" w:fill="FFFFFF" w:themeFill="background1"/>
            <w:noWrap/>
            <w:tcMar>
              <w:right w:w="284" w:type="dxa"/>
            </w:tcMar>
            <w:vAlign w:val="center"/>
            <w:hideMark/>
          </w:tcPr>
          <w:p w14:paraId="05126B7A" w14:textId="77777777" w:rsidR="004E6B28" w:rsidRPr="000E26EE" w:rsidRDefault="004E6B28" w:rsidP="00FD5CCD">
            <w:pPr>
              <w:pStyle w:val="Redovitablice"/>
              <w:rPr>
                <w:rFonts w:asciiTheme="minorHAnsi" w:hAnsiTheme="minorHAnsi" w:cstheme="minorHAnsi"/>
                <w:i/>
                <w:iCs w:val="0"/>
                <w:noProof w:val="0"/>
              </w:rPr>
            </w:pPr>
            <w:r w:rsidRPr="000E26EE">
              <w:rPr>
                <w:rFonts w:asciiTheme="minorHAnsi" w:hAnsiTheme="minorHAnsi" w:cstheme="minorHAnsi"/>
                <w:i/>
                <w:iCs w:val="0"/>
                <w:noProof w:val="0"/>
              </w:rPr>
              <w:t>Broj</w:t>
            </w:r>
          </w:p>
        </w:tc>
        <w:tc>
          <w:tcPr>
            <w:tcW w:w="1334" w:type="dxa"/>
            <w:tcBorders>
              <w:bottom w:val="double" w:sz="4" w:space="0" w:color="auto"/>
            </w:tcBorders>
            <w:shd w:val="clear" w:color="auto" w:fill="FFFFFF" w:themeFill="background1"/>
            <w:noWrap/>
            <w:tcMar>
              <w:right w:w="284" w:type="dxa"/>
            </w:tcMar>
            <w:vAlign w:val="center"/>
            <w:hideMark/>
          </w:tcPr>
          <w:p w14:paraId="2EB1D541" w14:textId="77777777" w:rsidR="004E6B28" w:rsidRPr="000E26EE" w:rsidRDefault="004E6B28" w:rsidP="00FD5CCD">
            <w:pPr>
              <w:pStyle w:val="Redovitablice"/>
              <w:rPr>
                <w:rFonts w:asciiTheme="minorHAnsi" w:hAnsiTheme="minorHAnsi" w:cstheme="minorHAnsi"/>
                <w:i/>
                <w:iCs w:val="0"/>
                <w:noProof w:val="0"/>
              </w:rPr>
            </w:pPr>
            <w:r w:rsidRPr="000E26EE">
              <w:rPr>
                <w:rFonts w:asciiTheme="minorHAnsi" w:hAnsiTheme="minorHAnsi" w:cstheme="minorHAnsi"/>
                <w:i/>
                <w:iCs w:val="0"/>
                <w:noProof w:val="0"/>
              </w:rPr>
              <w:t>Udio</w:t>
            </w:r>
            <w:r>
              <w:rPr>
                <w:rFonts w:asciiTheme="minorHAnsi" w:hAnsiTheme="minorHAnsi" w:cstheme="minorHAnsi"/>
                <w:i/>
                <w:iCs w:val="0"/>
                <w:noProof w:val="0"/>
              </w:rPr>
              <w:t xml:space="preserve"> (%)</w:t>
            </w:r>
          </w:p>
        </w:tc>
      </w:tr>
      <w:tr w:rsidR="004E6B28" w:rsidRPr="000E26EE" w14:paraId="381066AE" w14:textId="77777777" w:rsidTr="00D80B0F">
        <w:trPr>
          <w:trHeight w:val="397"/>
        </w:trPr>
        <w:tc>
          <w:tcPr>
            <w:tcW w:w="3135" w:type="dxa"/>
            <w:tcBorders>
              <w:top w:val="double" w:sz="4" w:space="0" w:color="auto"/>
            </w:tcBorders>
            <w:shd w:val="clear" w:color="auto" w:fill="FFFFFF" w:themeFill="background1"/>
            <w:noWrap/>
            <w:vAlign w:val="center"/>
            <w:hideMark/>
          </w:tcPr>
          <w:p w14:paraId="27DB5723" w14:textId="77777777" w:rsidR="004E6B28" w:rsidRPr="000E26EE" w:rsidRDefault="004E6B28" w:rsidP="00FD5CCD">
            <w:pPr>
              <w:pStyle w:val="Redovitablice"/>
              <w:jc w:val="left"/>
              <w:rPr>
                <w:rFonts w:asciiTheme="minorHAnsi" w:hAnsiTheme="minorHAnsi" w:cstheme="minorHAnsi"/>
                <w:noProof w:val="0"/>
              </w:rPr>
            </w:pPr>
            <w:r w:rsidRPr="000E26EE">
              <w:rPr>
                <w:rFonts w:asciiTheme="minorHAnsi" w:hAnsiTheme="minorHAnsi" w:cstheme="minorHAnsi"/>
                <w:noProof w:val="0"/>
              </w:rPr>
              <w:t>Ravnateljstvo</w:t>
            </w:r>
          </w:p>
        </w:tc>
        <w:tc>
          <w:tcPr>
            <w:tcW w:w="1196" w:type="dxa"/>
            <w:tcBorders>
              <w:top w:val="double" w:sz="4" w:space="0" w:color="auto"/>
            </w:tcBorders>
            <w:shd w:val="clear" w:color="auto" w:fill="FFFFFF" w:themeFill="background1"/>
            <w:noWrap/>
            <w:tcMar>
              <w:right w:w="284" w:type="dxa"/>
            </w:tcMar>
            <w:vAlign w:val="center"/>
            <w:hideMark/>
          </w:tcPr>
          <w:p w14:paraId="24AAB2A8" w14:textId="77777777"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8</w:t>
            </w:r>
          </w:p>
        </w:tc>
        <w:tc>
          <w:tcPr>
            <w:tcW w:w="1334" w:type="dxa"/>
            <w:tcBorders>
              <w:top w:val="double" w:sz="4" w:space="0" w:color="auto"/>
            </w:tcBorders>
            <w:shd w:val="clear" w:color="auto" w:fill="FFFFFF" w:themeFill="background1"/>
            <w:noWrap/>
            <w:tcMar>
              <w:right w:w="284" w:type="dxa"/>
            </w:tcMar>
            <w:vAlign w:val="center"/>
            <w:hideMark/>
          </w:tcPr>
          <w:p w14:paraId="4394A1CF" w14:textId="5314B4F3"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1,97</w:t>
            </w:r>
          </w:p>
        </w:tc>
      </w:tr>
      <w:tr w:rsidR="004E6B28" w:rsidRPr="000E26EE" w14:paraId="1E2EEF69" w14:textId="77777777" w:rsidTr="00D80B0F">
        <w:trPr>
          <w:trHeight w:val="397"/>
        </w:trPr>
        <w:tc>
          <w:tcPr>
            <w:tcW w:w="3135" w:type="dxa"/>
            <w:shd w:val="clear" w:color="auto" w:fill="FFFFFF" w:themeFill="background1"/>
            <w:noWrap/>
            <w:vAlign w:val="center"/>
            <w:hideMark/>
          </w:tcPr>
          <w:p w14:paraId="683FEAF0" w14:textId="77777777" w:rsidR="004E6B28" w:rsidRPr="000E26EE" w:rsidRDefault="004E6B28" w:rsidP="00FD5CCD">
            <w:pPr>
              <w:pStyle w:val="Redovitablice"/>
              <w:jc w:val="left"/>
              <w:rPr>
                <w:rFonts w:asciiTheme="minorHAnsi" w:hAnsiTheme="minorHAnsi" w:cstheme="minorHAnsi"/>
                <w:noProof w:val="0"/>
              </w:rPr>
            </w:pPr>
            <w:r w:rsidRPr="000E26EE">
              <w:rPr>
                <w:rFonts w:asciiTheme="minorHAnsi" w:hAnsiTheme="minorHAnsi" w:cstheme="minorHAnsi"/>
                <w:noProof w:val="0"/>
              </w:rPr>
              <w:t>Zdravstvene službe</w:t>
            </w:r>
          </w:p>
        </w:tc>
        <w:tc>
          <w:tcPr>
            <w:tcW w:w="1196" w:type="dxa"/>
            <w:shd w:val="clear" w:color="auto" w:fill="FFFFFF" w:themeFill="background1"/>
            <w:noWrap/>
            <w:tcMar>
              <w:right w:w="284" w:type="dxa"/>
            </w:tcMar>
            <w:vAlign w:val="center"/>
            <w:hideMark/>
          </w:tcPr>
          <w:p w14:paraId="7724EF32" w14:textId="77777777"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341</w:t>
            </w:r>
          </w:p>
        </w:tc>
        <w:tc>
          <w:tcPr>
            <w:tcW w:w="1334" w:type="dxa"/>
            <w:shd w:val="clear" w:color="auto" w:fill="FFFFFF" w:themeFill="background1"/>
            <w:noWrap/>
            <w:tcMar>
              <w:right w:w="284" w:type="dxa"/>
            </w:tcMar>
            <w:vAlign w:val="center"/>
            <w:hideMark/>
          </w:tcPr>
          <w:p w14:paraId="5EF95496" w14:textId="1EA5A0C0"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83,78</w:t>
            </w:r>
          </w:p>
        </w:tc>
      </w:tr>
      <w:tr w:rsidR="004E6B28" w:rsidRPr="000E26EE" w14:paraId="44403CBE" w14:textId="77777777" w:rsidTr="00D80B0F">
        <w:trPr>
          <w:trHeight w:val="397"/>
        </w:trPr>
        <w:tc>
          <w:tcPr>
            <w:tcW w:w="3135" w:type="dxa"/>
            <w:tcBorders>
              <w:bottom w:val="double" w:sz="4" w:space="0" w:color="auto"/>
            </w:tcBorders>
            <w:shd w:val="clear" w:color="auto" w:fill="FFFFFF" w:themeFill="background1"/>
            <w:noWrap/>
            <w:vAlign w:val="center"/>
            <w:hideMark/>
          </w:tcPr>
          <w:p w14:paraId="09A35EB9" w14:textId="77777777" w:rsidR="004E6B28" w:rsidRPr="000E26EE" w:rsidRDefault="004E6B28" w:rsidP="00FD5CCD">
            <w:pPr>
              <w:pStyle w:val="Redovitablice"/>
              <w:jc w:val="left"/>
              <w:rPr>
                <w:rFonts w:asciiTheme="minorHAnsi" w:hAnsiTheme="minorHAnsi" w:cstheme="minorHAnsi"/>
                <w:noProof w:val="0"/>
              </w:rPr>
            </w:pPr>
            <w:r w:rsidRPr="000E26EE">
              <w:rPr>
                <w:rFonts w:asciiTheme="minorHAnsi" w:hAnsiTheme="minorHAnsi" w:cstheme="minorHAnsi"/>
                <w:noProof w:val="0"/>
              </w:rPr>
              <w:t>Nezdravstvene službe</w:t>
            </w:r>
          </w:p>
        </w:tc>
        <w:tc>
          <w:tcPr>
            <w:tcW w:w="1196" w:type="dxa"/>
            <w:tcBorders>
              <w:bottom w:val="double" w:sz="4" w:space="0" w:color="auto"/>
            </w:tcBorders>
            <w:shd w:val="clear" w:color="auto" w:fill="FFFFFF" w:themeFill="background1"/>
            <w:noWrap/>
            <w:tcMar>
              <w:right w:w="284" w:type="dxa"/>
            </w:tcMar>
            <w:vAlign w:val="center"/>
            <w:hideMark/>
          </w:tcPr>
          <w:p w14:paraId="5B758EEF" w14:textId="77777777"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58</w:t>
            </w:r>
          </w:p>
        </w:tc>
        <w:tc>
          <w:tcPr>
            <w:tcW w:w="1334" w:type="dxa"/>
            <w:tcBorders>
              <w:bottom w:val="double" w:sz="4" w:space="0" w:color="auto"/>
            </w:tcBorders>
            <w:shd w:val="clear" w:color="auto" w:fill="FFFFFF" w:themeFill="background1"/>
            <w:noWrap/>
            <w:tcMar>
              <w:right w:w="284" w:type="dxa"/>
            </w:tcMar>
            <w:vAlign w:val="center"/>
            <w:hideMark/>
          </w:tcPr>
          <w:p w14:paraId="47F95BB6" w14:textId="2A4E732F"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14,25</w:t>
            </w:r>
          </w:p>
        </w:tc>
      </w:tr>
      <w:tr w:rsidR="004E6B28" w:rsidRPr="000E26EE" w14:paraId="405CE37C" w14:textId="77777777" w:rsidTr="004E6B28">
        <w:trPr>
          <w:trHeight w:val="454"/>
        </w:trPr>
        <w:tc>
          <w:tcPr>
            <w:tcW w:w="3135" w:type="dxa"/>
            <w:tcBorders>
              <w:top w:val="double" w:sz="4" w:space="0" w:color="auto"/>
            </w:tcBorders>
            <w:shd w:val="clear" w:color="auto" w:fill="FFFFFF" w:themeFill="background1"/>
            <w:noWrap/>
            <w:vAlign w:val="center"/>
            <w:hideMark/>
          </w:tcPr>
          <w:p w14:paraId="6F6726E1" w14:textId="77777777" w:rsidR="004E6B28" w:rsidRPr="000E26EE" w:rsidRDefault="004E6B28" w:rsidP="00FD5CCD">
            <w:pPr>
              <w:pStyle w:val="Redovitablice"/>
              <w:jc w:val="left"/>
              <w:rPr>
                <w:rFonts w:asciiTheme="minorHAnsi" w:hAnsiTheme="minorHAnsi" w:cstheme="minorHAnsi"/>
                <w:i/>
                <w:iCs w:val="0"/>
                <w:noProof w:val="0"/>
              </w:rPr>
            </w:pPr>
            <w:r w:rsidRPr="000E26EE">
              <w:rPr>
                <w:rFonts w:asciiTheme="minorHAnsi" w:hAnsiTheme="minorHAnsi" w:cstheme="minorHAnsi"/>
                <w:i/>
                <w:iCs w:val="0"/>
                <w:noProof w:val="0"/>
              </w:rPr>
              <w:t>Ukupno</w:t>
            </w:r>
          </w:p>
        </w:tc>
        <w:tc>
          <w:tcPr>
            <w:tcW w:w="1196" w:type="dxa"/>
            <w:tcBorders>
              <w:top w:val="double" w:sz="4" w:space="0" w:color="auto"/>
            </w:tcBorders>
            <w:shd w:val="clear" w:color="auto" w:fill="FFFFFF" w:themeFill="background1"/>
            <w:noWrap/>
            <w:tcMar>
              <w:right w:w="284" w:type="dxa"/>
            </w:tcMar>
            <w:vAlign w:val="center"/>
            <w:hideMark/>
          </w:tcPr>
          <w:p w14:paraId="634B681E" w14:textId="77777777"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407</w:t>
            </w:r>
          </w:p>
        </w:tc>
        <w:tc>
          <w:tcPr>
            <w:tcW w:w="1334" w:type="dxa"/>
            <w:tcBorders>
              <w:top w:val="double" w:sz="4" w:space="0" w:color="auto"/>
            </w:tcBorders>
            <w:shd w:val="clear" w:color="auto" w:fill="FFFFFF" w:themeFill="background1"/>
            <w:noWrap/>
            <w:tcMar>
              <w:right w:w="284" w:type="dxa"/>
            </w:tcMar>
            <w:vAlign w:val="center"/>
            <w:hideMark/>
          </w:tcPr>
          <w:p w14:paraId="5EE633C5" w14:textId="0AF313E2" w:rsidR="004E6B28" w:rsidRPr="000E26EE" w:rsidRDefault="004E6B28" w:rsidP="00FD5CCD">
            <w:pPr>
              <w:pStyle w:val="Redovitablice"/>
              <w:rPr>
                <w:rFonts w:asciiTheme="minorHAnsi" w:hAnsiTheme="minorHAnsi" w:cstheme="minorHAnsi"/>
                <w:noProof w:val="0"/>
              </w:rPr>
            </w:pPr>
            <w:r w:rsidRPr="000E26EE">
              <w:rPr>
                <w:rFonts w:asciiTheme="minorHAnsi" w:hAnsiTheme="minorHAnsi" w:cstheme="minorHAnsi"/>
                <w:noProof w:val="0"/>
              </w:rPr>
              <w:t>100,00</w:t>
            </w:r>
          </w:p>
        </w:tc>
      </w:tr>
    </w:tbl>
    <w:p w14:paraId="468FDA7F" w14:textId="77777777" w:rsidR="004E6B28" w:rsidRDefault="004E6B28" w:rsidP="004E6B28">
      <w:pPr>
        <w:rPr>
          <w:noProof w:val="0"/>
        </w:rPr>
      </w:pPr>
    </w:p>
    <w:p w14:paraId="7B6516EB" w14:textId="1D0B787A" w:rsidR="00992CE2" w:rsidRDefault="00992CE2" w:rsidP="00992CE2">
      <w:pPr>
        <w:rPr>
          <w:noProof w:val="0"/>
        </w:rPr>
      </w:pPr>
      <w:r w:rsidRPr="0076602E">
        <w:rPr>
          <w:i/>
          <w:iCs/>
          <w:noProof w:val="0"/>
        </w:rPr>
        <w:t>Tablice D.1.4. – D.1.1</w:t>
      </w:r>
      <w:r w:rsidR="0030247C" w:rsidRPr="0076602E">
        <w:rPr>
          <w:i/>
          <w:iCs/>
          <w:noProof w:val="0"/>
        </w:rPr>
        <w:t>1</w:t>
      </w:r>
      <w:r w:rsidRPr="0076602E">
        <w:rPr>
          <w:i/>
          <w:iCs/>
          <w:noProof w:val="0"/>
        </w:rPr>
        <w:t>.</w:t>
      </w:r>
      <w:r>
        <w:rPr>
          <w:noProof w:val="0"/>
        </w:rPr>
        <w:t xml:space="preserve"> donose podatke o j</w:t>
      </w:r>
      <w:r w:rsidRPr="005F271D">
        <w:rPr>
          <w:noProof w:val="0"/>
        </w:rPr>
        <w:t>avni</w:t>
      </w:r>
      <w:r>
        <w:rPr>
          <w:noProof w:val="0"/>
        </w:rPr>
        <w:t>m</w:t>
      </w:r>
      <w:r w:rsidRPr="005F271D">
        <w:rPr>
          <w:noProof w:val="0"/>
        </w:rPr>
        <w:t xml:space="preserve"> natječaji</w:t>
      </w:r>
      <w:r>
        <w:rPr>
          <w:noProof w:val="0"/>
        </w:rPr>
        <w:t>ma</w:t>
      </w:r>
      <w:r w:rsidRPr="005F271D">
        <w:rPr>
          <w:noProof w:val="0"/>
        </w:rPr>
        <w:t xml:space="preserve"> </w:t>
      </w:r>
      <w:r>
        <w:rPr>
          <w:noProof w:val="0"/>
        </w:rPr>
        <w:t>–</w:t>
      </w:r>
      <w:r w:rsidRPr="005F271D">
        <w:rPr>
          <w:noProof w:val="0"/>
        </w:rPr>
        <w:t xml:space="preserve"> statistika pristiglih molbi u 202</w:t>
      </w:r>
      <w:r w:rsidR="00ED3E50">
        <w:rPr>
          <w:noProof w:val="0"/>
        </w:rPr>
        <w:t>5</w:t>
      </w:r>
      <w:r w:rsidRPr="005F271D">
        <w:rPr>
          <w:noProof w:val="0"/>
        </w:rPr>
        <w:t>.</w:t>
      </w:r>
      <w:r>
        <w:rPr>
          <w:noProof w:val="0"/>
        </w:rPr>
        <w:t xml:space="preserve"> godini – </w:t>
      </w:r>
      <w:r w:rsidRPr="005F271D">
        <w:rPr>
          <w:noProof w:val="0"/>
        </w:rPr>
        <w:t>prema odukama objavljen</w:t>
      </w:r>
      <w:r>
        <w:rPr>
          <w:noProof w:val="0"/>
        </w:rPr>
        <w:t>ima</w:t>
      </w:r>
      <w:r w:rsidRPr="005F271D">
        <w:rPr>
          <w:noProof w:val="0"/>
        </w:rPr>
        <w:t xml:space="preserve"> na</w:t>
      </w:r>
      <w:r>
        <w:rPr>
          <w:noProof w:val="0"/>
        </w:rPr>
        <w:t xml:space="preserve"> </w:t>
      </w:r>
      <w:r w:rsidRPr="005F271D">
        <w:rPr>
          <w:i/>
          <w:iCs/>
          <w:noProof w:val="0"/>
        </w:rPr>
        <w:t>Web</w:t>
      </w:r>
      <w:r>
        <w:rPr>
          <w:noProof w:val="0"/>
        </w:rPr>
        <w:t>-stranici</w:t>
      </w:r>
      <w:r w:rsidRPr="005F271D">
        <w:rPr>
          <w:noProof w:val="0"/>
        </w:rPr>
        <w:t xml:space="preserve"> </w:t>
      </w:r>
      <w:r w:rsidRPr="005F271D">
        <w:rPr>
          <w:i/>
          <w:iCs/>
          <w:noProof w:val="0"/>
        </w:rPr>
        <w:t>Zapošljavanja | NZJZ Andrija Štampar</w:t>
      </w:r>
      <w:r w:rsidRPr="005F271D">
        <w:rPr>
          <w:noProof w:val="0"/>
        </w:rPr>
        <w:t xml:space="preserve"> </w:t>
      </w:r>
      <w:r>
        <w:rPr>
          <w:noProof w:val="0"/>
        </w:rPr>
        <w:t>(</w:t>
      </w:r>
      <w:r w:rsidRPr="00D33C8F">
        <w:rPr>
          <w:i/>
          <w:iCs/>
          <w:noProof w:val="0"/>
        </w:rPr>
        <w:t>https://stampar.hr/hr/zaposljavanja</w:t>
      </w:r>
      <w:r>
        <w:rPr>
          <w:noProof w:val="0"/>
        </w:rPr>
        <w:t>).</w:t>
      </w:r>
    </w:p>
    <w:p w14:paraId="702D3DE3" w14:textId="77777777" w:rsidR="00992CE2" w:rsidRDefault="00992CE2" w:rsidP="00992CE2">
      <w:pPr>
        <w:rPr>
          <w:noProof w:val="0"/>
        </w:rPr>
      </w:pPr>
    </w:p>
    <w:p w14:paraId="12AC2BDF" w14:textId="77777777" w:rsidR="00992CE2" w:rsidRPr="0060762D" w:rsidRDefault="00992CE2" w:rsidP="00992CE2">
      <w:pPr>
        <w:rPr>
          <w:i/>
          <w:iCs/>
          <w:noProof w:val="0"/>
        </w:rPr>
      </w:pPr>
      <w:r w:rsidRPr="0060762D">
        <w:rPr>
          <w:i/>
          <w:iCs/>
          <w:noProof w:val="0"/>
        </w:rPr>
        <w:t>Tablica D.</w:t>
      </w:r>
      <w:r>
        <w:rPr>
          <w:i/>
          <w:iCs/>
          <w:noProof w:val="0"/>
        </w:rPr>
        <w:t>1.4</w:t>
      </w:r>
      <w:r w:rsidRPr="0060762D">
        <w:rPr>
          <w:i/>
          <w:iCs/>
          <w:noProof w:val="0"/>
        </w:rPr>
        <w:t>. – Broj zaposlenih novih radnika prema službama</w:t>
      </w:r>
      <w:r>
        <w:rPr>
          <w:i/>
          <w:iCs/>
          <w:noProof w:val="0"/>
        </w:rPr>
        <w:t xml:space="preserve"> i vrstama</w:t>
      </w:r>
      <w:r w:rsidRPr="0060762D">
        <w:rPr>
          <w:i/>
          <w:iCs/>
          <w:noProof w:val="0"/>
        </w:rPr>
        <w:t xml:space="preserve"> u 202</w:t>
      </w:r>
      <w:r>
        <w:rPr>
          <w:i/>
          <w:iCs/>
          <w:noProof w:val="0"/>
        </w:rPr>
        <w:t>5</w:t>
      </w:r>
      <w:r w:rsidRPr="0060762D">
        <w:rPr>
          <w:i/>
          <w:iCs/>
          <w:noProof w:val="0"/>
        </w:rPr>
        <w:t>. godini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1482"/>
        <w:gridCol w:w="1347"/>
        <w:gridCol w:w="1348"/>
      </w:tblGrid>
      <w:tr w:rsidR="00992CE2" w:rsidRPr="0019197A" w14:paraId="271D35DC" w14:textId="77777777" w:rsidTr="00EA7B27">
        <w:trPr>
          <w:trHeight w:val="567"/>
        </w:trPr>
        <w:tc>
          <w:tcPr>
            <w:tcW w:w="2714" w:type="pct"/>
            <w:tcBorders>
              <w:bottom w:val="double" w:sz="4" w:space="0" w:color="auto"/>
            </w:tcBorders>
            <w:shd w:val="clear" w:color="auto" w:fill="auto"/>
            <w:noWrap/>
            <w:vAlign w:val="center"/>
            <w:hideMark/>
          </w:tcPr>
          <w:p w14:paraId="721BCDF8" w14:textId="77777777" w:rsidR="00992CE2" w:rsidRPr="0019197A" w:rsidRDefault="00992CE2" w:rsidP="00FD5CCD">
            <w:pPr>
              <w:pStyle w:val="Redovitablice"/>
              <w:jc w:val="left"/>
              <w:rPr>
                <w:i/>
                <w:iCs w:val="0"/>
              </w:rPr>
            </w:pPr>
            <w:r w:rsidRPr="0019197A">
              <w:rPr>
                <w:i/>
                <w:iCs w:val="0"/>
              </w:rPr>
              <w:t>Organizacijska Jedinica</w:t>
            </w:r>
          </w:p>
        </w:tc>
        <w:tc>
          <w:tcPr>
            <w:tcW w:w="762" w:type="pct"/>
            <w:tcBorders>
              <w:bottom w:val="double" w:sz="4" w:space="0" w:color="auto"/>
            </w:tcBorders>
            <w:shd w:val="clear" w:color="auto" w:fill="auto"/>
            <w:noWrap/>
            <w:tcMar>
              <w:right w:w="284" w:type="dxa"/>
            </w:tcMar>
            <w:vAlign w:val="center"/>
            <w:hideMark/>
          </w:tcPr>
          <w:p w14:paraId="2FB999A2" w14:textId="77777777" w:rsidR="00992CE2" w:rsidRPr="0019197A" w:rsidRDefault="00992CE2" w:rsidP="00FD5CCD">
            <w:pPr>
              <w:pStyle w:val="Redovitablice"/>
              <w:rPr>
                <w:i/>
                <w:iCs w:val="0"/>
              </w:rPr>
            </w:pPr>
            <w:r w:rsidRPr="0019197A">
              <w:rPr>
                <w:i/>
                <w:iCs w:val="0"/>
              </w:rPr>
              <w:t>Neodređeno</w:t>
            </w:r>
          </w:p>
        </w:tc>
        <w:tc>
          <w:tcPr>
            <w:tcW w:w="762" w:type="pct"/>
            <w:tcBorders>
              <w:bottom w:val="double" w:sz="4" w:space="0" w:color="auto"/>
            </w:tcBorders>
            <w:shd w:val="clear" w:color="auto" w:fill="auto"/>
            <w:noWrap/>
            <w:tcMar>
              <w:right w:w="284" w:type="dxa"/>
            </w:tcMar>
            <w:vAlign w:val="center"/>
            <w:hideMark/>
          </w:tcPr>
          <w:p w14:paraId="7E479D1C" w14:textId="77777777" w:rsidR="00992CE2" w:rsidRPr="0019197A" w:rsidRDefault="00992CE2" w:rsidP="00FD5CCD">
            <w:pPr>
              <w:pStyle w:val="Redovitablice"/>
              <w:rPr>
                <w:i/>
                <w:iCs w:val="0"/>
              </w:rPr>
            </w:pPr>
            <w:r w:rsidRPr="0019197A">
              <w:rPr>
                <w:i/>
                <w:iCs w:val="0"/>
              </w:rPr>
              <w:t>Određeno</w:t>
            </w:r>
          </w:p>
        </w:tc>
        <w:tc>
          <w:tcPr>
            <w:tcW w:w="762" w:type="pct"/>
            <w:tcBorders>
              <w:bottom w:val="double" w:sz="4" w:space="0" w:color="auto"/>
            </w:tcBorders>
            <w:tcMar>
              <w:right w:w="284" w:type="dxa"/>
            </w:tcMar>
            <w:vAlign w:val="center"/>
          </w:tcPr>
          <w:p w14:paraId="1C634365" w14:textId="77777777" w:rsidR="00992CE2" w:rsidRPr="0019197A" w:rsidRDefault="00992CE2" w:rsidP="00FD5CCD">
            <w:pPr>
              <w:pStyle w:val="Redovitablice"/>
              <w:rPr>
                <w:i/>
                <w:iCs w:val="0"/>
              </w:rPr>
            </w:pPr>
            <w:r w:rsidRPr="0019197A">
              <w:rPr>
                <w:i/>
                <w:iCs w:val="0"/>
              </w:rPr>
              <w:t>Ukupno</w:t>
            </w:r>
          </w:p>
        </w:tc>
      </w:tr>
      <w:tr w:rsidR="00992CE2" w:rsidRPr="0019197A" w14:paraId="6D1AAAF5" w14:textId="77777777" w:rsidTr="00EA7B27">
        <w:trPr>
          <w:trHeight w:val="397"/>
        </w:trPr>
        <w:tc>
          <w:tcPr>
            <w:tcW w:w="2714" w:type="pct"/>
            <w:tcBorders>
              <w:top w:val="double" w:sz="4" w:space="0" w:color="auto"/>
            </w:tcBorders>
            <w:shd w:val="clear" w:color="auto" w:fill="auto"/>
            <w:noWrap/>
            <w:vAlign w:val="center"/>
            <w:hideMark/>
          </w:tcPr>
          <w:p w14:paraId="26A80D4B" w14:textId="77777777" w:rsidR="00992CE2" w:rsidRPr="0019197A" w:rsidRDefault="00992CE2" w:rsidP="00FD5CCD">
            <w:pPr>
              <w:pStyle w:val="Redovitablice"/>
              <w:jc w:val="left"/>
            </w:pPr>
            <w:r w:rsidRPr="0019197A">
              <w:t>Služba za školsku i adolescentnu medicinu</w:t>
            </w:r>
          </w:p>
        </w:tc>
        <w:tc>
          <w:tcPr>
            <w:tcW w:w="762" w:type="pct"/>
            <w:tcBorders>
              <w:top w:val="double" w:sz="4" w:space="0" w:color="auto"/>
            </w:tcBorders>
            <w:shd w:val="clear" w:color="auto" w:fill="auto"/>
            <w:noWrap/>
            <w:tcMar>
              <w:right w:w="284" w:type="dxa"/>
            </w:tcMar>
            <w:vAlign w:val="center"/>
            <w:hideMark/>
          </w:tcPr>
          <w:p w14:paraId="1812BDF5" w14:textId="77777777" w:rsidR="00992CE2" w:rsidRPr="0019197A" w:rsidRDefault="00992CE2" w:rsidP="00FD5CCD">
            <w:pPr>
              <w:pStyle w:val="Redovitablice"/>
            </w:pPr>
            <w:r w:rsidRPr="0019197A">
              <w:t>7</w:t>
            </w:r>
          </w:p>
        </w:tc>
        <w:tc>
          <w:tcPr>
            <w:tcW w:w="762" w:type="pct"/>
            <w:tcBorders>
              <w:top w:val="double" w:sz="4" w:space="0" w:color="auto"/>
            </w:tcBorders>
            <w:shd w:val="clear" w:color="auto" w:fill="auto"/>
            <w:noWrap/>
            <w:tcMar>
              <w:right w:w="284" w:type="dxa"/>
            </w:tcMar>
            <w:vAlign w:val="center"/>
            <w:hideMark/>
          </w:tcPr>
          <w:p w14:paraId="220E0CF7" w14:textId="77777777" w:rsidR="00992CE2" w:rsidRPr="0019197A" w:rsidRDefault="00992CE2" w:rsidP="00FD5CCD">
            <w:pPr>
              <w:pStyle w:val="Redovitablice"/>
            </w:pPr>
            <w:r w:rsidRPr="0019197A">
              <w:t>9</w:t>
            </w:r>
          </w:p>
        </w:tc>
        <w:tc>
          <w:tcPr>
            <w:tcW w:w="762" w:type="pct"/>
            <w:tcBorders>
              <w:top w:val="double" w:sz="4" w:space="0" w:color="auto"/>
            </w:tcBorders>
            <w:tcMar>
              <w:right w:w="284" w:type="dxa"/>
            </w:tcMar>
            <w:vAlign w:val="center"/>
          </w:tcPr>
          <w:p w14:paraId="1014129C" w14:textId="77777777" w:rsidR="00992CE2" w:rsidRPr="0019197A" w:rsidRDefault="00992CE2" w:rsidP="00FD5CCD">
            <w:pPr>
              <w:pStyle w:val="Redovitablice"/>
            </w:pPr>
            <w:r w:rsidRPr="0019197A">
              <w:t>16</w:t>
            </w:r>
          </w:p>
        </w:tc>
      </w:tr>
      <w:tr w:rsidR="00992CE2" w:rsidRPr="0019197A" w14:paraId="6E934763" w14:textId="77777777" w:rsidTr="00EA7B27">
        <w:trPr>
          <w:trHeight w:val="397"/>
        </w:trPr>
        <w:tc>
          <w:tcPr>
            <w:tcW w:w="2714" w:type="pct"/>
            <w:shd w:val="clear" w:color="auto" w:fill="auto"/>
            <w:noWrap/>
            <w:vAlign w:val="center"/>
            <w:hideMark/>
          </w:tcPr>
          <w:p w14:paraId="331D735D" w14:textId="77777777" w:rsidR="00992CE2" w:rsidRPr="0019197A" w:rsidRDefault="00992CE2" w:rsidP="00FD5CCD">
            <w:pPr>
              <w:pStyle w:val="Redovitablice"/>
              <w:jc w:val="left"/>
            </w:pPr>
            <w:r w:rsidRPr="0019197A">
              <w:t>Sulžba za zdravstvenu ekologiju</w:t>
            </w:r>
          </w:p>
        </w:tc>
        <w:tc>
          <w:tcPr>
            <w:tcW w:w="762" w:type="pct"/>
            <w:shd w:val="clear" w:color="auto" w:fill="auto"/>
            <w:noWrap/>
            <w:tcMar>
              <w:right w:w="284" w:type="dxa"/>
            </w:tcMar>
            <w:vAlign w:val="center"/>
            <w:hideMark/>
          </w:tcPr>
          <w:p w14:paraId="0BDF8217" w14:textId="77777777" w:rsidR="00992CE2" w:rsidRPr="0019197A" w:rsidRDefault="00992CE2" w:rsidP="00FD5CCD">
            <w:pPr>
              <w:pStyle w:val="Redovitablice"/>
            </w:pPr>
            <w:r w:rsidRPr="0019197A">
              <w:t>4</w:t>
            </w:r>
          </w:p>
        </w:tc>
        <w:tc>
          <w:tcPr>
            <w:tcW w:w="762" w:type="pct"/>
            <w:shd w:val="clear" w:color="auto" w:fill="auto"/>
            <w:noWrap/>
            <w:tcMar>
              <w:right w:w="284" w:type="dxa"/>
            </w:tcMar>
            <w:vAlign w:val="center"/>
            <w:hideMark/>
          </w:tcPr>
          <w:p w14:paraId="188E74E4" w14:textId="77777777" w:rsidR="00992CE2" w:rsidRPr="0019197A" w:rsidRDefault="00992CE2" w:rsidP="00FD5CCD">
            <w:pPr>
              <w:pStyle w:val="Redovitablice"/>
            </w:pPr>
            <w:r w:rsidRPr="0019197A">
              <w:t>4</w:t>
            </w:r>
          </w:p>
        </w:tc>
        <w:tc>
          <w:tcPr>
            <w:tcW w:w="762" w:type="pct"/>
            <w:tcMar>
              <w:right w:w="284" w:type="dxa"/>
            </w:tcMar>
            <w:vAlign w:val="center"/>
          </w:tcPr>
          <w:p w14:paraId="2C26FBB6" w14:textId="77777777" w:rsidR="00992CE2" w:rsidRPr="0019197A" w:rsidRDefault="00992CE2" w:rsidP="00FD5CCD">
            <w:pPr>
              <w:pStyle w:val="Redovitablice"/>
            </w:pPr>
            <w:r w:rsidRPr="0019197A">
              <w:t>8</w:t>
            </w:r>
          </w:p>
        </w:tc>
      </w:tr>
      <w:tr w:rsidR="00992CE2" w:rsidRPr="0019197A" w14:paraId="3C31E479" w14:textId="77777777" w:rsidTr="00EA7B27">
        <w:trPr>
          <w:trHeight w:val="397"/>
        </w:trPr>
        <w:tc>
          <w:tcPr>
            <w:tcW w:w="2714" w:type="pct"/>
            <w:shd w:val="clear" w:color="auto" w:fill="auto"/>
            <w:noWrap/>
            <w:vAlign w:val="center"/>
            <w:hideMark/>
          </w:tcPr>
          <w:p w14:paraId="23268BBD" w14:textId="77777777" w:rsidR="00992CE2" w:rsidRPr="0019197A" w:rsidRDefault="00992CE2" w:rsidP="00FD5CCD">
            <w:pPr>
              <w:pStyle w:val="Redovitablice"/>
              <w:jc w:val="left"/>
            </w:pPr>
            <w:r w:rsidRPr="0019197A">
              <w:t>Služba za epidemiologiju</w:t>
            </w:r>
          </w:p>
        </w:tc>
        <w:tc>
          <w:tcPr>
            <w:tcW w:w="762" w:type="pct"/>
            <w:shd w:val="clear" w:color="auto" w:fill="auto"/>
            <w:noWrap/>
            <w:tcMar>
              <w:right w:w="284" w:type="dxa"/>
            </w:tcMar>
            <w:vAlign w:val="center"/>
            <w:hideMark/>
          </w:tcPr>
          <w:p w14:paraId="18CBA55C" w14:textId="77777777" w:rsidR="00992CE2" w:rsidRPr="0019197A" w:rsidRDefault="00992CE2" w:rsidP="00FD5CCD">
            <w:pPr>
              <w:pStyle w:val="Redovitablice"/>
            </w:pPr>
            <w:r w:rsidRPr="0019197A">
              <w:t>3</w:t>
            </w:r>
          </w:p>
        </w:tc>
        <w:tc>
          <w:tcPr>
            <w:tcW w:w="762" w:type="pct"/>
            <w:shd w:val="clear" w:color="auto" w:fill="auto"/>
            <w:noWrap/>
            <w:tcMar>
              <w:right w:w="284" w:type="dxa"/>
            </w:tcMar>
            <w:vAlign w:val="center"/>
            <w:hideMark/>
          </w:tcPr>
          <w:p w14:paraId="579369C7" w14:textId="77777777" w:rsidR="00992CE2" w:rsidRPr="0019197A" w:rsidRDefault="00992CE2" w:rsidP="00FD5CCD">
            <w:pPr>
              <w:pStyle w:val="Redovitablice"/>
            </w:pPr>
            <w:r w:rsidRPr="0019197A">
              <w:t>5</w:t>
            </w:r>
          </w:p>
        </w:tc>
        <w:tc>
          <w:tcPr>
            <w:tcW w:w="762" w:type="pct"/>
            <w:tcMar>
              <w:right w:w="284" w:type="dxa"/>
            </w:tcMar>
            <w:vAlign w:val="center"/>
          </w:tcPr>
          <w:p w14:paraId="4D4DC957" w14:textId="77777777" w:rsidR="00992CE2" w:rsidRPr="0019197A" w:rsidRDefault="00992CE2" w:rsidP="00FD5CCD">
            <w:pPr>
              <w:pStyle w:val="Redovitablice"/>
            </w:pPr>
            <w:r w:rsidRPr="0019197A">
              <w:t>8</w:t>
            </w:r>
          </w:p>
        </w:tc>
      </w:tr>
      <w:tr w:rsidR="00992CE2" w:rsidRPr="0019197A" w14:paraId="30940481" w14:textId="77777777" w:rsidTr="00EA7B27">
        <w:trPr>
          <w:trHeight w:val="397"/>
        </w:trPr>
        <w:tc>
          <w:tcPr>
            <w:tcW w:w="2714" w:type="pct"/>
            <w:shd w:val="clear" w:color="auto" w:fill="auto"/>
            <w:noWrap/>
            <w:vAlign w:val="center"/>
            <w:hideMark/>
          </w:tcPr>
          <w:p w14:paraId="6116D5F0" w14:textId="77777777" w:rsidR="00992CE2" w:rsidRPr="0019197A" w:rsidRDefault="00992CE2" w:rsidP="00FD5CCD">
            <w:pPr>
              <w:pStyle w:val="Redovitablice"/>
              <w:jc w:val="left"/>
            </w:pPr>
            <w:r w:rsidRPr="0019197A">
              <w:t>Služba za kliničku mikrobiologiju</w:t>
            </w:r>
          </w:p>
        </w:tc>
        <w:tc>
          <w:tcPr>
            <w:tcW w:w="762" w:type="pct"/>
            <w:shd w:val="clear" w:color="auto" w:fill="auto"/>
            <w:noWrap/>
            <w:tcMar>
              <w:right w:w="284" w:type="dxa"/>
            </w:tcMar>
            <w:vAlign w:val="center"/>
            <w:hideMark/>
          </w:tcPr>
          <w:p w14:paraId="441A4C2D" w14:textId="77777777" w:rsidR="00992CE2" w:rsidRPr="0019197A" w:rsidRDefault="00992CE2" w:rsidP="00FD5CCD">
            <w:pPr>
              <w:pStyle w:val="Redovitablice"/>
            </w:pPr>
            <w:r w:rsidRPr="0019197A">
              <w:t>3</w:t>
            </w:r>
          </w:p>
        </w:tc>
        <w:tc>
          <w:tcPr>
            <w:tcW w:w="762" w:type="pct"/>
            <w:shd w:val="clear" w:color="auto" w:fill="auto"/>
            <w:noWrap/>
            <w:tcMar>
              <w:right w:w="284" w:type="dxa"/>
            </w:tcMar>
            <w:vAlign w:val="center"/>
            <w:hideMark/>
          </w:tcPr>
          <w:p w14:paraId="3FE93B15" w14:textId="77777777" w:rsidR="00992CE2" w:rsidRPr="0019197A" w:rsidRDefault="00992CE2" w:rsidP="00FD5CCD">
            <w:pPr>
              <w:pStyle w:val="Redovitablice"/>
            </w:pPr>
            <w:r w:rsidRPr="0019197A">
              <w:t>3</w:t>
            </w:r>
          </w:p>
        </w:tc>
        <w:tc>
          <w:tcPr>
            <w:tcW w:w="762" w:type="pct"/>
            <w:tcMar>
              <w:right w:w="284" w:type="dxa"/>
            </w:tcMar>
            <w:vAlign w:val="center"/>
          </w:tcPr>
          <w:p w14:paraId="718C5B35" w14:textId="77777777" w:rsidR="00992CE2" w:rsidRPr="0019197A" w:rsidRDefault="00992CE2" w:rsidP="00FD5CCD">
            <w:pPr>
              <w:pStyle w:val="Redovitablice"/>
            </w:pPr>
            <w:r w:rsidRPr="0019197A">
              <w:t>6</w:t>
            </w:r>
          </w:p>
        </w:tc>
      </w:tr>
      <w:tr w:rsidR="00992CE2" w:rsidRPr="0019197A" w14:paraId="576F41A3" w14:textId="77777777" w:rsidTr="00EA7B27">
        <w:trPr>
          <w:trHeight w:val="397"/>
        </w:trPr>
        <w:tc>
          <w:tcPr>
            <w:tcW w:w="2714" w:type="pct"/>
            <w:shd w:val="clear" w:color="auto" w:fill="auto"/>
            <w:noWrap/>
            <w:vAlign w:val="center"/>
            <w:hideMark/>
          </w:tcPr>
          <w:p w14:paraId="397D9345" w14:textId="77777777" w:rsidR="00992CE2" w:rsidRPr="0019197A" w:rsidRDefault="00992CE2" w:rsidP="00FD5CCD">
            <w:pPr>
              <w:pStyle w:val="Redovitablice"/>
              <w:jc w:val="left"/>
            </w:pPr>
            <w:r w:rsidRPr="0019197A">
              <w:t>Služba za mentalno zdravlje i prevenciju ovisnosti</w:t>
            </w:r>
          </w:p>
        </w:tc>
        <w:tc>
          <w:tcPr>
            <w:tcW w:w="762" w:type="pct"/>
            <w:shd w:val="clear" w:color="auto" w:fill="auto"/>
            <w:noWrap/>
            <w:tcMar>
              <w:right w:w="284" w:type="dxa"/>
            </w:tcMar>
            <w:vAlign w:val="center"/>
            <w:hideMark/>
          </w:tcPr>
          <w:p w14:paraId="21877FB5" w14:textId="77777777" w:rsidR="00992CE2" w:rsidRPr="0019197A" w:rsidRDefault="00992CE2" w:rsidP="00FD5CCD">
            <w:pPr>
              <w:pStyle w:val="Redovitablice"/>
            </w:pPr>
          </w:p>
        </w:tc>
        <w:tc>
          <w:tcPr>
            <w:tcW w:w="762" w:type="pct"/>
            <w:shd w:val="clear" w:color="auto" w:fill="auto"/>
            <w:noWrap/>
            <w:tcMar>
              <w:right w:w="284" w:type="dxa"/>
            </w:tcMar>
            <w:vAlign w:val="center"/>
            <w:hideMark/>
          </w:tcPr>
          <w:p w14:paraId="663AFAB9" w14:textId="77777777" w:rsidR="00992CE2" w:rsidRPr="0019197A" w:rsidRDefault="00992CE2" w:rsidP="00FD5CCD">
            <w:pPr>
              <w:pStyle w:val="Redovitablice"/>
            </w:pPr>
            <w:r w:rsidRPr="0019197A">
              <w:t>3</w:t>
            </w:r>
          </w:p>
        </w:tc>
        <w:tc>
          <w:tcPr>
            <w:tcW w:w="762" w:type="pct"/>
            <w:tcMar>
              <w:right w:w="284" w:type="dxa"/>
            </w:tcMar>
            <w:vAlign w:val="center"/>
          </w:tcPr>
          <w:p w14:paraId="7FB17F58" w14:textId="77777777" w:rsidR="00992CE2" w:rsidRPr="0019197A" w:rsidRDefault="00992CE2" w:rsidP="00FD5CCD">
            <w:pPr>
              <w:pStyle w:val="Redovitablice"/>
            </w:pPr>
            <w:r w:rsidRPr="0019197A">
              <w:t>3</w:t>
            </w:r>
          </w:p>
        </w:tc>
      </w:tr>
      <w:tr w:rsidR="00992CE2" w:rsidRPr="0019197A" w14:paraId="1D8FF401" w14:textId="77777777" w:rsidTr="00EA7B27">
        <w:trPr>
          <w:trHeight w:val="397"/>
        </w:trPr>
        <w:tc>
          <w:tcPr>
            <w:tcW w:w="2714" w:type="pct"/>
            <w:tcBorders>
              <w:bottom w:val="double" w:sz="4" w:space="0" w:color="auto"/>
            </w:tcBorders>
            <w:shd w:val="clear" w:color="auto" w:fill="auto"/>
            <w:noWrap/>
            <w:vAlign w:val="center"/>
            <w:hideMark/>
          </w:tcPr>
          <w:p w14:paraId="6235EEFE" w14:textId="77777777" w:rsidR="00992CE2" w:rsidRPr="0019197A" w:rsidRDefault="00992CE2" w:rsidP="00FD5CCD">
            <w:pPr>
              <w:pStyle w:val="Redovitablice"/>
              <w:jc w:val="left"/>
            </w:pPr>
            <w:r w:rsidRPr="0019197A">
              <w:t>Služba za ljudske potencijale i pravne poslove</w:t>
            </w:r>
          </w:p>
        </w:tc>
        <w:tc>
          <w:tcPr>
            <w:tcW w:w="762" w:type="pct"/>
            <w:tcBorders>
              <w:bottom w:val="double" w:sz="4" w:space="0" w:color="auto"/>
            </w:tcBorders>
            <w:shd w:val="clear" w:color="auto" w:fill="auto"/>
            <w:noWrap/>
            <w:tcMar>
              <w:right w:w="284" w:type="dxa"/>
            </w:tcMar>
            <w:vAlign w:val="center"/>
            <w:hideMark/>
          </w:tcPr>
          <w:p w14:paraId="4A1E6BE0" w14:textId="77777777" w:rsidR="00992CE2" w:rsidRPr="0019197A" w:rsidRDefault="00992CE2" w:rsidP="00FD5CCD">
            <w:pPr>
              <w:pStyle w:val="Redovitablice"/>
            </w:pPr>
            <w:r w:rsidRPr="0019197A">
              <w:t>1</w:t>
            </w:r>
          </w:p>
        </w:tc>
        <w:tc>
          <w:tcPr>
            <w:tcW w:w="762" w:type="pct"/>
            <w:tcBorders>
              <w:bottom w:val="double" w:sz="4" w:space="0" w:color="auto"/>
            </w:tcBorders>
            <w:shd w:val="clear" w:color="auto" w:fill="auto"/>
            <w:noWrap/>
            <w:tcMar>
              <w:right w:w="284" w:type="dxa"/>
            </w:tcMar>
            <w:vAlign w:val="center"/>
            <w:hideMark/>
          </w:tcPr>
          <w:p w14:paraId="0C1D55E8" w14:textId="77777777" w:rsidR="00992CE2" w:rsidRPr="0019197A" w:rsidRDefault="00992CE2" w:rsidP="00FD5CCD">
            <w:pPr>
              <w:pStyle w:val="Redovitablice"/>
            </w:pPr>
          </w:p>
        </w:tc>
        <w:tc>
          <w:tcPr>
            <w:tcW w:w="762" w:type="pct"/>
            <w:tcBorders>
              <w:bottom w:val="double" w:sz="4" w:space="0" w:color="auto"/>
            </w:tcBorders>
            <w:tcMar>
              <w:right w:w="284" w:type="dxa"/>
            </w:tcMar>
            <w:vAlign w:val="center"/>
          </w:tcPr>
          <w:p w14:paraId="5C755D7A" w14:textId="77777777" w:rsidR="00992CE2" w:rsidRPr="0019197A" w:rsidRDefault="00992CE2" w:rsidP="00FD5CCD">
            <w:pPr>
              <w:pStyle w:val="Redovitablice"/>
            </w:pPr>
            <w:r w:rsidRPr="0019197A">
              <w:t>1</w:t>
            </w:r>
          </w:p>
        </w:tc>
      </w:tr>
      <w:tr w:rsidR="00992CE2" w:rsidRPr="0019197A" w14:paraId="0A4B9CED" w14:textId="77777777" w:rsidTr="00EA7B27">
        <w:trPr>
          <w:trHeight w:val="441"/>
        </w:trPr>
        <w:tc>
          <w:tcPr>
            <w:tcW w:w="2714" w:type="pct"/>
            <w:tcBorders>
              <w:top w:val="double" w:sz="4" w:space="0" w:color="auto"/>
              <w:bottom w:val="single" w:sz="4" w:space="0" w:color="auto"/>
            </w:tcBorders>
            <w:shd w:val="clear" w:color="auto" w:fill="auto"/>
            <w:noWrap/>
            <w:vAlign w:val="center"/>
            <w:hideMark/>
          </w:tcPr>
          <w:p w14:paraId="3690864F" w14:textId="77777777" w:rsidR="00992CE2" w:rsidRPr="00992CE2" w:rsidRDefault="00992CE2" w:rsidP="00FD5CCD">
            <w:pPr>
              <w:pStyle w:val="Redovitablice"/>
              <w:jc w:val="left"/>
              <w:rPr>
                <w:i/>
                <w:iCs w:val="0"/>
              </w:rPr>
            </w:pPr>
            <w:r w:rsidRPr="00992CE2">
              <w:rPr>
                <w:i/>
                <w:iCs w:val="0"/>
              </w:rPr>
              <w:t>Ukupno</w:t>
            </w:r>
          </w:p>
        </w:tc>
        <w:tc>
          <w:tcPr>
            <w:tcW w:w="762" w:type="pct"/>
            <w:tcBorders>
              <w:top w:val="double" w:sz="4" w:space="0" w:color="auto"/>
              <w:bottom w:val="single" w:sz="4" w:space="0" w:color="auto"/>
            </w:tcBorders>
            <w:shd w:val="clear" w:color="auto" w:fill="auto"/>
            <w:noWrap/>
            <w:tcMar>
              <w:right w:w="284" w:type="dxa"/>
            </w:tcMar>
            <w:vAlign w:val="center"/>
            <w:hideMark/>
          </w:tcPr>
          <w:p w14:paraId="617D4429" w14:textId="77777777" w:rsidR="00992CE2" w:rsidRPr="0019197A" w:rsidRDefault="00992CE2" w:rsidP="00FD5CCD">
            <w:pPr>
              <w:pStyle w:val="Redovitablice"/>
            </w:pPr>
            <w:r w:rsidRPr="0019197A">
              <w:t>18</w:t>
            </w:r>
          </w:p>
        </w:tc>
        <w:tc>
          <w:tcPr>
            <w:tcW w:w="762" w:type="pct"/>
            <w:tcBorders>
              <w:top w:val="double" w:sz="4" w:space="0" w:color="auto"/>
              <w:bottom w:val="single" w:sz="4" w:space="0" w:color="auto"/>
            </w:tcBorders>
            <w:shd w:val="clear" w:color="auto" w:fill="auto"/>
            <w:noWrap/>
            <w:tcMar>
              <w:right w:w="284" w:type="dxa"/>
            </w:tcMar>
            <w:vAlign w:val="center"/>
            <w:hideMark/>
          </w:tcPr>
          <w:p w14:paraId="1DACD354" w14:textId="77777777" w:rsidR="00992CE2" w:rsidRPr="0019197A" w:rsidRDefault="00992CE2" w:rsidP="00FD5CCD">
            <w:pPr>
              <w:pStyle w:val="Redovitablice"/>
            </w:pPr>
            <w:r w:rsidRPr="0019197A">
              <w:t>24</w:t>
            </w:r>
          </w:p>
        </w:tc>
        <w:tc>
          <w:tcPr>
            <w:tcW w:w="762" w:type="pct"/>
            <w:tcBorders>
              <w:top w:val="double" w:sz="4" w:space="0" w:color="auto"/>
              <w:bottom w:val="single" w:sz="4" w:space="0" w:color="auto"/>
            </w:tcBorders>
            <w:tcMar>
              <w:right w:w="284" w:type="dxa"/>
            </w:tcMar>
            <w:vAlign w:val="center"/>
          </w:tcPr>
          <w:p w14:paraId="0A340FB7" w14:textId="77777777" w:rsidR="00992CE2" w:rsidRPr="0019197A" w:rsidRDefault="00992CE2" w:rsidP="00FD5CCD">
            <w:pPr>
              <w:pStyle w:val="Redovitablice"/>
            </w:pPr>
            <w:r w:rsidRPr="0019197A">
              <w:t>42</w:t>
            </w:r>
          </w:p>
        </w:tc>
      </w:tr>
    </w:tbl>
    <w:p w14:paraId="230B481D" w14:textId="77777777" w:rsidR="00ED3E50" w:rsidRDefault="00ED3E50" w:rsidP="00992CE2"/>
    <w:p w14:paraId="6889A49B" w14:textId="770B46AE" w:rsidR="00ED3E50" w:rsidRPr="00300665" w:rsidRDefault="00ED3E50" w:rsidP="00ED3E50">
      <w:pPr>
        <w:rPr>
          <w:i/>
          <w:iCs/>
          <w:noProof w:val="0"/>
          <w:spacing w:val="-6"/>
        </w:rPr>
      </w:pPr>
      <w:r w:rsidRPr="00300665">
        <w:rPr>
          <w:i/>
          <w:iCs/>
          <w:noProof w:val="0"/>
          <w:spacing w:val="-6"/>
        </w:rPr>
        <w:t>Tablica D.</w:t>
      </w:r>
      <w:r>
        <w:rPr>
          <w:i/>
          <w:iCs/>
          <w:noProof w:val="0"/>
          <w:spacing w:val="-6"/>
        </w:rPr>
        <w:t>1</w:t>
      </w:r>
      <w:r w:rsidRPr="00300665">
        <w:rPr>
          <w:i/>
          <w:iCs/>
          <w:noProof w:val="0"/>
          <w:spacing w:val="-6"/>
        </w:rPr>
        <w:t>.5. – Broj zaposlenih novih radnika prema službama i radnom mjestu u 202</w:t>
      </w:r>
      <w:r>
        <w:rPr>
          <w:i/>
          <w:iCs/>
          <w:noProof w:val="0"/>
          <w:spacing w:val="-6"/>
        </w:rPr>
        <w:t>5</w:t>
      </w:r>
      <w:r w:rsidRPr="00300665">
        <w:rPr>
          <w:i/>
          <w:iCs/>
          <w:noProof w:val="0"/>
          <w:spacing w:val="-6"/>
        </w:rPr>
        <w:t>. godini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850"/>
        <w:gridCol w:w="1129"/>
      </w:tblGrid>
      <w:tr w:rsidR="00ED3E50" w:rsidRPr="00BB3E16" w14:paraId="136D7699" w14:textId="77777777" w:rsidTr="006B461C">
        <w:trPr>
          <w:trHeight w:val="624"/>
          <w:tblHeader/>
        </w:trPr>
        <w:tc>
          <w:tcPr>
            <w:tcW w:w="3908" w:type="pct"/>
            <w:tcBorders>
              <w:bottom w:val="double" w:sz="4" w:space="0" w:color="auto"/>
            </w:tcBorders>
            <w:shd w:val="clear" w:color="auto" w:fill="auto"/>
            <w:noWrap/>
            <w:vAlign w:val="center"/>
            <w:hideMark/>
          </w:tcPr>
          <w:p w14:paraId="13F20F48" w14:textId="77777777" w:rsidR="00ED3E50" w:rsidRPr="00BB3E16" w:rsidRDefault="00ED3E50" w:rsidP="00EA7B27">
            <w:pPr>
              <w:pStyle w:val="Redovitablice"/>
              <w:jc w:val="left"/>
              <w:rPr>
                <w:i/>
                <w:iCs w:val="0"/>
                <w:noProof w:val="0"/>
                <w:sz w:val="18"/>
                <w:szCs w:val="18"/>
              </w:rPr>
            </w:pPr>
            <w:r w:rsidRPr="00BB3E16">
              <w:rPr>
                <w:i/>
                <w:iCs w:val="0"/>
                <w:noProof w:val="0"/>
                <w:sz w:val="18"/>
                <w:szCs w:val="18"/>
              </w:rPr>
              <w:t>Služba/radno mjesto</w:t>
            </w:r>
          </w:p>
        </w:tc>
        <w:tc>
          <w:tcPr>
            <w:tcW w:w="469" w:type="pct"/>
            <w:tcBorders>
              <w:bottom w:val="double" w:sz="4" w:space="0" w:color="auto"/>
            </w:tcBorders>
            <w:shd w:val="clear" w:color="auto" w:fill="auto"/>
            <w:noWrap/>
            <w:tcMar>
              <w:right w:w="284" w:type="dxa"/>
            </w:tcMar>
            <w:vAlign w:val="center"/>
            <w:hideMark/>
          </w:tcPr>
          <w:p w14:paraId="48410217" w14:textId="77777777" w:rsidR="00ED3E50" w:rsidRPr="00BB3E16" w:rsidRDefault="00ED3E50" w:rsidP="00ED3E50">
            <w:pPr>
              <w:pStyle w:val="Redovitablice"/>
              <w:rPr>
                <w:i/>
                <w:iCs w:val="0"/>
                <w:noProof w:val="0"/>
                <w:sz w:val="18"/>
                <w:szCs w:val="18"/>
              </w:rPr>
            </w:pPr>
            <w:r w:rsidRPr="00BB3E16">
              <w:rPr>
                <w:i/>
                <w:iCs w:val="0"/>
                <w:noProof w:val="0"/>
                <w:sz w:val="18"/>
                <w:szCs w:val="18"/>
              </w:rPr>
              <w:t>Broj</w:t>
            </w:r>
          </w:p>
        </w:tc>
        <w:tc>
          <w:tcPr>
            <w:tcW w:w="623" w:type="pct"/>
            <w:tcBorders>
              <w:bottom w:val="double" w:sz="4" w:space="0" w:color="auto"/>
            </w:tcBorders>
            <w:shd w:val="clear" w:color="auto" w:fill="auto"/>
            <w:noWrap/>
            <w:tcMar>
              <w:right w:w="284" w:type="dxa"/>
            </w:tcMar>
            <w:vAlign w:val="center"/>
            <w:hideMark/>
          </w:tcPr>
          <w:p w14:paraId="00FA0A65" w14:textId="77777777" w:rsidR="00ED3E50" w:rsidRPr="00BB3E16" w:rsidRDefault="00ED3E50" w:rsidP="00ED3E50">
            <w:pPr>
              <w:pStyle w:val="Redovitablice"/>
              <w:rPr>
                <w:i/>
                <w:iCs w:val="0"/>
                <w:noProof w:val="0"/>
                <w:sz w:val="18"/>
                <w:szCs w:val="18"/>
              </w:rPr>
            </w:pPr>
            <w:r w:rsidRPr="00BB3E16">
              <w:rPr>
                <w:i/>
                <w:iCs w:val="0"/>
                <w:noProof w:val="0"/>
                <w:sz w:val="18"/>
                <w:szCs w:val="18"/>
              </w:rPr>
              <w:t>Udio</w:t>
            </w:r>
          </w:p>
        </w:tc>
      </w:tr>
      <w:tr w:rsidR="00ED3E50" w:rsidRPr="00D80B0F" w14:paraId="3EF21A56" w14:textId="77777777" w:rsidTr="006B461C">
        <w:trPr>
          <w:trHeight w:val="454"/>
        </w:trPr>
        <w:tc>
          <w:tcPr>
            <w:tcW w:w="3908" w:type="pct"/>
            <w:tcBorders>
              <w:top w:val="double" w:sz="4" w:space="0" w:color="auto"/>
            </w:tcBorders>
            <w:shd w:val="clear" w:color="auto" w:fill="auto"/>
            <w:noWrap/>
            <w:vAlign w:val="center"/>
            <w:hideMark/>
          </w:tcPr>
          <w:p w14:paraId="696B7E02" w14:textId="20950783" w:rsidR="00ED3E50" w:rsidRPr="00D80B0F" w:rsidRDefault="00ED3E50" w:rsidP="00EA7B27">
            <w:pPr>
              <w:pStyle w:val="Redovitablice"/>
              <w:jc w:val="left"/>
              <w:rPr>
                <w:b/>
                <w:bCs w:val="0"/>
                <w:noProof w:val="0"/>
                <w:sz w:val="18"/>
                <w:szCs w:val="18"/>
              </w:rPr>
            </w:pPr>
            <w:r w:rsidRPr="00D80B0F">
              <w:rPr>
                <w:b/>
                <w:bCs w:val="0"/>
                <w:noProof w:val="0"/>
                <w:sz w:val="18"/>
                <w:szCs w:val="18"/>
              </w:rPr>
              <w:t>Služba za školsku i adolescentnu medicinu</w:t>
            </w:r>
          </w:p>
        </w:tc>
        <w:tc>
          <w:tcPr>
            <w:tcW w:w="469" w:type="pct"/>
            <w:tcBorders>
              <w:top w:val="double" w:sz="4" w:space="0" w:color="auto"/>
            </w:tcBorders>
            <w:shd w:val="clear" w:color="auto" w:fill="auto"/>
            <w:noWrap/>
            <w:tcMar>
              <w:right w:w="284" w:type="dxa"/>
            </w:tcMar>
            <w:vAlign w:val="center"/>
            <w:hideMark/>
          </w:tcPr>
          <w:p w14:paraId="5BCE016F" w14:textId="77777777" w:rsidR="00ED3E50" w:rsidRPr="00D80B0F" w:rsidRDefault="00ED3E50" w:rsidP="00ED3E50">
            <w:pPr>
              <w:pStyle w:val="Redovitablice"/>
              <w:rPr>
                <w:b/>
                <w:bCs w:val="0"/>
                <w:noProof w:val="0"/>
                <w:sz w:val="18"/>
                <w:szCs w:val="18"/>
              </w:rPr>
            </w:pPr>
            <w:r w:rsidRPr="00D80B0F">
              <w:rPr>
                <w:b/>
                <w:bCs w:val="0"/>
                <w:noProof w:val="0"/>
                <w:sz w:val="18"/>
                <w:szCs w:val="18"/>
              </w:rPr>
              <w:t>16</w:t>
            </w:r>
          </w:p>
        </w:tc>
        <w:tc>
          <w:tcPr>
            <w:tcW w:w="623" w:type="pct"/>
            <w:tcBorders>
              <w:top w:val="double" w:sz="4" w:space="0" w:color="auto"/>
            </w:tcBorders>
            <w:shd w:val="clear" w:color="auto" w:fill="auto"/>
            <w:noWrap/>
            <w:tcMar>
              <w:right w:w="284" w:type="dxa"/>
            </w:tcMar>
            <w:vAlign w:val="center"/>
            <w:hideMark/>
          </w:tcPr>
          <w:p w14:paraId="0919D44C" w14:textId="77777777" w:rsidR="00ED3E50" w:rsidRPr="00D80B0F" w:rsidRDefault="00ED3E50" w:rsidP="00ED3E50">
            <w:pPr>
              <w:pStyle w:val="Redovitablice"/>
              <w:rPr>
                <w:b/>
                <w:bCs w:val="0"/>
                <w:noProof w:val="0"/>
                <w:sz w:val="18"/>
                <w:szCs w:val="18"/>
              </w:rPr>
            </w:pPr>
            <w:r w:rsidRPr="00D80B0F">
              <w:rPr>
                <w:b/>
                <w:bCs w:val="0"/>
                <w:noProof w:val="0"/>
                <w:sz w:val="18"/>
                <w:szCs w:val="18"/>
              </w:rPr>
              <w:t>38,10%</w:t>
            </w:r>
          </w:p>
        </w:tc>
      </w:tr>
      <w:tr w:rsidR="00ED3E50" w:rsidRPr="00BB3E16" w14:paraId="2859DBF8" w14:textId="77777777" w:rsidTr="006B461C">
        <w:trPr>
          <w:trHeight w:val="289"/>
        </w:trPr>
        <w:tc>
          <w:tcPr>
            <w:tcW w:w="3908" w:type="pct"/>
            <w:shd w:val="clear" w:color="auto" w:fill="auto"/>
            <w:noWrap/>
            <w:vAlign w:val="center"/>
            <w:hideMark/>
          </w:tcPr>
          <w:p w14:paraId="68E92DF5" w14:textId="72BEF67A" w:rsidR="00ED3E50" w:rsidRPr="00BB3E16" w:rsidRDefault="00ED3E50" w:rsidP="00EA7B27">
            <w:pPr>
              <w:pStyle w:val="Redovitablice"/>
              <w:jc w:val="left"/>
              <w:rPr>
                <w:noProof w:val="0"/>
                <w:sz w:val="18"/>
                <w:szCs w:val="18"/>
              </w:rPr>
            </w:pPr>
            <w:r w:rsidRPr="00BB3E16">
              <w:rPr>
                <w:noProof w:val="0"/>
                <w:sz w:val="18"/>
                <w:szCs w:val="18"/>
              </w:rPr>
              <w:t>Doktor medicine i doktor dentalne medicine na specijalizaciji</w:t>
            </w:r>
          </w:p>
        </w:tc>
        <w:tc>
          <w:tcPr>
            <w:tcW w:w="469" w:type="pct"/>
            <w:shd w:val="clear" w:color="auto" w:fill="auto"/>
            <w:noWrap/>
            <w:tcMar>
              <w:right w:w="284" w:type="dxa"/>
            </w:tcMar>
            <w:vAlign w:val="center"/>
            <w:hideMark/>
          </w:tcPr>
          <w:p w14:paraId="5494EC3D" w14:textId="77777777" w:rsidR="00ED3E50" w:rsidRPr="00BB3E16" w:rsidRDefault="00ED3E50" w:rsidP="00ED3E50">
            <w:pPr>
              <w:pStyle w:val="Redovitablice"/>
              <w:rPr>
                <w:noProof w:val="0"/>
                <w:sz w:val="18"/>
                <w:szCs w:val="18"/>
              </w:rPr>
            </w:pPr>
            <w:r w:rsidRPr="00BB3E16">
              <w:rPr>
                <w:noProof w:val="0"/>
                <w:sz w:val="18"/>
                <w:szCs w:val="18"/>
              </w:rPr>
              <w:t>3</w:t>
            </w:r>
          </w:p>
        </w:tc>
        <w:tc>
          <w:tcPr>
            <w:tcW w:w="623" w:type="pct"/>
            <w:shd w:val="clear" w:color="auto" w:fill="auto"/>
            <w:noWrap/>
            <w:tcMar>
              <w:right w:w="284" w:type="dxa"/>
            </w:tcMar>
            <w:vAlign w:val="center"/>
            <w:hideMark/>
          </w:tcPr>
          <w:p w14:paraId="7037D100" w14:textId="77777777" w:rsidR="00ED3E50" w:rsidRPr="00BB3E16" w:rsidRDefault="00ED3E50" w:rsidP="00ED3E50">
            <w:pPr>
              <w:pStyle w:val="Redovitablice"/>
              <w:rPr>
                <w:noProof w:val="0"/>
                <w:sz w:val="18"/>
                <w:szCs w:val="18"/>
              </w:rPr>
            </w:pPr>
            <w:r w:rsidRPr="00BB3E16">
              <w:rPr>
                <w:noProof w:val="0"/>
                <w:sz w:val="18"/>
                <w:szCs w:val="18"/>
              </w:rPr>
              <w:t>7,14%</w:t>
            </w:r>
          </w:p>
        </w:tc>
      </w:tr>
      <w:tr w:rsidR="00ED3E50" w:rsidRPr="00BB3E16" w14:paraId="6F79B37B" w14:textId="77777777" w:rsidTr="006B461C">
        <w:trPr>
          <w:trHeight w:val="289"/>
        </w:trPr>
        <w:tc>
          <w:tcPr>
            <w:tcW w:w="3908" w:type="pct"/>
            <w:shd w:val="clear" w:color="auto" w:fill="auto"/>
            <w:noWrap/>
            <w:vAlign w:val="center"/>
            <w:hideMark/>
          </w:tcPr>
          <w:p w14:paraId="1A589363" w14:textId="77777777" w:rsidR="00ED3E50" w:rsidRPr="00BB3E16" w:rsidRDefault="00ED3E50" w:rsidP="00EA7B27">
            <w:pPr>
              <w:pStyle w:val="Redovitablice"/>
              <w:jc w:val="left"/>
              <w:rPr>
                <w:noProof w:val="0"/>
                <w:sz w:val="18"/>
                <w:szCs w:val="18"/>
              </w:rPr>
            </w:pPr>
            <w:r w:rsidRPr="00BB3E16">
              <w:rPr>
                <w:noProof w:val="0"/>
                <w:sz w:val="18"/>
                <w:szCs w:val="18"/>
              </w:rPr>
              <w:t>Doktor medicine i doktor dentalne medicine 2</w:t>
            </w:r>
          </w:p>
        </w:tc>
        <w:tc>
          <w:tcPr>
            <w:tcW w:w="469" w:type="pct"/>
            <w:shd w:val="clear" w:color="auto" w:fill="auto"/>
            <w:noWrap/>
            <w:tcMar>
              <w:right w:w="284" w:type="dxa"/>
            </w:tcMar>
            <w:vAlign w:val="center"/>
            <w:hideMark/>
          </w:tcPr>
          <w:p w14:paraId="531AEBB8" w14:textId="77777777" w:rsidR="00ED3E50" w:rsidRPr="00BB3E16" w:rsidRDefault="00ED3E50" w:rsidP="00ED3E50">
            <w:pPr>
              <w:pStyle w:val="Redovitablice"/>
              <w:rPr>
                <w:noProof w:val="0"/>
                <w:sz w:val="18"/>
                <w:szCs w:val="18"/>
              </w:rPr>
            </w:pPr>
            <w:r w:rsidRPr="00BB3E16">
              <w:rPr>
                <w:noProof w:val="0"/>
                <w:sz w:val="18"/>
                <w:szCs w:val="18"/>
              </w:rPr>
              <w:t>4</w:t>
            </w:r>
          </w:p>
        </w:tc>
        <w:tc>
          <w:tcPr>
            <w:tcW w:w="623" w:type="pct"/>
            <w:shd w:val="clear" w:color="auto" w:fill="auto"/>
            <w:noWrap/>
            <w:tcMar>
              <w:right w:w="284" w:type="dxa"/>
            </w:tcMar>
            <w:vAlign w:val="center"/>
            <w:hideMark/>
          </w:tcPr>
          <w:p w14:paraId="4AD1D8DF" w14:textId="77777777" w:rsidR="00ED3E50" w:rsidRPr="00BB3E16" w:rsidRDefault="00ED3E50" w:rsidP="00ED3E50">
            <w:pPr>
              <w:pStyle w:val="Redovitablice"/>
              <w:rPr>
                <w:noProof w:val="0"/>
                <w:sz w:val="18"/>
                <w:szCs w:val="18"/>
              </w:rPr>
            </w:pPr>
            <w:r w:rsidRPr="00BB3E16">
              <w:rPr>
                <w:noProof w:val="0"/>
                <w:sz w:val="18"/>
                <w:szCs w:val="18"/>
              </w:rPr>
              <w:t>9,52%</w:t>
            </w:r>
          </w:p>
        </w:tc>
      </w:tr>
      <w:tr w:rsidR="00ED3E50" w:rsidRPr="00BB3E16" w14:paraId="47B07371" w14:textId="77777777" w:rsidTr="006B461C">
        <w:trPr>
          <w:trHeight w:val="289"/>
        </w:trPr>
        <w:tc>
          <w:tcPr>
            <w:tcW w:w="3908" w:type="pct"/>
            <w:shd w:val="clear" w:color="auto" w:fill="auto"/>
            <w:noWrap/>
            <w:vAlign w:val="center"/>
            <w:hideMark/>
          </w:tcPr>
          <w:p w14:paraId="2AE77909" w14:textId="389CA68E" w:rsidR="00ED3E50" w:rsidRPr="00BB3E16" w:rsidRDefault="00ED3E50" w:rsidP="00EA7B27">
            <w:pPr>
              <w:pStyle w:val="Redovitablice"/>
              <w:jc w:val="left"/>
              <w:rPr>
                <w:noProof w:val="0"/>
                <w:sz w:val="18"/>
                <w:szCs w:val="18"/>
              </w:rPr>
            </w:pPr>
            <w:r w:rsidRPr="00BB3E16">
              <w:rPr>
                <w:noProof w:val="0"/>
                <w:sz w:val="18"/>
                <w:szCs w:val="18"/>
              </w:rPr>
              <w:t xml:space="preserve">Doktor medicine specijalist </w:t>
            </w:r>
            <w:r w:rsidR="00BB3E16">
              <w:rPr>
                <w:noProof w:val="0"/>
                <w:sz w:val="18"/>
                <w:szCs w:val="18"/>
              </w:rPr>
              <w:t>–</w:t>
            </w:r>
            <w:r w:rsidRPr="00BB3E16">
              <w:rPr>
                <w:noProof w:val="0"/>
                <w:sz w:val="18"/>
                <w:szCs w:val="18"/>
              </w:rPr>
              <w:t xml:space="preserve"> voditelj tima</w:t>
            </w:r>
          </w:p>
        </w:tc>
        <w:tc>
          <w:tcPr>
            <w:tcW w:w="469" w:type="pct"/>
            <w:shd w:val="clear" w:color="auto" w:fill="auto"/>
            <w:noWrap/>
            <w:tcMar>
              <w:right w:w="284" w:type="dxa"/>
            </w:tcMar>
            <w:vAlign w:val="center"/>
            <w:hideMark/>
          </w:tcPr>
          <w:p w14:paraId="0D1B11C9"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6285F262"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647504F3" w14:textId="77777777" w:rsidTr="006B461C">
        <w:trPr>
          <w:trHeight w:val="289"/>
        </w:trPr>
        <w:tc>
          <w:tcPr>
            <w:tcW w:w="3908" w:type="pct"/>
            <w:shd w:val="clear" w:color="auto" w:fill="auto"/>
            <w:noWrap/>
            <w:vAlign w:val="center"/>
            <w:hideMark/>
          </w:tcPr>
          <w:p w14:paraId="574987B9" w14:textId="2AA0BEE3" w:rsidR="00ED3E50" w:rsidRPr="00BB3E16" w:rsidRDefault="00ED3E50" w:rsidP="00EA7B27">
            <w:pPr>
              <w:pStyle w:val="Redovitablice"/>
              <w:jc w:val="left"/>
              <w:rPr>
                <w:noProof w:val="0"/>
                <w:sz w:val="18"/>
                <w:szCs w:val="18"/>
              </w:rPr>
            </w:pPr>
            <w:r w:rsidRPr="00BB3E16">
              <w:rPr>
                <w:noProof w:val="0"/>
                <w:sz w:val="18"/>
                <w:szCs w:val="18"/>
              </w:rPr>
              <w:t xml:space="preserve">Doktor medicine specijalist i doktor dentalne medicine specijalist </w:t>
            </w:r>
            <w:r w:rsidR="00BB3E16">
              <w:rPr>
                <w:noProof w:val="0"/>
                <w:sz w:val="18"/>
                <w:szCs w:val="18"/>
              </w:rPr>
              <w:t>–</w:t>
            </w:r>
            <w:r w:rsidRPr="00BB3E16">
              <w:rPr>
                <w:noProof w:val="0"/>
                <w:sz w:val="18"/>
                <w:szCs w:val="18"/>
              </w:rPr>
              <w:t xml:space="preserve"> specijalist savjetnik 2</w:t>
            </w:r>
          </w:p>
        </w:tc>
        <w:tc>
          <w:tcPr>
            <w:tcW w:w="469" w:type="pct"/>
            <w:shd w:val="clear" w:color="auto" w:fill="auto"/>
            <w:noWrap/>
            <w:tcMar>
              <w:right w:w="284" w:type="dxa"/>
            </w:tcMar>
            <w:vAlign w:val="center"/>
            <w:hideMark/>
          </w:tcPr>
          <w:p w14:paraId="3AE89D99" w14:textId="77777777" w:rsidR="00ED3E50" w:rsidRPr="00BB3E16" w:rsidRDefault="00ED3E50" w:rsidP="00ED3E50">
            <w:pPr>
              <w:pStyle w:val="Redovitablice"/>
              <w:rPr>
                <w:noProof w:val="0"/>
                <w:sz w:val="18"/>
                <w:szCs w:val="18"/>
              </w:rPr>
            </w:pPr>
            <w:r w:rsidRPr="00BB3E16">
              <w:rPr>
                <w:noProof w:val="0"/>
                <w:sz w:val="18"/>
                <w:szCs w:val="18"/>
              </w:rPr>
              <w:t>4</w:t>
            </w:r>
          </w:p>
        </w:tc>
        <w:tc>
          <w:tcPr>
            <w:tcW w:w="623" w:type="pct"/>
            <w:shd w:val="clear" w:color="auto" w:fill="auto"/>
            <w:noWrap/>
            <w:tcMar>
              <w:right w:w="284" w:type="dxa"/>
            </w:tcMar>
            <w:vAlign w:val="center"/>
            <w:hideMark/>
          </w:tcPr>
          <w:p w14:paraId="08F2C4D0" w14:textId="77777777" w:rsidR="00ED3E50" w:rsidRPr="00BB3E16" w:rsidRDefault="00ED3E50" w:rsidP="00ED3E50">
            <w:pPr>
              <w:pStyle w:val="Redovitablice"/>
              <w:rPr>
                <w:noProof w:val="0"/>
                <w:sz w:val="18"/>
                <w:szCs w:val="18"/>
              </w:rPr>
            </w:pPr>
            <w:r w:rsidRPr="00BB3E16">
              <w:rPr>
                <w:noProof w:val="0"/>
                <w:sz w:val="18"/>
                <w:szCs w:val="18"/>
              </w:rPr>
              <w:t>9,52%</w:t>
            </w:r>
          </w:p>
        </w:tc>
      </w:tr>
      <w:tr w:rsidR="00ED3E50" w:rsidRPr="00BB3E16" w14:paraId="36B6965D" w14:textId="77777777" w:rsidTr="006B461C">
        <w:trPr>
          <w:trHeight w:val="289"/>
        </w:trPr>
        <w:tc>
          <w:tcPr>
            <w:tcW w:w="3908" w:type="pct"/>
            <w:shd w:val="clear" w:color="auto" w:fill="auto"/>
            <w:noWrap/>
            <w:vAlign w:val="center"/>
            <w:hideMark/>
          </w:tcPr>
          <w:p w14:paraId="784BD09D" w14:textId="77777777" w:rsidR="00ED3E50" w:rsidRPr="00BB3E16" w:rsidRDefault="00ED3E50" w:rsidP="00EA7B27">
            <w:pPr>
              <w:pStyle w:val="Redovitablice"/>
              <w:jc w:val="left"/>
              <w:rPr>
                <w:noProof w:val="0"/>
                <w:sz w:val="18"/>
                <w:szCs w:val="18"/>
              </w:rPr>
            </w:pPr>
            <w:r w:rsidRPr="00BB3E16">
              <w:rPr>
                <w:noProof w:val="0"/>
                <w:sz w:val="18"/>
                <w:szCs w:val="18"/>
              </w:rPr>
              <w:lastRenderedPageBreak/>
              <w:t>Medicinska sestra/medicinski tehničar prvostupnik/ zdravstveni radnik prvostupnik u bolnici, u poliklinikama, primarnoj zdravstvenoj zaštiti, javnom zdravstvu, zdravstvenoj njezi u kući, patronaži i stacionaru doma zdravlja 2</w:t>
            </w:r>
          </w:p>
        </w:tc>
        <w:tc>
          <w:tcPr>
            <w:tcW w:w="469" w:type="pct"/>
            <w:shd w:val="clear" w:color="auto" w:fill="auto"/>
            <w:noWrap/>
            <w:tcMar>
              <w:right w:w="284" w:type="dxa"/>
            </w:tcMar>
            <w:vAlign w:val="center"/>
            <w:hideMark/>
          </w:tcPr>
          <w:p w14:paraId="0F8F1E49" w14:textId="77777777" w:rsidR="00ED3E50" w:rsidRPr="00BB3E16" w:rsidRDefault="00ED3E50" w:rsidP="00ED3E50">
            <w:pPr>
              <w:pStyle w:val="Redovitablice"/>
              <w:rPr>
                <w:noProof w:val="0"/>
                <w:sz w:val="18"/>
                <w:szCs w:val="18"/>
              </w:rPr>
            </w:pPr>
            <w:r w:rsidRPr="00BB3E16">
              <w:rPr>
                <w:noProof w:val="0"/>
                <w:sz w:val="18"/>
                <w:szCs w:val="18"/>
              </w:rPr>
              <w:t>4</w:t>
            </w:r>
          </w:p>
        </w:tc>
        <w:tc>
          <w:tcPr>
            <w:tcW w:w="623" w:type="pct"/>
            <w:shd w:val="clear" w:color="auto" w:fill="auto"/>
            <w:noWrap/>
            <w:tcMar>
              <w:right w:w="284" w:type="dxa"/>
            </w:tcMar>
            <w:vAlign w:val="center"/>
            <w:hideMark/>
          </w:tcPr>
          <w:p w14:paraId="008984C1" w14:textId="77777777" w:rsidR="00ED3E50" w:rsidRPr="00BB3E16" w:rsidRDefault="00ED3E50" w:rsidP="00ED3E50">
            <w:pPr>
              <w:pStyle w:val="Redovitablice"/>
              <w:rPr>
                <w:noProof w:val="0"/>
                <w:sz w:val="18"/>
                <w:szCs w:val="18"/>
              </w:rPr>
            </w:pPr>
            <w:r w:rsidRPr="00BB3E16">
              <w:rPr>
                <w:noProof w:val="0"/>
                <w:sz w:val="18"/>
                <w:szCs w:val="18"/>
              </w:rPr>
              <w:t>9,52%</w:t>
            </w:r>
          </w:p>
        </w:tc>
      </w:tr>
      <w:tr w:rsidR="00ED3E50" w:rsidRPr="00D80B0F" w14:paraId="0478F7E7" w14:textId="77777777" w:rsidTr="006B461C">
        <w:trPr>
          <w:trHeight w:val="454"/>
        </w:trPr>
        <w:tc>
          <w:tcPr>
            <w:tcW w:w="3908" w:type="pct"/>
            <w:shd w:val="clear" w:color="auto" w:fill="auto"/>
            <w:noWrap/>
            <w:vAlign w:val="center"/>
            <w:hideMark/>
          </w:tcPr>
          <w:p w14:paraId="15B334BF" w14:textId="696BDE4D" w:rsidR="00ED3E50" w:rsidRPr="00D80B0F" w:rsidRDefault="00BB3E16" w:rsidP="00EA7B27">
            <w:pPr>
              <w:pStyle w:val="Redovitablice"/>
              <w:jc w:val="left"/>
              <w:rPr>
                <w:b/>
                <w:bCs w:val="0"/>
                <w:noProof w:val="0"/>
                <w:sz w:val="18"/>
                <w:szCs w:val="18"/>
              </w:rPr>
            </w:pPr>
            <w:r w:rsidRPr="00D80B0F">
              <w:rPr>
                <w:b/>
                <w:bCs w:val="0"/>
                <w:noProof w:val="0"/>
                <w:sz w:val="18"/>
                <w:szCs w:val="18"/>
              </w:rPr>
              <w:t>Služba za zdravstvenu ekologiju</w:t>
            </w:r>
          </w:p>
        </w:tc>
        <w:tc>
          <w:tcPr>
            <w:tcW w:w="469" w:type="pct"/>
            <w:shd w:val="clear" w:color="auto" w:fill="auto"/>
            <w:noWrap/>
            <w:tcMar>
              <w:right w:w="284" w:type="dxa"/>
            </w:tcMar>
            <w:vAlign w:val="center"/>
            <w:hideMark/>
          </w:tcPr>
          <w:p w14:paraId="16FB42DB" w14:textId="77777777" w:rsidR="00ED3E50" w:rsidRPr="00D80B0F" w:rsidRDefault="00ED3E50" w:rsidP="00ED3E50">
            <w:pPr>
              <w:pStyle w:val="Redovitablice"/>
              <w:rPr>
                <w:b/>
                <w:bCs w:val="0"/>
                <w:noProof w:val="0"/>
                <w:sz w:val="18"/>
                <w:szCs w:val="18"/>
              </w:rPr>
            </w:pPr>
            <w:r w:rsidRPr="00D80B0F">
              <w:rPr>
                <w:b/>
                <w:bCs w:val="0"/>
                <w:noProof w:val="0"/>
                <w:sz w:val="18"/>
                <w:szCs w:val="18"/>
              </w:rPr>
              <w:t>8</w:t>
            </w:r>
          </w:p>
        </w:tc>
        <w:tc>
          <w:tcPr>
            <w:tcW w:w="623" w:type="pct"/>
            <w:shd w:val="clear" w:color="auto" w:fill="auto"/>
            <w:noWrap/>
            <w:tcMar>
              <w:right w:w="284" w:type="dxa"/>
            </w:tcMar>
            <w:vAlign w:val="center"/>
            <w:hideMark/>
          </w:tcPr>
          <w:p w14:paraId="40407944" w14:textId="77777777" w:rsidR="00ED3E50" w:rsidRPr="00D80B0F" w:rsidRDefault="00ED3E50" w:rsidP="00ED3E50">
            <w:pPr>
              <w:pStyle w:val="Redovitablice"/>
              <w:rPr>
                <w:b/>
                <w:bCs w:val="0"/>
                <w:noProof w:val="0"/>
                <w:sz w:val="18"/>
                <w:szCs w:val="18"/>
              </w:rPr>
            </w:pPr>
            <w:r w:rsidRPr="00D80B0F">
              <w:rPr>
                <w:b/>
                <w:bCs w:val="0"/>
                <w:noProof w:val="0"/>
                <w:sz w:val="18"/>
                <w:szCs w:val="18"/>
              </w:rPr>
              <w:t>19,05%</w:t>
            </w:r>
          </w:p>
        </w:tc>
      </w:tr>
      <w:tr w:rsidR="00ED3E50" w:rsidRPr="00BB3E16" w14:paraId="10B80C8B" w14:textId="77777777" w:rsidTr="006B461C">
        <w:trPr>
          <w:trHeight w:val="289"/>
        </w:trPr>
        <w:tc>
          <w:tcPr>
            <w:tcW w:w="3908" w:type="pct"/>
            <w:shd w:val="clear" w:color="auto" w:fill="auto"/>
            <w:noWrap/>
            <w:vAlign w:val="center"/>
            <w:hideMark/>
          </w:tcPr>
          <w:p w14:paraId="2FCB165C" w14:textId="77777777" w:rsidR="00ED3E50" w:rsidRPr="00BB3E16" w:rsidRDefault="00ED3E50" w:rsidP="00EA7B27">
            <w:pPr>
              <w:pStyle w:val="Redovitablice"/>
              <w:jc w:val="left"/>
              <w:rPr>
                <w:noProof w:val="0"/>
                <w:sz w:val="18"/>
                <w:szCs w:val="18"/>
              </w:rPr>
            </w:pPr>
            <w:r w:rsidRPr="00BB3E16">
              <w:rPr>
                <w:noProof w:val="0"/>
                <w:sz w:val="18"/>
                <w:szCs w:val="18"/>
              </w:rPr>
              <w:t>Medicinska sestra/medicinski tehničar/zdravstveni radnik u bolnici, u poliklinikama, primarnoj zdravstvenoj zaštiti i javnom zdravstvu – 2</w:t>
            </w:r>
          </w:p>
        </w:tc>
        <w:tc>
          <w:tcPr>
            <w:tcW w:w="469" w:type="pct"/>
            <w:shd w:val="clear" w:color="auto" w:fill="auto"/>
            <w:noWrap/>
            <w:tcMar>
              <w:right w:w="284" w:type="dxa"/>
            </w:tcMar>
            <w:vAlign w:val="center"/>
            <w:hideMark/>
          </w:tcPr>
          <w:p w14:paraId="1D259F2A" w14:textId="77777777" w:rsidR="00ED3E50" w:rsidRPr="00BB3E16" w:rsidRDefault="00ED3E50" w:rsidP="00ED3E50">
            <w:pPr>
              <w:pStyle w:val="Redovitablice"/>
              <w:rPr>
                <w:noProof w:val="0"/>
                <w:sz w:val="18"/>
                <w:szCs w:val="18"/>
              </w:rPr>
            </w:pPr>
            <w:r w:rsidRPr="00BB3E16">
              <w:rPr>
                <w:noProof w:val="0"/>
                <w:sz w:val="18"/>
                <w:szCs w:val="18"/>
              </w:rPr>
              <w:t>3</w:t>
            </w:r>
          </w:p>
        </w:tc>
        <w:tc>
          <w:tcPr>
            <w:tcW w:w="623" w:type="pct"/>
            <w:shd w:val="clear" w:color="auto" w:fill="auto"/>
            <w:noWrap/>
            <w:tcMar>
              <w:right w:w="284" w:type="dxa"/>
            </w:tcMar>
            <w:vAlign w:val="center"/>
            <w:hideMark/>
          </w:tcPr>
          <w:p w14:paraId="4757DCA2" w14:textId="77777777" w:rsidR="00ED3E50" w:rsidRPr="00BB3E16" w:rsidRDefault="00ED3E50" w:rsidP="00ED3E50">
            <w:pPr>
              <w:pStyle w:val="Redovitablice"/>
              <w:rPr>
                <w:noProof w:val="0"/>
                <w:sz w:val="18"/>
                <w:szCs w:val="18"/>
              </w:rPr>
            </w:pPr>
            <w:r w:rsidRPr="00BB3E16">
              <w:rPr>
                <w:noProof w:val="0"/>
                <w:sz w:val="18"/>
                <w:szCs w:val="18"/>
              </w:rPr>
              <w:t>7,14%</w:t>
            </w:r>
          </w:p>
        </w:tc>
      </w:tr>
      <w:tr w:rsidR="00ED3E50" w:rsidRPr="00BB3E16" w14:paraId="4D131355" w14:textId="77777777" w:rsidTr="006B461C">
        <w:trPr>
          <w:trHeight w:val="289"/>
        </w:trPr>
        <w:tc>
          <w:tcPr>
            <w:tcW w:w="3908" w:type="pct"/>
            <w:shd w:val="clear" w:color="auto" w:fill="auto"/>
            <w:noWrap/>
            <w:vAlign w:val="center"/>
            <w:hideMark/>
          </w:tcPr>
          <w:p w14:paraId="7FC5F43A" w14:textId="77777777" w:rsidR="00ED3E50" w:rsidRPr="00BB3E16" w:rsidRDefault="00ED3E50" w:rsidP="00EA7B27">
            <w:pPr>
              <w:pStyle w:val="Redovitablice"/>
              <w:jc w:val="left"/>
              <w:rPr>
                <w:noProof w:val="0"/>
                <w:sz w:val="18"/>
                <w:szCs w:val="18"/>
              </w:rPr>
            </w:pPr>
            <w:r w:rsidRPr="00BB3E16">
              <w:rPr>
                <w:noProof w:val="0"/>
                <w:sz w:val="18"/>
                <w:szCs w:val="18"/>
              </w:rPr>
              <w:t>Nezdravstveni radnik koji sudjeluje u procesu dijagnostike i liječenja 2</w:t>
            </w:r>
          </w:p>
        </w:tc>
        <w:tc>
          <w:tcPr>
            <w:tcW w:w="469" w:type="pct"/>
            <w:shd w:val="clear" w:color="auto" w:fill="auto"/>
            <w:noWrap/>
            <w:tcMar>
              <w:right w:w="284" w:type="dxa"/>
            </w:tcMar>
            <w:vAlign w:val="center"/>
            <w:hideMark/>
          </w:tcPr>
          <w:p w14:paraId="68375D10" w14:textId="77777777" w:rsidR="00ED3E50" w:rsidRPr="00BB3E16" w:rsidRDefault="00ED3E50" w:rsidP="00ED3E50">
            <w:pPr>
              <w:pStyle w:val="Redovitablice"/>
              <w:rPr>
                <w:noProof w:val="0"/>
                <w:sz w:val="18"/>
                <w:szCs w:val="18"/>
              </w:rPr>
            </w:pPr>
            <w:r w:rsidRPr="00BB3E16">
              <w:rPr>
                <w:noProof w:val="0"/>
                <w:sz w:val="18"/>
                <w:szCs w:val="18"/>
              </w:rPr>
              <w:t>2</w:t>
            </w:r>
          </w:p>
        </w:tc>
        <w:tc>
          <w:tcPr>
            <w:tcW w:w="623" w:type="pct"/>
            <w:shd w:val="clear" w:color="auto" w:fill="auto"/>
            <w:noWrap/>
            <w:tcMar>
              <w:right w:w="284" w:type="dxa"/>
            </w:tcMar>
            <w:vAlign w:val="center"/>
            <w:hideMark/>
          </w:tcPr>
          <w:p w14:paraId="2EFA22BA" w14:textId="77777777" w:rsidR="00ED3E50" w:rsidRPr="00BB3E16" w:rsidRDefault="00ED3E50" w:rsidP="00ED3E50">
            <w:pPr>
              <w:pStyle w:val="Redovitablice"/>
              <w:rPr>
                <w:noProof w:val="0"/>
                <w:sz w:val="18"/>
                <w:szCs w:val="18"/>
              </w:rPr>
            </w:pPr>
            <w:r w:rsidRPr="00BB3E16">
              <w:rPr>
                <w:noProof w:val="0"/>
                <w:sz w:val="18"/>
                <w:szCs w:val="18"/>
              </w:rPr>
              <w:t>4,76%</w:t>
            </w:r>
          </w:p>
        </w:tc>
      </w:tr>
      <w:tr w:rsidR="00ED3E50" w:rsidRPr="00BB3E16" w14:paraId="2CB58F0E" w14:textId="77777777" w:rsidTr="006B461C">
        <w:trPr>
          <w:trHeight w:val="289"/>
        </w:trPr>
        <w:tc>
          <w:tcPr>
            <w:tcW w:w="3908" w:type="pct"/>
            <w:shd w:val="clear" w:color="auto" w:fill="auto"/>
            <w:noWrap/>
            <w:vAlign w:val="center"/>
            <w:hideMark/>
          </w:tcPr>
          <w:p w14:paraId="6FD994F1" w14:textId="7AD1C038" w:rsidR="00ED3E50" w:rsidRPr="00BB3E16" w:rsidRDefault="00BB3E16" w:rsidP="00EA7B27">
            <w:pPr>
              <w:pStyle w:val="Redovitablice"/>
              <w:jc w:val="left"/>
              <w:rPr>
                <w:noProof w:val="0"/>
                <w:sz w:val="18"/>
                <w:szCs w:val="18"/>
              </w:rPr>
            </w:pPr>
            <w:r w:rsidRPr="00BB3E16">
              <w:rPr>
                <w:noProof w:val="0"/>
                <w:sz w:val="18"/>
                <w:szCs w:val="18"/>
              </w:rPr>
              <w:t>Pomoćni radnik u sustavu s posebnim uvjetima rada</w:t>
            </w:r>
          </w:p>
        </w:tc>
        <w:tc>
          <w:tcPr>
            <w:tcW w:w="469" w:type="pct"/>
            <w:shd w:val="clear" w:color="auto" w:fill="auto"/>
            <w:noWrap/>
            <w:tcMar>
              <w:right w:w="284" w:type="dxa"/>
            </w:tcMar>
            <w:vAlign w:val="center"/>
            <w:hideMark/>
          </w:tcPr>
          <w:p w14:paraId="0933E56E"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26F55473"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5D8EABBC" w14:textId="77777777" w:rsidTr="006B461C">
        <w:trPr>
          <w:trHeight w:val="289"/>
        </w:trPr>
        <w:tc>
          <w:tcPr>
            <w:tcW w:w="3908" w:type="pct"/>
            <w:shd w:val="clear" w:color="auto" w:fill="auto"/>
            <w:noWrap/>
            <w:vAlign w:val="center"/>
            <w:hideMark/>
          </w:tcPr>
          <w:p w14:paraId="4C3DC64E" w14:textId="77777777" w:rsidR="00ED3E50" w:rsidRPr="00BB3E16" w:rsidRDefault="00ED3E50" w:rsidP="00EA7B27">
            <w:pPr>
              <w:pStyle w:val="Redovitablice"/>
              <w:jc w:val="left"/>
              <w:rPr>
                <w:noProof w:val="0"/>
                <w:sz w:val="18"/>
                <w:szCs w:val="18"/>
              </w:rPr>
            </w:pPr>
            <w:r w:rsidRPr="00BB3E16">
              <w:rPr>
                <w:noProof w:val="0"/>
                <w:sz w:val="18"/>
                <w:szCs w:val="18"/>
              </w:rPr>
              <w:t>Zdravstveni radnik u zdravstvenom zavodu</w:t>
            </w:r>
          </w:p>
        </w:tc>
        <w:tc>
          <w:tcPr>
            <w:tcW w:w="469" w:type="pct"/>
            <w:shd w:val="clear" w:color="auto" w:fill="auto"/>
            <w:noWrap/>
            <w:tcMar>
              <w:right w:w="284" w:type="dxa"/>
            </w:tcMar>
            <w:vAlign w:val="center"/>
            <w:hideMark/>
          </w:tcPr>
          <w:p w14:paraId="78ED7D58"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49EE7F19"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6B41F6AA" w14:textId="77777777" w:rsidTr="006B461C">
        <w:trPr>
          <w:trHeight w:val="289"/>
        </w:trPr>
        <w:tc>
          <w:tcPr>
            <w:tcW w:w="3908" w:type="pct"/>
            <w:shd w:val="clear" w:color="auto" w:fill="auto"/>
            <w:noWrap/>
            <w:vAlign w:val="center"/>
            <w:hideMark/>
          </w:tcPr>
          <w:p w14:paraId="455F3A57" w14:textId="630A7A39" w:rsidR="00ED3E50" w:rsidRPr="00BB3E16" w:rsidRDefault="00ED3E50" w:rsidP="00EA7B27">
            <w:pPr>
              <w:pStyle w:val="Redovitablice"/>
              <w:jc w:val="left"/>
              <w:rPr>
                <w:noProof w:val="0"/>
                <w:sz w:val="18"/>
                <w:szCs w:val="18"/>
              </w:rPr>
            </w:pPr>
            <w:r w:rsidRPr="00BB3E16">
              <w:rPr>
                <w:noProof w:val="0"/>
                <w:sz w:val="18"/>
                <w:szCs w:val="18"/>
              </w:rPr>
              <w:t xml:space="preserve">Zdravstveni radnik u zdravstvenom zavodu </w:t>
            </w:r>
            <w:r w:rsidR="00BB3E16">
              <w:rPr>
                <w:noProof w:val="0"/>
                <w:sz w:val="18"/>
                <w:szCs w:val="18"/>
              </w:rPr>
              <w:t>–</w:t>
            </w:r>
            <w:r w:rsidRPr="00BB3E16">
              <w:rPr>
                <w:noProof w:val="0"/>
                <w:sz w:val="18"/>
                <w:szCs w:val="18"/>
              </w:rPr>
              <w:t xml:space="preserve"> </w:t>
            </w:r>
            <w:r w:rsidR="00BB3E16" w:rsidRPr="00BB3E16">
              <w:rPr>
                <w:noProof w:val="0"/>
                <w:sz w:val="18"/>
                <w:szCs w:val="18"/>
              </w:rPr>
              <w:t>pripravnik</w:t>
            </w:r>
          </w:p>
        </w:tc>
        <w:tc>
          <w:tcPr>
            <w:tcW w:w="469" w:type="pct"/>
            <w:shd w:val="clear" w:color="auto" w:fill="auto"/>
            <w:noWrap/>
            <w:tcMar>
              <w:right w:w="284" w:type="dxa"/>
            </w:tcMar>
            <w:vAlign w:val="center"/>
            <w:hideMark/>
          </w:tcPr>
          <w:p w14:paraId="714DFCC9"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57E79B69"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D80B0F" w14:paraId="6A95034B" w14:textId="77777777" w:rsidTr="006B461C">
        <w:trPr>
          <w:trHeight w:val="454"/>
        </w:trPr>
        <w:tc>
          <w:tcPr>
            <w:tcW w:w="3908" w:type="pct"/>
            <w:shd w:val="clear" w:color="auto" w:fill="auto"/>
            <w:noWrap/>
            <w:vAlign w:val="center"/>
            <w:hideMark/>
          </w:tcPr>
          <w:p w14:paraId="5CA0CAB2" w14:textId="28327AAF" w:rsidR="00ED3E50" w:rsidRPr="00D80B0F" w:rsidRDefault="00BB3E16" w:rsidP="00EA7B27">
            <w:pPr>
              <w:pStyle w:val="Redovitablice"/>
              <w:jc w:val="left"/>
              <w:rPr>
                <w:b/>
                <w:bCs w:val="0"/>
                <w:noProof w:val="0"/>
                <w:sz w:val="18"/>
                <w:szCs w:val="18"/>
              </w:rPr>
            </w:pPr>
            <w:r w:rsidRPr="00D80B0F">
              <w:rPr>
                <w:b/>
                <w:bCs w:val="0"/>
                <w:noProof w:val="0"/>
                <w:sz w:val="18"/>
                <w:szCs w:val="18"/>
              </w:rPr>
              <w:t>Služba za epidemiologiju</w:t>
            </w:r>
          </w:p>
        </w:tc>
        <w:tc>
          <w:tcPr>
            <w:tcW w:w="469" w:type="pct"/>
            <w:shd w:val="clear" w:color="auto" w:fill="auto"/>
            <w:noWrap/>
            <w:tcMar>
              <w:right w:w="284" w:type="dxa"/>
            </w:tcMar>
            <w:vAlign w:val="center"/>
            <w:hideMark/>
          </w:tcPr>
          <w:p w14:paraId="1F8D0115" w14:textId="77777777" w:rsidR="00ED3E50" w:rsidRPr="00D80B0F" w:rsidRDefault="00ED3E50" w:rsidP="00ED3E50">
            <w:pPr>
              <w:pStyle w:val="Redovitablice"/>
              <w:rPr>
                <w:b/>
                <w:bCs w:val="0"/>
                <w:noProof w:val="0"/>
                <w:sz w:val="18"/>
                <w:szCs w:val="18"/>
              </w:rPr>
            </w:pPr>
            <w:r w:rsidRPr="00D80B0F">
              <w:rPr>
                <w:b/>
                <w:bCs w:val="0"/>
                <w:noProof w:val="0"/>
                <w:sz w:val="18"/>
                <w:szCs w:val="18"/>
              </w:rPr>
              <w:t>8</w:t>
            </w:r>
          </w:p>
        </w:tc>
        <w:tc>
          <w:tcPr>
            <w:tcW w:w="623" w:type="pct"/>
            <w:shd w:val="clear" w:color="auto" w:fill="auto"/>
            <w:noWrap/>
            <w:tcMar>
              <w:right w:w="284" w:type="dxa"/>
            </w:tcMar>
            <w:vAlign w:val="center"/>
            <w:hideMark/>
          </w:tcPr>
          <w:p w14:paraId="7F6F441D" w14:textId="77777777" w:rsidR="00ED3E50" w:rsidRPr="00D80B0F" w:rsidRDefault="00ED3E50" w:rsidP="00ED3E50">
            <w:pPr>
              <w:pStyle w:val="Redovitablice"/>
              <w:rPr>
                <w:b/>
                <w:bCs w:val="0"/>
                <w:noProof w:val="0"/>
                <w:sz w:val="18"/>
                <w:szCs w:val="18"/>
              </w:rPr>
            </w:pPr>
            <w:r w:rsidRPr="00D80B0F">
              <w:rPr>
                <w:b/>
                <w:bCs w:val="0"/>
                <w:noProof w:val="0"/>
                <w:sz w:val="18"/>
                <w:szCs w:val="18"/>
              </w:rPr>
              <w:t>19,05%</w:t>
            </w:r>
          </w:p>
        </w:tc>
      </w:tr>
      <w:tr w:rsidR="00ED3E50" w:rsidRPr="00BB3E16" w14:paraId="0A660FC9" w14:textId="77777777" w:rsidTr="006B461C">
        <w:trPr>
          <w:trHeight w:val="289"/>
        </w:trPr>
        <w:tc>
          <w:tcPr>
            <w:tcW w:w="3908" w:type="pct"/>
            <w:shd w:val="clear" w:color="auto" w:fill="auto"/>
            <w:noWrap/>
            <w:vAlign w:val="center"/>
            <w:hideMark/>
          </w:tcPr>
          <w:p w14:paraId="71AC50B3" w14:textId="36EC3DBD" w:rsidR="00ED3E50" w:rsidRPr="00BB3E16" w:rsidRDefault="00ED3E50" w:rsidP="00EA7B27">
            <w:pPr>
              <w:pStyle w:val="Redovitablice"/>
              <w:jc w:val="left"/>
              <w:rPr>
                <w:noProof w:val="0"/>
                <w:sz w:val="18"/>
                <w:szCs w:val="18"/>
              </w:rPr>
            </w:pPr>
            <w:r w:rsidRPr="00BB3E16">
              <w:rPr>
                <w:noProof w:val="0"/>
                <w:sz w:val="18"/>
                <w:szCs w:val="18"/>
              </w:rPr>
              <w:t>Doktor medicine i doktor dentalne medicine na specijalizaciji</w:t>
            </w:r>
          </w:p>
        </w:tc>
        <w:tc>
          <w:tcPr>
            <w:tcW w:w="469" w:type="pct"/>
            <w:shd w:val="clear" w:color="auto" w:fill="auto"/>
            <w:noWrap/>
            <w:tcMar>
              <w:right w:w="284" w:type="dxa"/>
            </w:tcMar>
            <w:vAlign w:val="center"/>
            <w:hideMark/>
          </w:tcPr>
          <w:p w14:paraId="7AA0D7EA" w14:textId="77777777" w:rsidR="00ED3E50" w:rsidRPr="00BB3E16" w:rsidRDefault="00ED3E50" w:rsidP="00ED3E50">
            <w:pPr>
              <w:pStyle w:val="Redovitablice"/>
              <w:rPr>
                <w:noProof w:val="0"/>
                <w:sz w:val="18"/>
                <w:szCs w:val="18"/>
              </w:rPr>
            </w:pPr>
            <w:r w:rsidRPr="00BB3E16">
              <w:rPr>
                <w:noProof w:val="0"/>
                <w:sz w:val="18"/>
                <w:szCs w:val="18"/>
              </w:rPr>
              <w:t>2</w:t>
            </w:r>
          </w:p>
        </w:tc>
        <w:tc>
          <w:tcPr>
            <w:tcW w:w="623" w:type="pct"/>
            <w:shd w:val="clear" w:color="auto" w:fill="auto"/>
            <w:noWrap/>
            <w:tcMar>
              <w:right w:w="284" w:type="dxa"/>
            </w:tcMar>
            <w:vAlign w:val="center"/>
            <w:hideMark/>
          </w:tcPr>
          <w:p w14:paraId="078813A3" w14:textId="77777777" w:rsidR="00ED3E50" w:rsidRPr="00BB3E16" w:rsidRDefault="00ED3E50" w:rsidP="00ED3E50">
            <w:pPr>
              <w:pStyle w:val="Redovitablice"/>
              <w:rPr>
                <w:noProof w:val="0"/>
                <w:sz w:val="18"/>
                <w:szCs w:val="18"/>
              </w:rPr>
            </w:pPr>
            <w:r w:rsidRPr="00BB3E16">
              <w:rPr>
                <w:noProof w:val="0"/>
                <w:sz w:val="18"/>
                <w:szCs w:val="18"/>
              </w:rPr>
              <w:t>4,76%</w:t>
            </w:r>
          </w:p>
        </w:tc>
      </w:tr>
      <w:tr w:rsidR="00ED3E50" w:rsidRPr="00BB3E16" w14:paraId="5D33A90D" w14:textId="77777777" w:rsidTr="006B461C">
        <w:trPr>
          <w:trHeight w:val="289"/>
        </w:trPr>
        <w:tc>
          <w:tcPr>
            <w:tcW w:w="3908" w:type="pct"/>
            <w:shd w:val="clear" w:color="auto" w:fill="auto"/>
            <w:noWrap/>
            <w:vAlign w:val="center"/>
            <w:hideMark/>
          </w:tcPr>
          <w:p w14:paraId="08785502" w14:textId="77777777" w:rsidR="00ED3E50" w:rsidRPr="00BB3E16" w:rsidRDefault="00ED3E50" w:rsidP="00EA7B27">
            <w:pPr>
              <w:pStyle w:val="Redovitablice"/>
              <w:jc w:val="left"/>
              <w:rPr>
                <w:noProof w:val="0"/>
                <w:sz w:val="18"/>
                <w:szCs w:val="18"/>
              </w:rPr>
            </w:pPr>
            <w:r w:rsidRPr="00BB3E16">
              <w:rPr>
                <w:noProof w:val="0"/>
                <w:sz w:val="18"/>
                <w:szCs w:val="18"/>
              </w:rPr>
              <w:t>Doktor medicine i doktor dentalne medicine 3</w:t>
            </w:r>
          </w:p>
        </w:tc>
        <w:tc>
          <w:tcPr>
            <w:tcW w:w="469" w:type="pct"/>
            <w:shd w:val="clear" w:color="auto" w:fill="auto"/>
            <w:noWrap/>
            <w:tcMar>
              <w:right w:w="284" w:type="dxa"/>
            </w:tcMar>
            <w:vAlign w:val="center"/>
            <w:hideMark/>
          </w:tcPr>
          <w:p w14:paraId="0B61F00B"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47427FF5"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716CE4E7" w14:textId="77777777" w:rsidTr="006B461C">
        <w:trPr>
          <w:trHeight w:val="289"/>
        </w:trPr>
        <w:tc>
          <w:tcPr>
            <w:tcW w:w="3908" w:type="pct"/>
            <w:shd w:val="clear" w:color="auto" w:fill="auto"/>
            <w:noWrap/>
            <w:vAlign w:val="center"/>
            <w:hideMark/>
          </w:tcPr>
          <w:p w14:paraId="21E949C4" w14:textId="1F4BE648" w:rsidR="00ED3E50" w:rsidRPr="00BB3E16" w:rsidRDefault="00ED3E50" w:rsidP="00EA7B27">
            <w:pPr>
              <w:pStyle w:val="Redovitablice"/>
              <w:jc w:val="left"/>
              <w:rPr>
                <w:noProof w:val="0"/>
                <w:sz w:val="18"/>
                <w:szCs w:val="18"/>
              </w:rPr>
            </w:pPr>
            <w:r w:rsidRPr="00BB3E16">
              <w:rPr>
                <w:noProof w:val="0"/>
                <w:sz w:val="18"/>
                <w:szCs w:val="18"/>
              </w:rPr>
              <w:t xml:space="preserve">Doktor medicine specijalist i doktor dentalne medicine specijalist </w:t>
            </w:r>
            <w:r w:rsidR="00BB3E16">
              <w:rPr>
                <w:noProof w:val="0"/>
                <w:sz w:val="18"/>
                <w:szCs w:val="18"/>
              </w:rPr>
              <w:t>–</w:t>
            </w:r>
            <w:r w:rsidRPr="00BB3E16">
              <w:rPr>
                <w:noProof w:val="0"/>
                <w:sz w:val="18"/>
                <w:szCs w:val="18"/>
              </w:rPr>
              <w:t xml:space="preserve"> specijalist savjetnik 2</w:t>
            </w:r>
          </w:p>
        </w:tc>
        <w:tc>
          <w:tcPr>
            <w:tcW w:w="469" w:type="pct"/>
            <w:shd w:val="clear" w:color="auto" w:fill="auto"/>
            <w:noWrap/>
            <w:tcMar>
              <w:right w:w="284" w:type="dxa"/>
            </w:tcMar>
            <w:vAlign w:val="center"/>
            <w:hideMark/>
          </w:tcPr>
          <w:p w14:paraId="0DBFA937"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0CCB61A0"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01B39009" w14:textId="77777777" w:rsidTr="006B461C">
        <w:trPr>
          <w:trHeight w:val="289"/>
        </w:trPr>
        <w:tc>
          <w:tcPr>
            <w:tcW w:w="3908" w:type="pct"/>
            <w:shd w:val="clear" w:color="auto" w:fill="auto"/>
            <w:noWrap/>
            <w:vAlign w:val="center"/>
            <w:hideMark/>
          </w:tcPr>
          <w:p w14:paraId="79967171" w14:textId="77777777" w:rsidR="00ED3E50" w:rsidRPr="00BB3E16" w:rsidRDefault="00ED3E50" w:rsidP="00EA7B27">
            <w:pPr>
              <w:pStyle w:val="Redovitablice"/>
              <w:jc w:val="left"/>
              <w:rPr>
                <w:noProof w:val="0"/>
                <w:sz w:val="18"/>
                <w:szCs w:val="18"/>
              </w:rPr>
            </w:pPr>
            <w:r w:rsidRPr="00BB3E16">
              <w:rPr>
                <w:noProof w:val="0"/>
                <w:sz w:val="18"/>
                <w:szCs w:val="18"/>
              </w:rPr>
              <w:t>Medicinska sestra/medicinski tehničar prvostupnik/ zdravstveni radnik prvostupnik u bolnici, u poliklinikama, primarnoj zdravstvenoj zaštiti, javnom zdravstvu, zdravstvenoj njezi u kući, patronaži i stacionaru doma zdravlja 2</w:t>
            </w:r>
          </w:p>
        </w:tc>
        <w:tc>
          <w:tcPr>
            <w:tcW w:w="469" w:type="pct"/>
            <w:shd w:val="clear" w:color="auto" w:fill="auto"/>
            <w:noWrap/>
            <w:tcMar>
              <w:right w:w="284" w:type="dxa"/>
            </w:tcMar>
            <w:vAlign w:val="center"/>
            <w:hideMark/>
          </w:tcPr>
          <w:p w14:paraId="1B8B0240"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3EE21104"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65744227" w14:textId="77777777" w:rsidTr="006B461C">
        <w:trPr>
          <w:trHeight w:val="289"/>
        </w:trPr>
        <w:tc>
          <w:tcPr>
            <w:tcW w:w="3908" w:type="pct"/>
            <w:shd w:val="clear" w:color="auto" w:fill="auto"/>
            <w:noWrap/>
            <w:vAlign w:val="center"/>
            <w:hideMark/>
          </w:tcPr>
          <w:p w14:paraId="60A96AFB" w14:textId="77777777" w:rsidR="00ED3E50" w:rsidRPr="00BB3E16" w:rsidRDefault="00ED3E50" w:rsidP="00EA7B27">
            <w:pPr>
              <w:pStyle w:val="Redovitablice"/>
              <w:jc w:val="left"/>
              <w:rPr>
                <w:noProof w:val="0"/>
                <w:sz w:val="18"/>
                <w:szCs w:val="18"/>
              </w:rPr>
            </w:pPr>
            <w:r w:rsidRPr="00BB3E16">
              <w:rPr>
                <w:noProof w:val="0"/>
                <w:sz w:val="18"/>
                <w:szCs w:val="18"/>
              </w:rPr>
              <w:t>Medicinska sestra/medicinski tehničar/zdravstveni radnik u bolnici, u poliklinikama, primarnoj zdravstvenoj zaštiti i javnom zdravstvu – 2</w:t>
            </w:r>
          </w:p>
        </w:tc>
        <w:tc>
          <w:tcPr>
            <w:tcW w:w="469" w:type="pct"/>
            <w:shd w:val="clear" w:color="auto" w:fill="auto"/>
            <w:noWrap/>
            <w:tcMar>
              <w:right w:w="284" w:type="dxa"/>
            </w:tcMar>
            <w:vAlign w:val="center"/>
            <w:hideMark/>
          </w:tcPr>
          <w:p w14:paraId="5E7A047D"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0A0B1012"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0A384DE5" w14:textId="77777777" w:rsidTr="006B461C">
        <w:trPr>
          <w:trHeight w:val="289"/>
        </w:trPr>
        <w:tc>
          <w:tcPr>
            <w:tcW w:w="3908" w:type="pct"/>
            <w:shd w:val="clear" w:color="auto" w:fill="auto"/>
            <w:noWrap/>
            <w:vAlign w:val="center"/>
            <w:hideMark/>
          </w:tcPr>
          <w:p w14:paraId="381AB42D" w14:textId="77777777" w:rsidR="00ED3E50" w:rsidRPr="00BB3E16" w:rsidRDefault="00ED3E50" w:rsidP="00EA7B27">
            <w:pPr>
              <w:pStyle w:val="Redovitablice"/>
              <w:jc w:val="left"/>
              <w:rPr>
                <w:noProof w:val="0"/>
                <w:sz w:val="18"/>
                <w:szCs w:val="18"/>
              </w:rPr>
            </w:pPr>
            <w:r w:rsidRPr="00BB3E16">
              <w:rPr>
                <w:noProof w:val="0"/>
                <w:sz w:val="18"/>
                <w:szCs w:val="18"/>
              </w:rPr>
              <w:t>Zdravstveni radnik u zdravstvenom zavodu</w:t>
            </w:r>
          </w:p>
        </w:tc>
        <w:tc>
          <w:tcPr>
            <w:tcW w:w="469" w:type="pct"/>
            <w:shd w:val="clear" w:color="auto" w:fill="auto"/>
            <w:noWrap/>
            <w:tcMar>
              <w:right w:w="284" w:type="dxa"/>
            </w:tcMar>
            <w:vAlign w:val="center"/>
            <w:hideMark/>
          </w:tcPr>
          <w:p w14:paraId="737EEC4D"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673C2A86"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052336EE" w14:textId="77777777" w:rsidTr="006B461C">
        <w:trPr>
          <w:trHeight w:val="289"/>
        </w:trPr>
        <w:tc>
          <w:tcPr>
            <w:tcW w:w="3908" w:type="pct"/>
            <w:shd w:val="clear" w:color="auto" w:fill="auto"/>
            <w:noWrap/>
            <w:vAlign w:val="center"/>
            <w:hideMark/>
          </w:tcPr>
          <w:p w14:paraId="2D10FD4B" w14:textId="2CF43D67" w:rsidR="00ED3E50" w:rsidRPr="00BB3E16" w:rsidRDefault="00ED3E50" w:rsidP="00EA7B27">
            <w:pPr>
              <w:pStyle w:val="Redovitablice"/>
              <w:jc w:val="left"/>
              <w:rPr>
                <w:noProof w:val="0"/>
                <w:sz w:val="18"/>
                <w:szCs w:val="18"/>
              </w:rPr>
            </w:pPr>
            <w:r w:rsidRPr="00BB3E16">
              <w:rPr>
                <w:noProof w:val="0"/>
                <w:sz w:val="18"/>
                <w:szCs w:val="18"/>
              </w:rPr>
              <w:t xml:space="preserve">Zdravstveni radnik u zdravstvenom zavodu </w:t>
            </w:r>
            <w:r w:rsidR="00BB3E16">
              <w:rPr>
                <w:noProof w:val="0"/>
                <w:sz w:val="18"/>
                <w:szCs w:val="18"/>
              </w:rPr>
              <w:t>–</w:t>
            </w:r>
            <w:r w:rsidRPr="00BB3E16">
              <w:rPr>
                <w:noProof w:val="0"/>
                <w:sz w:val="18"/>
                <w:szCs w:val="18"/>
              </w:rPr>
              <w:t xml:space="preserve"> pripravnik</w:t>
            </w:r>
          </w:p>
        </w:tc>
        <w:tc>
          <w:tcPr>
            <w:tcW w:w="469" w:type="pct"/>
            <w:shd w:val="clear" w:color="auto" w:fill="auto"/>
            <w:noWrap/>
            <w:tcMar>
              <w:right w:w="284" w:type="dxa"/>
            </w:tcMar>
            <w:vAlign w:val="center"/>
            <w:hideMark/>
          </w:tcPr>
          <w:p w14:paraId="7FD1FB70"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35A7E5AF"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D80B0F" w14:paraId="0BCE60D2" w14:textId="77777777" w:rsidTr="006B461C">
        <w:trPr>
          <w:trHeight w:val="454"/>
        </w:trPr>
        <w:tc>
          <w:tcPr>
            <w:tcW w:w="3908" w:type="pct"/>
            <w:shd w:val="clear" w:color="auto" w:fill="auto"/>
            <w:noWrap/>
            <w:vAlign w:val="center"/>
            <w:hideMark/>
          </w:tcPr>
          <w:p w14:paraId="32FEFF76" w14:textId="1A79175C" w:rsidR="00ED3E50" w:rsidRPr="00D80B0F" w:rsidRDefault="00BB3E16" w:rsidP="00EA7B27">
            <w:pPr>
              <w:pStyle w:val="Redovitablice"/>
              <w:jc w:val="left"/>
              <w:rPr>
                <w:b/>
                <w:bCs w:val="0"/>
                <w:noProof w:val="0"/>
                <w:sz w:val="18"/>
                <w:szCs w:val="18"/>
              </w:rPr>
            </w:pPr>
            <w:r w:rsidRPr="00D80B0F">
              <w:rPr>
                <w:b/>
                <w:bCs w:val="0"/>
                <w:noProof w:val="0"/>
                <w:sz w:val="18"/>
                <w:szCs w:val="18"/>
              </w:rPr>
              <w:t>Služba za kliničku mikrobiologiju</w:t>
            </w:r>
          </w:p>
        </w:tc>
        <w:tc>
          <w:tcPr>
            <w:tcW w:w="469" w:type="pct"/>
            <w:shd w:val="clear" w:color="auto" w:fill="auto"/>
            <w:noWrap/>
            <w:tcMar>
              <w:right w:w="284" w:type="dxa"/>
            </w:tcMar>
            <w:vAlign w:val="center"/>
            <w:hideMark/>
          </w:tcPr>
          <w:p w14:paraId="7B9B11C7" w14:textId="77777777" w:rsidR="00ED3E50" w:rsidRPr="00D80B0F" w:rsidRDefault="00ED3E50" w:rsidP="00ED3E50">
            <w:pPr>
              <w:pStyle w:val="Redovitablice"/>
              <w:rPr>
                <w:b/>
                <w:bCs w:val="0"/>
                <w:noProof w:val="0"/>
                <w:sz w:val="18"/>
                <w:szCs w:val="18"/>
              </w:rPr>
            </w:pPr>
            <w:r w:rsidRPr="00D80B0F">
              <w:rPr>
                <w:b/>
                <w:bCs w:val="0"/>
                <w:noProof w:val="0"/>
                <w:sz w:val="18"/>
                <w:szCs w:val="18"/>
              </w:rPr>
              <w:t>6</w:t>
            </w:r>
          </w:p>
        </w:tc>
        <w:tc>
          <w:tcPr>
            <w:tcW w:w="623" w:type="pct"/>
            <w:shd w:val="clear" w:color="auto" w:fill="auto"/>
            <w:noWrap/>
            <w:tcMar>
              <w:right w:w="284" w:type="dxa"/>
            </w:tcMar>
            <w:vAlign w:val="center"/>
            <w:hideMark/>
          </w:tcPr>
          <w:p w14:paraId="0705FD2D" w14:textId="77777777" w:rsidR="00ED3E50" w:rsidRPr="00D80B0F" w:rsidRDefault="00ED3E50" w:rsidP="00ED3E50">
            <w:pPr>
              <w:pStyle w:val="Redovitablice"/>
              <w:rPr>
                <w:b/>
                <w:bCs w:val="0"/>
                <w:noProof w:val="0"/>
                <w:sz w:val="18"/>
                <w:szCs w:val="18"/>
              </w:rPr>
            </w:pPr>
            <w:r w:rsidRPr="00D80B0F">
              <w:rPr>
                <w:b/>
                <w:bCs w:val="0"/>
                <w:noProof w:val="0"/>
                <w:sz w:val="18"/>
                <w:szCs w:val="18"/>
              </w:rPr>
              <w:t>14,29%</w:t>
            </w:r>
          </w:p>
        </w:tc>
      </w:tr>
      <w:tr w:rsidR="00ED3E50" w:rsidRPr="00BB3E16" w14:paraId="687AA77A" w14:textId="77777777" w:rsidTr="006B461C">
        <w:trPr>
          <w:trHeight w:val="289"/>
        </w:trPr>
        <w:tc>
          <w:tcPr>
            <w:tcW w:w="3908" w:type="pct"/>
            <w:shd w:val="clear" w:color="auto" w:fill="auto"/>
            <w:noWrap/>
            <w:vAlign w:val="center"/>
            <w:hideMark/>
          </w:tcPr>
          <w:p w14:paraId="076517FB" w14:textId="77777777" w:rsidR="00ED3E50" w:rsidRPr="00BB3E16" w:rsidRDefault="00ED3E50" w:rsidP="00EA7B27">
            <w:pPr>
              <w:pStyle w:val="Redovitablice"/>
              <w:jc w:val="left"/>
              <w:rPr>
                <w:noProof w:val="0"/>
                <w:sz w:val="18"/>
                <w:szCs w:val="18"/>
              </w:rPr>
            </w:pPr>
            <w:r w:rsidRPr="00BB3E16">
              <w:rPr>
                <w:noProof w:val="0"/>
                <w:sz w:val="18"/>
                <w:szCs w:val="18"/>
              </w:rPr>
              <w:t>Doktor medicine specijalist i doktor dentalne medicine specijalist 2</w:t>
            </w:r>
          </w:p>
        </w:tc>
        <w:tc>
          <w:tcPr>
            <w:tcW w:w="469" w:type="pct"/>
            <w:shd w:val="clear" w:color="auto" w:fill="auto"/>
            <w:noWrap/>
            <w:tcMar>
              <w:right w:w="284" w:type="dxa"/>
            </w:tcMar>
            <w:vAlign w:val="center"/>
            <w:hideMark/>
          </w:tcPr>
          <w:p w14:paraId="4C55BACB"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0FEBE9F2"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34D6BAF3" w14:textId="77777777" w:rsidTr="006B461C">
        <w:trPr>
          <w:trHeight w:val="289"/>
        </w:trPr>
        <w:tc>
          <w:tcPr>
            <w:tcW w:w="3908" w:type="pct"/>
            <w:shd w:val="clear" w:color="auto" w:fill="auto"/>
            <w:noWrap/>
            <w:vAlign w:val="center"/>
            <w:hideMark/>
          </w:tcPr>
          <w:p w14:paraId="4477E6DC" w14:textId="77777777" w:rsidR="00ED3E50" w:rsidRPr="00BB3E16" w:rsidRDefault="00ED3E50" w:rsidP="00EA7B27">
            <w:pPr>
              <w:pStyle w:val="Redovitablice"/>
              <w:jc w:val="left"/>
              <w:rPr>
                <w:noProof w:val="0"/>
                <w:sz w:val="18"/>
                <w:szCs w:val="18"/>
              </w:rPr>
            </w:pPr>
            <w:r w:rsidRPr="00BB3E16">
              <w:rPr>
                <w:noProof w:val="0"/>
                <w:sz w:val="18"/>
                <w:szCs w:val="18"/>
              </w:rPr>
              <w:t>Medicinska sestra/medicinski tehničar prvostupnik/ zdravstveni radnik prvostupnik u bolnici, u poliklinikama, primarnoj zdravstvenoj zaštiti, javnom zdravstvu, zdravstvenoj njezi u kući, patronaži i stacionaru doma zdravlja 2</w:t>
            </w:r>
          </w:p>
        </w:tc>
        <w:tc>
          <w:tcPr>
            <w:tcW w:w="469" w:type="pct"/>
            <w:shd w:val="clear" w:color="auto" w:fill="auto"/>
            <w:noWrap/>
            <w:tcMar>
              <w:right w:w="284" w:type="dxa"/>
            </w:tcMar>
            <w:vAlign w:val="center"/>
            <w:hideMark/>
          </w:tcPr>
          <w:p w14:paraId="46E06335" w14:textId="77777777" w:rsidR="00ED3E50" w:rsidRPr="00BB3E16" w:rsidRDefault="00ED3E50" w:rsidP="00ED3E50">
            <w:pPr>
              <w:pStyle w:val="Redovitablice"/>
              <w:rPr>
                <w:noProof w:val="0"/>
                <w:sz w:val="18"/>
                <w:szCs w:val="18"/>
              </w:rPr>
            </w:pPr>
            <w:r w:rsidRPr="00BB3E16">
              <w:rPr>
                <w:noProof w:val="0"/>
                <w:sz w:val="18"/>
                <w:szCs w:val="18"/>
              </w:rPr>
              <w:t>3</w:t>
            </w:r>
          </w:p>
        </w:tc>
        <w:tc>
          <w:tcPr>
            <w:tcW w:w="623" w:type="pct"/>
            <w:shd w:val="clear" w:color="auto" w:fill="auto"/>
            <w:noWrap/>
            <w:tcMar>
              <w:right w:w="284" w:type="dxa"/>
            </w:tcMar>
            <w:vAlign w:val="center"/>
            <w:hideMark/>
          </w:tcPr>
          <w:p w14:paraId="294AC790" w14:textId="77777777" w:rsidR="00ED3E50" w:rsidRPr="00BB3E16" w:rsidRDefault="00ED3E50" w:rsidP="00ED3E50">
            <w:pPr>
              <w:pStyle w:val="Redovitablice"/>
              <w:rPr>
                <w:noProof w:val="0"/>
                <w:sz w:val="18"/>
                <w:szCs w:val="18"/>
              </w:rPr>
            </w:pPr>
            <w:r w:rsidRPr="00BB3E16">
              <w:rPr>
                <w:noProof w:val="0"/>
                <w:sz w:val="18"/>
                <w:szCs w:val="18"/>
              </w:rPr>
              <w:t>7,14%</w:t>
            </w:r>
          </w:p>
        </w:tc>
      </w:tr>
      <w:tr w:rsidR="00ED3E50" w:rsidRPr="00BB3E16" w14:paraId="27945965" w14:textId="77777777" w:rsidTr="006B461C">
        <w:trPr>
          <w:trHeight w:val="289"/>
        </w:trPr>
        <w:tc>
          <w:tcPr>
            <w:tcW w:w="3908" w:type="pct"/>
            <w:shd w:val="clear" w:color="auto" w:fill="auto"/>
            <w:noWrap/>
            <w:vAlign w:val="center"/>
            <w:hideMark/>
          </w:tcPr>
          <w:p w14:paraId="2CCEDBBD" w14:textId="2DCC187A" w:rsidR="00ED3E50" w:rsidRPr="00BB3E16" w:rsidRDefault="00ED3E50" w:rsidP="00EA7B27">
            <w:pPr>
              <w:pStyle w:val="Redovitablice"/>
              <w:jc w:val="left"/>
              <w:rPr>
                <w:noProof w:val="0"/>
                <w:sz w:val="18"/>
                <w:szCs w:val="18"/>
              </w:rPr>
            </w:pPr>
            <w:r w:rsidRPr="00BB3E16">
              <w:rPr>
                <w:noProof w:val="0"/>
                <w:sz w:val="18"/>
                <w:szCs w:val="18"/>
              </w:rPr>
              <w:t>Medicinska sestra/medicinski tehničar/zdravstveni radnik u bolnici, u poliklinikama, primarnoj zdravstvenoj zaštiti i javnom zdravstvu 2</w:t>
            </w:r>
          </w:p>
        </w:tc>
        <w:tc>
          <w:tcPr>
            <w:tcW w:w="469" w:type="pct"/>
            <w:shd w:val="clear" w:color="auto" w:fill="auto"/>
            <w:noWrap/>
            <w:tcMar>
              <w:right w:w="284" w:type="dxa"/>
            </w:tcMar>
            <w:vAlign w:val="center"/>
            <w:hideMark/>
          </w:tcPr>
          <w:p w14:paraId="16D0A4E0"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5D51D63A"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3592B49A" w14:textId="77777777" w:rsidTr="006B461C">
        <w:trPr>
          <w:trHeight w:val="289"/>
        </w:trPr>
        <w:tc>
          <w:tcPr>
            <w:tcW w:w="3908" w:type="pct"/>
            <w:shd w:val="clear" w:color="auto" w:fill="auto"/>
            <w:noWrap/>
            <w:vAlign w:val="center"/>
            <w:hideMark/>
          </w:tcPr>
          <w:p w14:paraId="013647DE" w14:textId="77777777" w:rsidR="00ED3E50" w:rsidRPr="00BB3E16" w:rsidRDefault="00ED3E50" w:rsidP="00EA7B27">
            <w:pPr>
              <w:pStyle w:val="Redovitablice"/>
              <w:jc w:val="left"/>
              <w:rPr>
                <w:noProof w:val="0"/>
                <w:sz w:val="18"/>
                <w:szCs w:val="18"/>
              </w:rPr>
            </w:pPr>
            <w:r w:rsidRPr="00BB3E16">
              <w:rPr>
                <w:noProof w:val="0"/>
                <w:sz w:val="18"/>
                <w:szCs w:val="18"/>
              </w:rPr>
              <w:t>Zdravstveni radnik u zdravstvenom zavodu pripravnik</w:t>
            </w:r>
          </w:p>
        </w:tc>
        <w:tc>
          <w:tcPr>
            <w:tcW w:w="469" w:type="pct"/>
            <w:shd w:val="clear" w:color="auto" w:fill="auto"/>
            <w:noWrap/>
            <w:tcMar>
              <w:right w:w="284" w:type="dxa"/>
            </w:tcMar>
            <w:vAlign w:val="center"/>
            <w:hideMark/>
          </w:tcPr>
          <w:p w14:paraId="1A6FD0C4"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hideMark/>
          </w:tcPr>
          <w:p w14:paraId="4EA89CC3"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D80B0F" w14:paraId="2ABEFDBA" w14:textId="77777777" w:rsidTr="006B461C">
        <w:trPr>
          <w:trHeight w:val="454"/>
        </w:trPr>
        <w:tc>
          <w:tcPr>
            <w:tcW w:w="3908" w:type="pct"/>
            <w:shd w:val="clear" w:color="auto" w:fill="auto"/>
            <w:noWrap/>
            <w:vAlign w:val="center"/>
            <w:hideMark/>
          </w:tcPr>
          <w:p w14:paraId="58274C50" w14:textId="65E74870" w:rsidR="00ED3E50" w:rsidRPr="00D80B0F" w:rsidRDefault="00BB3E16" w:rsidP="00EA7B27">
            <w:pPr>
              <w:pStyle w:val="Redovitablice"/>
              <w:jc w:val="left"/>
              <w:rPr>
                <w:b/>
                <w:bCs w:val="0"/>
                <w:noProof w:val="0"/>
                <w:sz w:val="18"/>
                <w:szCs w:val="18"/>
              </w:rPr>
            </w:pPr>
            <w:r w:rsidRPr="00D80B0F">
              <w:rPr>
                <w:b/>
                <w:bCs w:val="0"/>
                <w:noProof w:val="0"/>
                <w:sz w:val="18"/>
                <w:szCs w:val="18"/>
              </w:rPr>
              <w:t>Služba za mentalno zdravlje i prevenciju ovisnosti</w:t>
            </w:r>
          </w:p>
        </w:tc>
        <w:tc>
          <w:tcPr>
            <w:tcW w:w="469" w:type="pct"/>
            <w:shd w:val="clear" w:color="auto" w:fill="auto"/>
            <w:noWrap/>
            <w:tcMar>
              <w:right w:w="284" w:type="dxa"/>
            </w:tcMar>
            <w:vAlign w:val="center"/>
            <w:hideMark/>
          </w:tcPr>
          <w:p w14:paraId="76A78721" w14:textId="77777777" w:rsidR="00ED3E50" w:rsidRPr="00D80B0F" w:rsidRDefault="00ED3E50" w:rsidP="00ED3E50">
            <w:pPr>
              <w:pStyle w:val="Redovitablice"/>
              <w:rPr>
                <w:b/>
                <w:bCs w:val="0"/>
                <w:noProof w:val="0"/>
                <w:sz w:val="18"/>
                <w:szCs w:val="18"/>
              </w:rPr>
            </w:pPr>
            <w:r w:rsidRPr="00D80B0F">
              <w:rPr>
                <w:b/>
                <w:bCs w:val="0"/>
                <w:noProof w:val="0"/>
                <w:sz w:val="18"/>
                <w:szCs w:val="18"/>
              </w:rPr>
              <w:t>3</w:t>
            </w:r>
          </w:p>
        </w:tc>
        <w:tc>
          <w:tcPr>
            <w:tcW w:w="623" w:type="pct"/>
            <w:shd w:val="clear" w:color="auto" w:fill="auto"/>
            <w:noWrap/>
            <w:tcMar>
              <w:right w:w="284" w:type="dxa"/>
            </w:tcMar>
            <w:vAlign w:val="center"/>
            <w:hideMark/>
          </w:tcPr>
          <w:p w14:paraId="13F7F6AD" w14:textId="77777777" w:rsidR="00ED3E50" w:rsidRPr="00D80B0F" w:rsidRDefault="00ED3E50" w:rsidP="00ED3E50">
            <w:pPr>
              <w:pStyle w:val="Redovitablice"/>
              <w:rPr>
                <w:b/>
                <w:bCs w:val="0"/>
                <w:noProof w:val="0"/>
                <w:sz w:val="18"/>
                <w:szCs w:val="18"/>
              </w:rPr>
            </w:pPr>
            <w:r w:rsidRPr="00D80B0F">
              <w:rPr>
                <w:b/>
                <w:bCs w:val="0"/>
                <w:noProof w:val="0"/>
                <w:sz w:val="18"/>
                <w:szCs w:val="18"/>
              </w:rPr>
              <w:t>7,14%</w:t>
            </w:r>
          </w:p>
        </w:tc>
      </w:tr>
      <w:tr w:rsidR="00ED3E50" w:rsidRPr="00BB3E16" w14:paraId="65717A60" w14:textId="77777777" w:rsidTr="006B461C">
        <w:trPr>
          <w:trHeight w:val="345"/>
        </w:trPr>
        <w:tc>
          <w:tcPr>
            <w:tcW w:w="3908" w:type="pct"/>
            <w:shd w:val="clear" w:color="auto" w:fill="auto"/>
            <w:noWrap/>
            <w:vAlign w:val="center"/>
          </w:tcPr>
          <w:p w14:paraId="7C1888DB" w14:textId="77777777" w:rsidR="00ED3E50" w:rsidRPr="00D33C8F" w:rsidRDefault="00ED3E50" w:rsidP="00EA7B27">
            <w:pPr>
              <w:pStyle w:val="Redovitablice"/>
              <w:jc w:val="left"/>
              <w:rPr>
                <w:noProof w:val="0"/>
                <w:spacing w:val="-4"/>
                <w:sz w:val="18"/>
                <w:szCs w:val="18"/>
              </w:rPr>
            </w:pPr>
            <w:r w:rsidRPr="00D33C8F">
              <w:rPr>
                <w:noProof w:val="0"/>
                <w:spacing w:val="-4"/>
                <w:sz w:val="18"/>
                <w:szCs w:val="18"/>
              </w:rPr>
              <w:t>Logoped, medicinski tehnolog, biotehnolog i biomedicinski inženjer, biolog u zdravstvu, molekularni biolog, klinički psiholog, psiholog, medicinski fizičar, fonetičar, nutricionist, defektolog/edukacijski rehabilitator, citogenetičar koji sudjeluje u procesu dijagnostike i liječenja 3</w:t>
            </w:r>
          </w:p>
        </w:tc>
        <w:tc>
          <w:tcPr>
            <w:tcW w:w="469" w:type="pct"/>
            <w:shd w:val="clear" w:color="auto" w:fill="auto"/>
            <w:noWrap/>
            <w:tcMar>
              <w:right w:w="284" w:type="dxa"/>
            </w:tcMar>
            <w:vAlign w:val="center"/>
          </w:tcPr>
          <w:p w14:paraId="544733EA" w14:textId="77777777" w:rsidR="00ED3E50" w:rsidRPr="00BB3E16" w:rsidRDefault="00ED3E50" w:rsidP="00ED3E50">
            <w:pPr>
              <w:pStyle w:val="Redovitablice"/>
              <w:rPr>
                <w:noProof w:val="0"/>
                <w:sz w:val="18"/>
                <w:szCs w:val="18"/>
              </w:rPr>
            </w:pPr>
            <w:r w:rsidRPr="00BB3E16">
              <w:rPr>
                <w:noProof w:val="0"/>
                <w:sz w:val="18"/>
                <w:szCs w:val="18"/>
              </w:rPr>
              <w:t>2</w:t>
            </w:r>
          </w:p>
        </w:tc>
        <w:tc>
          <w:tcPr>
            <w:tcW w:w="623" w:type="pct"/>
            <w:shd w:val="clear" w:color="auto" w:fill="auto"/>
            <w:noWrap/>
            <w:tcMar>
              <w:right w:w="284" w:type="dxa"/>
            </w:tcMar>
            <w:vAlign w:val="center"/>
          </w:tcPr>
          <w:p w14:paraId="4A9F89AC" w14:textId="77777777" w:rsidR="00ED3E50" w:rsidRPr="00BB3E16" w:rsidRDefault="00ED3E50" w:rsidP="00ED3E50">
            <w:pPr>
              <w:pStyle w:val="Redovitablice"/>
              <w:rPr>
                <w:noProof w:val="0"/>
                <w:sz w:val="18"/>
                <w:szCs w:val="18"/>
              </w:rPr>
            </w:pPr>
            <w:r w:rsidRPr="00BB3E16">
              <w:rPr>
                <w:noProof w:val="0"/>
                <w:sz w:val="18"/>
                <w:szCs w:val="18"/>
              </w:rPr>
              <w:t>4,76%</w:t>
            </w:r>
          </w:p>
        </w:tc>
      </w:tr>
      <w:tr w:rsidR="00ED3E50" w:rsidRPr="00BB3E16" w14:paraId="7418D338" w14:textId="77777777" w:rsidTr="006B461C">
        <w:trPr>
          <w:trHeight w:val="345"/>
        </w:trPr>
        <w:tc>
          <w:tcPr>
            <w:tcW w:w="3908" w:type="pct"/>
            <w:shd w:val="clear" w:color="auto" w:fill="auto"/>
            <w:noWrap/>
            <w:vAlign w:val="center"/>
          </w:tcPr>
          <w:p w14:paraId="4D70AE7C" w14:textId="77777777" w:rsidR="00ED3E50" w:rsidRPr="00BB3E16" w:rsidRDefault="00ED3E50" w:rsidP="00EA7B27">
            <w:pPr>
              <w:pStyle w:val="Redovitablice"/>
              <w:jc w:val="left"/>
              <w:rPr>
                <w:noProof w:val="0"/>
                <w:sz w:val="18"/>
                <w:szCs w:val="18"/>
              </w:rPr>
            </w:pPr>
            <w:r w:rsidRPr="00BB3E16">
              <w:rPr>
                <w:noProof w:val="0"/>
                <w:sz w:val="18"/>
                <w:szCs w:val="18"/>
              </w:rPr>
              <w:t>Medicinska sestra/medicinski tehničar prvostupnik/ zdravstveni radnik prvostupnik u bolnici, u poliklinikama, primarnoj zdravstvenoj zaštiti, javnom zdravstvu, zdravstvenoj njezi u kući, patronaži i stacionaru doma zdravlja 2</w:t>
            </w:r>
          </w:p>
        </w:tc>
        <w:tc>
          <w:tcPr>
            <w:tcW w:w="469" w:type="pct"/>
            <w:shd w:val="clear" w:color="auto" w:fill="auto"/>
            <w:noWrap/>
            <w:tcMar>
              <w:right w:w="284" w:type="dxa"/>
            </w:tcMar>
            <w:vAlign w:val="center"/>
          </w:tcPr>
          <w:p w14:paraId="76E29D51"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shd w:val="clear" w:color="auto" w:fill="auto"/>
            <w:noWrap/>
            <w:tcMar>
              <w:right w:w="284" w:type="dxa"/>
            </w:tcMar>
            <w:vAlign w:val="center"/>
          </w:tcPr>
          <w:p w14:paraId="6EBA1732"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D80B0F" w14:paraId="64E33425" w14:textId="77777777" w:rsidTr="006B461C">
        <w:trPr>
          <w:trHeight w:val="454"/>
        </w:trPr>
        <w:tc>
          <w:tcPr>
            <w:tcW w:w="3908" w:type="pct"/>
            <w:shd w:val="clear" w:color="auto" w:fill="auto"/>
            <w:noWrap/>
            <w:vAlign w:val="center"/>
          </w:tcPr>
          <w:p w14:paraId="776C077F" w14:textId="570F1EF0" w:rsidR="00ED3E50" w:rsidRPr="00D80B0F" w:rsidRDefault="00BB3E16" w:rsidP="00EA7B27">
            <w:pPr>
              <w:pStyle w:val="Redovitablice"/>
              <w:jc w:val="left"/>
              <w:rPr>
                <w:b/>
                <w:bCs w:val="0"/>
                <w:noProof w:val="0"/>
                <w:sz w:val="18"/>
                <w:szCs w:val="18"/>
              </w:rPr>
            </w:pPr>
            <w:r w:rsidRPr="00D80B0F">
              <w:rPr>
                <w:b/>
                <w:bCs w:val="0"/>
                <w:noProof w:val="0"/>
                <w:sz w:val="18"/>
                <w:szCs w:val="18"/>
              </w:rPr>
              <w:t>Služba za ljudske potencijale i pravne poslove</w:t>
            </w:r>
          </w:p>
        </w:tc>
        <w:tc>
          <w:tcPr>
            <w:tcW w:w="469" w:type="pct"/>
            <w:shd w:val="clear" w:color="auto" w:fill="auto"/>
            <w:noWrap/>
            <w:tcMar>
              <w:right w:w="284" w:type="dxa"/>
            </w:tcMar>
            <w:vAlign w:val="center"/>
          </w:tcPr>
          <w:p w14:paraId="06689298" w14:textId="77777777" w:rsidR="00ED3E50" w:rsidRPr="00D80B0F" w:rsidRDefault="00ED3E50" w:rsidP="00ED3E50">
            <w:pPr>
              <w:pStyle w:val="Redovitablice"/>
              <w:rPr>
                <w:b/>
                <w:bCs w:val="0"/>
                <w:noProof w:val="0"/>
                <w:sz w:val="18"/>
                <w:szCs w:val="18"/>
              </w:rPr>
            </w:pPr>
            <w:r w:rsidRPr="00D80B0F">
              <w:rPr>
                <w:b/>
                <w:bCs w:val="0"/>
                <w:noProof w:val="0"/>
                <w:sz w:val="18"/>
                <w:szCs w:val="18"/>
              </w:rPr>
              <w:t>1</w:t>
            </w:r>
          </w:p>
        </w:tc>
        <w:tc>
          <w:tcPr>
            <w:tcW w:w="623" w:type="pct"/>
            <w:shd w:val="clear" w:color="auto" w:fill="auto"/>
            <w:noWrap/>
            <w:tcMar>
              <w:right w:w="284" w:type="dxa"/>
            </w:tcMar>
            <w:vAlign w:val="center"/>
          </w:tcPr>
          <w:p w14:paraId="74CC83A5" w14:textId="77777777" w:rsidR="00ED3E50" w:rsidRPr="00D80B0F" w:rsidRDefault="00ED3E50" w:rsidP="00ED3E50">
            <w:pPr>
              <w:pStyle w:val="Redovitablice"/>
              <w:rPr>
                <w:b/>
                <w:bCs w:val="0"/>
                <w:noProof w:val="0"/>
                <w:sz w:val="18"/>
                <w:szCs w:val="18"/>
              </w:rPr>
            </w:pPr>
            <w:r w:rsidRPr="00D80B0F">
              <w:rPr>
                <w:b/>
                <w:bCs w:val="0"/>
                <w:noProof w:val="0"/>
                <w:sz w:val="18"/>
                <w:szCs w:val="18"/>
              </w:rPr>
              <w:t>2,38%</w:t>
            </w:r>
          </w:p>
        </w:tc>
      </w:tr>
      <w:tr w:rsidR="00ED3E50" w:rsidRPr="00BB3E16" w14:paraId="1D8F9CEC" w14:textId="77777777" w:rsidTr="006B461C">
        <w:trPr>
          <w:trHeight w:val="345"/>
        </w:trPr>
        <w:tc>
          <w:tcPr>
            <w:tcW w:w="3908" w:type="pct"/>
            <w:tcBorders>
              <w:bottom w:val="double" w:sz="4" w:space="0" w:color="auto"/>
            </w:tcBorders>
            <w:shd w:val="clear" w:color="auto" w:fill="auto"/>
            <w:noWrap/>
            <w:vAlign w:val="center"/>
          </w:tcPr>
          <w:p w14:paraId="7B545C29" w14:textId="77777777" w:rsidR="00ED3E50" w:rsidRPr="00BB3E16" w:rsidRDefault="00ED3E50" w:rsidP="00EA7B27">
            <w:pPr>
              <w:pStyle w:val="Redovitablice"/>
              <w:jc w:val="left"/>
              <w:rPr>
                <w:noProof w:val="0"/>
                <w:sz w:val="18"/>
                <w:szCs w:val="18"/>
              </w:rPr>
            </w:pPr>
            <w:r w:rsidRPr="00BB3E16">
              <w:rPr>
                <w:noProof w:val="0"/>
                <w:sz w:val="18"/>
                <w:szCs w:val="18"/>
              </w:rPr>
              <w:t>Suradnik</w:t>
            </w:r>
          </w:p>
        </w:tc>
        <w:tc>
          <w:tcPr>
            <w:tcW w:w="469" w:type="pct"/>
            <w:tcBorders>
              <w:bottom w:val="double" w:sz="4" w:space="0" w:color="auto"/>
            </w:tcBorders>
            <w:shd w:val="clear" w:color="auto" w:fill="auto"/>
            <w:noWrap/>
            <w:tcMar>
              <w:right w:w="284" w:type="dxa"/>
            </w:tcMar>
            <w:vAlign w:val="center"/>
          </w:tcPr>
          <w:p w14:paraId="6E60803C" w14:textId="77777777" w:rsidR="00ED3E50" w:rsidRPr="00BB3E16" w:rsidRDefault="00ED3E50" w:rsidP="00ED3E50">
            <w:pPr>
              <w:pStyle w:val="Redovitablice"/>
              <w:rPr>
                <w:noProof w:val="0"/>
                <w:sz w:val="18"/>
                <w:szCs w:val="18"/>
              </w:rPr>
            </w:pPr>
            <w:r w:rsidRPr="00BB3E16">
              <w:rPr>
                <w:noProof w:val="0"/>
                <w:sz w:val="18"/>
                <w:szCs w:val="18"/>
              </w:rPr>
              <w:t>1</w:t>
            </w:r>
          </w:p>
        </w:tc>
        <w:tc>
          <w:tcPr>
            <w:tcW w:w="623" w:type="pct"/>
            <w:tcBorders>
              <w:bottom w:val="double" w:sz="4" w:space="0" w:color="auto"/>
            </w:tcBorders>
            <w:shd w:val="clear" w:color="auto" w:fill="auto"/>
            <w:noWrap/>
            <w:tcMar>
              <w:right w:w="284" w:type="dxa"/>
            </w:tcMar>
            <w:vAlign w:val="center"/>
          </w:tcPr>
          <w:p w14:paraId="07247B01" w14:textId="77777777" w:rsidR="00ED3E50" w:rsidRPr="00BB3E16" w:rsidRDefault="00ED3E50" w:rsidP="00ED3E50">
            <w:pPr>
              <w:pStyle w:val="Redovitablice"/>
              <w:rPr>
                <w:noProof w:val="0"/>
                <w:sz w:val="18"/>
                <w:szCs w:val="18"/>
              </w:rPr>
            </w:pPr>
            <w:r w:rsidRPr="00BB3E16">
              <w:rPr>
                <w:noProof w:val="0"/>
                <w:sz w:val="18"/>
                <w:szCs w:val="18"/>
              </w:rPr>
              <w:t>2,38%</w:t>
            </w:r>
          </w:p>
        </w:tc>
      </w:tr>
      <w:tr w:rsidR="00ED3E50" w:rsidRPr="00BB3E16" w14:paraId="2152FE1E" w14:textId="77777777" w:rsidTr="006B461C">
        <w:trPr>
          <w:trHeight w:val="475"/>
        </w:trPr>
        <w:tc>
          <w:tcPr>
            <w:tcW w:w="3908" w:type="pct"/>
            <w:tcBorders>
              <w:top w:val="double" w:sz="4" w:space="0" w:color="auto"/>
            </w:tcBorders>
            <w:shd w:val="clear" w:color="auto" w:fill="auto"/>
            <w:noWrap/>
            <w:vAlign w:val="center"/>
          </w:tcPr>
          <w:p w14:paraId="2983CF1F" w14:textId="77777777" w:rsidR="00ED3E50" w:rsidRPr="00BB3E16" w:rsidRDefault="00ED3E50" w:rsidP="00EA7B27">
            <w:pPr>
              <w:pStyle w:val="Redovitablice"/>
              <w:jc w:val="left"/>
              <w:rPr>
                <w:i/>
                <w:iCs w:val="0"/>
                <w:noProof w:val="0"/>
                <w:sz w:val="18"/>
                <w:szCs w:val="18"/>
              </w:rPr>
            </w:pPr>
            <w:r w:rsidRPr="00BB3E16">
              <w:rPr>
                <w:i/>
                <w:iCs w:val="0"/>
                <w:noProof w:val="0"/>
                <w:sz w:val="18"/>
                <w:szCs w:val="18"/>
              </w:rPr>
              <w:t>Ukupno</w:t>
            </w:r>
          </w:p>
        </w:tc>
        <w:tc>
          <w:tcPr>
            <w:tcW w:w="469" w:type="pct"/>
            <w:tcBorders>
              <w:top w:val="double" w:sz="4" w:space="0" w:color="auto"/>
            </w:tcBorders>
            <w:shd w:val="clear" w:color="auto" w:fill="auto"/>
            <w:noWrap/>
            <w:tcMar>
              <w:right w:w="284" w:type="dxa"/>
            </w:tcMar>
            <w:vAlign w:val="center"/>
          </w:tcPr>
          <w:p w14:paraId="40AD9361" w14:textId="77777777" w:rsidR="00ED3E50" w:rsidRPr="00BB3E16" w:rsidRDefault="00ED3E50" w:rsidP="00ED3E50">
            <w:pPr>
              <w:pStyle w:val="Redovitablice"/>
              <w:rPr>
                <w:noProof w:val="0"/>
                <w:sz w:val="18"/>
                <w:szCs w:val="18"/>
              </w:rPr>
            </w:pPr>
            <w:r w:rsidRPr="00BB3E16">
              <w:rPr>
                <w:noProof w:val="0"/>
                <w:sz w:val="18"/>
                <w:szCs w:val="18"/>
              </w:rPr>
              <w:t>42</w:t>
            </w:r>
          </w:p>
        </w:tc>
        <w:tc>
          <w:tcPr>
            <w:tcW w:w="623" w:type="pct"/>
            <w:tcBorders>
              <w:top w:val="double" w:sz="4" w:space="0" w:color="auto"/>
            </w:tcBorders>
            <w:shd w:val="clear" w:color="auto" w:fill="auto"/>
            <w:noWrap/>
            <w:tcMar>
              <w:right w:w="284" w:type="dxa"/>
            </w:tcMar>
            <w:vAlign w:val="center"/>
          </w:tcPr>
          <w:p w14:paraId="5DFBD624" w14:textId="710C839D" w:rsidR="00ED3E50" w:rsidRPr="00BB3E16" w:rsidRDefault="00ED3E50" w:rsidP="00ED3E50">
            <w:pPr>
              <w:pStyle w:val="Redovitablice"/>
              <w:rPr>
                <w:noProof w:val="0"/>
                <w:sz w:val="18"/>
                <w:szCs w:val="18"/>
              </w:rPr>
            </w:pPr>
            <w:r w:rsidRPr="00BB3E16">
              <w:rPr>
                <w:noProof w:val="0"/>
                <w:sz w:val="18"/>
                <w:szCs w:val="18"/>
              </w:rPr>
              <w:t>100</w:t>
            </w:r>
            <w:r w:rsidR="006B461C">
              <w:rPr>
                <w:noProof w:val="0"/>
                <w:sz w:val="18"/>
                <w:szCs w:val="18"/>
              </w:rPr>
              <w:t>,00</w:t>
            </w:r>
            <w:r w:rsidRPr="00BB3E16">
              <w:rPr>
                <w:noProof w:val="0"/>
                <w:sz w:val="18"/>
                <w:szCs w:val="18"/>
              </w:rPr>
              <w:t>%</w:t>
            </w:r>
          </w:p>
        </w:tc>
      </w:tr>
    </w:tbl>
    <w:p w14:paraId="0929BE39" w14:textId="77777777" w:rsidR="00D80B0F" w:rsidRDefault="00D80B0F" w:rsidP="00D80B0F">
      <w:r>
        <w:br w:type="page"/>
      </w:r>
    </w:p>
    <w:p w14:paraId="4E37362E" w14:textId="1BCC13CF" w:rsidR="00EA7B27" w:rsidRPr="00300665" w:rsidRDefault="00EA7B27" w:rsidP="00EA7B27">
      <w:pPr>
        <w:rPr>
          <w:i/>
          <w:iCs/>
          <w:noProof w:val="0"/>
        </w:rPr>
      </w:pPr>
      <w:r w:rsidRPr="00300665">
        <w:rPr>
          <w:i/>
          <w:iCs/>
          <w:noProof w:val="0"/>
        </w:rPr>
        <w:lastRenderedPageBreak/>
        <w:t>Tablica D.</w:t>
      </w:r>
      <w:r>
        <w:rPr>
          <w:i/>
          <w:iCs/>
          <w:noProof w:val="0"/>
        </w:rPr>
        <w:t>1</w:t>
      </w:r>
      <w:r w:rsidRPr="00300665">
        <w:rPr>
          <w:i/>
          <w:iCs/>
          <w:noProof w:val="0"/>
        </w:rPr>
        <w:t>.6. – Naziv radnog mjesta i Službe u kojima se dogodilo poništenje natječaja (deficitarna radna zanimanja ili odluka da je to radno mjesto popunjeno)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850"/>
      </w:tblGrid>
      <w:tr w:rsidR="00EA7B27" w:rsidRPr="006B461C" w14:paraId="10347252" w14:textId="77777777" w:rsidTr="008229F1">
        <w:trPr>
          <w:trHeight w:val="454"/>
        </w:trPr>
        <w:tc>
          <w:tcPr>
            <w:tcW w:w="4957" w:type="dxa"/>
            <w:tcBorders>
              <w:bottom w:val="double" w:sz="4" w:space="0" w:color="auto"/>
            </w:tcBorders>
            <w:shd w:val="clear" w:color="auto" w:fill="auto"/>
            <w:noWrap/>
            <w:vAlign w:val="center"/>
            <w:hideMark/>
          </w:tcPr>
          <w:p w14:paraId="37265F79" w14:textId="77777777" w:rsidR="00EA7B27" w:rsidRPr="006B461C" w:rsidRDefault="00EA7B27" w:rsidP="00EA7B27">
            <w:pPr>
              <w:pStyle w:val="Redovitablice"/>
              <w:jc w:val="left"/>
              <w:rPr>
                <w:i/>
                <w:iCs w:val="0"/>
                <w:sz w:val="20"/>
                <w:szCs w:val="20"/>
              </w:rPr>
            </w:pPr>
            <w:r w:rsidRPr="006B461C">
              <w:rPr>
                <w:i/>
                <w:iCs w:val="0"/>
                <w:sz w:val="20"/>
                <w:szCs w:val="20"/>
              </w:rPr>
              <w:t>Služba/radno mjesto</w:t>
            </w:r>
          </w:p>
        </w:tc>
        <w:tc>
          <w:tcPr>
            <w:tcW w:w="850" w:type="dxa"/>
            <w:tcBorders>
              <w:bottom w:val="double" w:sz="4" w:space="0" w:color="auto"/>
            </w:tcBorders>
            <w:shd w:val="clear" w:color="auto" w:fill="auto"/>
            <w:noWrap/>
            <w:vAlign w:val="center"/>
            <w:hideMark/>
          </w:tcPr>
          <w:p w14:paraId="562979DA" w14:textId="77777777" w:rsidR="00EA7B27" w:rsidRPr="006B461C" w:rsidRDefault="00EA7B27" w:rsidP="00EA7B27">
            <w:pPr>
              <w:pStyle w:val="Redovitablice"/>
              <w:rPr>
                <w:i/>
                <w:iCs w:val="0"/>
                <w:sz w:val="20"/>
                <w:szCs w:val="20"/>
              </w:rPr>
            </w:pPr>
            <w:r w:rsidRPr="006B461C">
              <w:rPr>
                <w:i/>
                <w:iCs w:val="0"/>
                <w:sz w:val="20"/>
                <w:szCs w:val="20"/>
              </w:rPr>
              <w:t>Broj</w:t>
            </w:r>
          </w:p>
        </w:tc>
      </w:tr>
      <w:tr w:rsidR="00EA7B27" w:rsidRPr="006B461C" w14:paraId="544160E4" w14:textId="77777777" w:rsidTr="006B461C">
        <w:trPr>
          <w:trHeight w:val="312"/>
        </w:trPr>
        <w:tc>
          <w:tcPr>
            <w:tcW w:w="4957" w:type="dxa"/>
            <w:tcBorders>
              <w:top w:val="double" w:sz="4" w:space="0" w:color="auto"/>
            </w:tcBorders>
            <w:shd w:val="clear" w:color="auto" w:fill="auto"/>
            <w:noWrap/>
            <w:vAlign w:val="center"/>
          </w:tcPr>
          <w:p w14:paraId="47126A43" w14:textId="16CD2745" w:rsidR="00EA7B27" w:rsidRPr="006B461C" w:rsidRDefault="00EA7B27" w:rsidP="00EA7B27">
            <w:pPr>
              <w:pStyle w:val="Redovitablice"/>
              <w:jc w:val="left"/>
              <w:rPr>
                <w:b/>
                <w:bCs w:val="0"/>
                <w:sz w:val="20"/>
                <w:szCs w:val="20"/>
              </w:rPr>
            </w:pPr>
            <w:r w:rsidRPr="006B461C">
              <w:rPr>
                <w:b/>
                <w:bCs w:val="0"/>
                <w:sz w:val="20"/>
                <w:szCs w:val="20"/>
              </w:rPr>
              <w:t>Služba za zdravstvenu ekologiju</w:t>
            </w:r>
          </w:p>
        </w:tc>
        <w:tc>
          <w:tcPr>
            <w:tcW w:w="850" w:type="dxa"/>
            <w:tcBorders>
              <w:top w:val="double" w:sz="4" w:space="0" w:color="auto"/>
            </w:tcBorders>
            <w:shd w:val="clear" w:color="auto" w:fill="auto"/>
            <w:noWrap/>
            <w:vAlign w:val="center"/>
          </w:tcPr>
          <w:p w14:paraId="28836834" w14:textId="77777777" w:rsidR="00EA7B27" w:rsidRPr="006B461C" w:rsidRDefault="00EA7B27" w:rsidP="00EA7B27">
            <w:pPr>
              <w:pStyle w:val="Redovitablice"/>
              <w:rPr>
                <w:b/>
                <w:bCs w:val="0"/>
                <w:sz w:val="20"/>
                <w:szCs w:val="20"/>
              </w:rPr>
            </w:pPr>
            <w:r w:rsidRPr="006B461C">
              <w:rPr>
                <w:b/>
                <w:bCs w:val="0"/>
                <w:sz w:val="20"/>
                <w:szCs w:val="20"/>
              </w:rPr>
              <w:t>10</w:t>
            </w:r>
          </w:p>
        </w:tc>
      </w:tr>
      <w:tr w:rsidR="00EA7B27" w:rsidRPr="006B461C" w14:paraId="716DF34A" w14:textId="77777777" w:rsidTr="006B461C">
        <w:trPr>
          <w:trHeight w:val="312"/>
        </w:trPr>
        <w:tc>
          <w:tcPr>
            <w:tcW w:w="4957" w:type="dxa"/>
            <w:shd w:val="clear" w:color="auto" w:fill="auto"/>
            <w:noWrap/>
            <w:vAlign w:val="center"/>
          </w:tcPr>
          <w:p w14:paraId="6B2EE809" w14:textId="77777777" w:rsidR="00EA7B27" w:rsidRPr="006B461C" w:rsidRDefault="00EA7B27" w:rsidP="00EA7B27">
            <w:pPr>
              <w:pStyle w:val="Redovitablice"/>
              <w:jc w:val="left"/>
              <w:rPr>
                <w:sz w:val="18"/>
                <w:szCs w:val="18"/>
              </w:rPr>
            </w:pPr>
            <w:r w:rsidRPr="006B461C">
              <w:rPr>
                <w:sz w:val="18"/>
                <w:szCs w:val="18"/>
              </w:rPr>
              <w:t>Mag. kemije/ biotehnolog, biolog</w:t>
            </w:r>
          </w:p>
        </w:tc>
        <w:tc>
          <w:tcPr>
            <w:tcW w:w="850" w:type="dxa"/>
            <w:shd w:val="clear" w:color="auto" w:fill="auto"/>
            <w:noWrap/>
            <w:vAlign w:val="center"/>
          </w:tcPr>
          <w:p w14:paraId="01889FFA" w14:textId="77777777" w:rsidR="00EA7B27" w:rsidRPr="006B461C" w:rsidRDefault="00EA7B27" w:rsidP="00EA7B27">
            <w:pPr>
              <w:pStyle w:val="Redovitablice"/>
              <w:rPr>
                <w:sz w:val="18"/>
                <w:szCs w:val="18"/>
              </w:rPr>
            </w:pPr>
            <w:r w:rsidRPr="006B461C">
              <w:rPr>
                <w:sz w:val="18"/>
                <w:szCs w:val="18"/>
              </w:rPr>
              <w:t>1</w:t>
            </w:r>
          </w:p>
        </w:tc>
      </w:tr>
      <w:tr w:rsidR="00EA7B27" w:rsidRPr="006B461C" w14:paraId="1DEDFA64" w14:textId="77777777" w:rsidTr="006B461C">
        <w:trPr>
          <w:trHeight w:val="312"/>
        </w:trPr>
        <w:tc>
          <w:tcPr>
            <w:tcW w:w="4957" w:type="dxa"/>
            <w:shd w:val="clear" w:color="auto" w:fill="auto"/>
            <w:noWrap/>
            <w:vAlign w:val="center"/>
          </w:tcPr>
          <w:p w14:paraId="221B43F0" w14:textId="6C6543B1" w:rsidR="00EA7B27" w:rsidRPr="006B461C" w:rsidRDefault="00EA7B27" w:rsidP="00EA7B27">
            <w:pPr>
              <w:pStyle w:val="Redovitablice"/>
              <w:jc w:val="left"/>
              <w:rPr>
                <w:sz w:val="18"/>
                <w:szCs w:val="18"/>
              </w:rPr>
            </w:pPr>
            <w:r w:rsidRPr="006B461C">
              <w:rPr>
                <w:sz w:val="18"/>
                <w:szCs w:val="18"/>
              </w:rPr>
              <w:t>Mag. sanit. ing.</w:t>
            </w:r>
          </w:p>
        </w:tc>
        <w:tc>
          <w:tcPr>
            <w:tcW w:w="850" w:type="dxa"/>
            <w:shd w:val="clear" w:color="auto" w:fill="auto"/>
            <w:noWrap/>
            <w:vAlign w:val="center"/>
          </w:tcPr>
          <w:p w14:paraId="0B0A1C57" w14:textId="77777777" w:rsidR="00EA7B27" w:rsidRPr="006B461C" w:rsidRDefault="00EA7B27" w:rsidP="00EA7B27">
            <w:pPr>
              <w:pStyle w:val="Redovitablice"/>
              <w:rPr>
                <w:sz w:val="18"/>
                <w:szCs w:val="18"/>
              </w:rPr>
            </w:pPr>
            <w:r w:rsidRPr="006B461C">
              <w:rPr>
                <w:sz w:val="18"/>
                <w:szCs w:val="18"/>
              </w:rPr>
              <w:t>1</w:t>
            </w:r>
          </w:p>
        </w:tc>
      </w:tr>
      <w:tr w:rsidR="00EA7B27" w:rsidRPr="006B461C" w14:paraId="5C168FD9" w14:textId="77777777" w:rsidTr="006B461C">
        <w:trPr>
          <w:trHeight w:val="312"/>
        </w:trPr>
        <w:tc>
          <w:tcPr>
            <w:tcW w:w="4957" w:type="dxa"/>
            <w:shd w:val="clear" w:color="auto" w:fill="auto"/>
            <w:noWrap/>
            <w:vAlign w:val="center"/>
          </w:tcPr>
          <w:p w14:paraId="4DAB9E6D" w14:textId="77777777" w:rsidR="00EA7B27" w:rsidRPr="006B461C" w:rsidRDefault="00EA7B27" w:rsidP="00EA7B27">
            <w:pPr>
              <w:pStyle w:val="Redovitablice"/>
              <w:jc w:val="left"/>
              <w:rPr>
                <w:sz w:val="18"/>
                <w:szCs w:val="18"/>
              </w:rPr>
            </w:pPr>
            <w:r w:rsidRPr="006B461C">
              <w:rPr>
                <w:sz w:val="18"/>
                <w:szCs w:val="18"/>
              </w:rPr>
              <w:t>Mag. strojarstva</w:t>
            </w:r>
          </w:p>
        </w:tc>
        <w:tc>
          <w:tcPr>
            <w:tcW w:w="850" w:type="dxa"/>
            <w:shd w:val="clear" w:color="auto" w:fill="auto"/>
            <w:noWrap/>
            <w:vAlign w:val="center"/>
          </w:tcPr>
          <w:p w14:paraId="4BE99C1B" w14:textId="77777777" w:rsidR="00EA7B27" w:rsidRPr="006B461C" w:rsidRDefault="00EA7B27" w:rsidP="00EA7B27">
            <w:pPr>
              <w:pStyle w:val="Redovitablice"/>
              <w:rPr>
                <w:sz w:val="18"/>
                <w:szCs w:val="18"/>
              </w:rPr>
            </w:pPr>
            <w:r w:rsidRPr="006B461C">
              <w:rPr>
                <w:sz w:val="18"/>
                <w:szCs w:val="18"/>
              </w:rPr>
              <w:t>1</w:t>
            </w:r>
          </w:p>
        </w:tc>
      </w:tr>
      <w:tr w:rsidR="00EA7B27" w:rsidRPr="006B461C" w14:paraId="49123EFA" w14:textId="77777777" w:rsidTr="006B461C">
        <w:trPr>
          <w:trHeight w:val="312"/>
        </w:trPr>
        <w:tc>
          <w:tcPr>
            <w:tcW w:w="4957" w:type="dxa"/>
            <w:shd w:val="clear" w:color="auto" w:fill="auto"/>
            <w:noWrap/>
            <w:vAlign w:val="center"/>
          </w:tcPr>
          <w:p w14:paraId="68996214" w14:textId="77777777" w:rsidR="00EA7B27" w:rsidRPr="006B461C" w:rsidRDefault="00EA7B27" w:rsidP="00EA7B27">
            <w:pPr>
              <w:pStyle w:val="Redovitablice"/>
              <w:jc w:val="left"/>
              <w:rPr>
                <w:sz w:val="18"/>
                <w:szCs w:val="18"/>
              </w:rPr>
            </w:pPr>
            <w:r w:rsidRPr="006B461C">
              <w:rPr>
                <w:sz w:val="18"/>
                <w:szCs w:val="18"/>
              </w:rPr>
              <w:t>Pomoćni radnik</w:t>
            </w:r>
          </w:p>
        </w:tc>
        <w:tc>
          <w:tcPr>
            <w:tcW w:w="850" w:type="dxa"/>
            <w:shd w:val="clear" w:color="auto" w:fill="auto"/>
            <w:noWrap/>
            <w:vAlign w:val="center"/>
          </w:tcPr>
          <w:p w14:paraId="5F5488D5" w14:textId="77777777" w:rsidR="00EA7B27" w:rsidRPr="006B461C" w:rsidRDefault="00EA7B27" w:rsidP="00EA7B27">
            <w:pPr>
              <w:pStyle w:val="Redovitablice"/>
              <w:rPr>
                <w:sz w:val="18"/>
                <w:szCs w:val="18"/>
              </w:rPr>
            </w:pPr>
            <w:r w:rsidRPr="006B461C">
              <w:rPr>
                <w:sz w:val="18"/>
                <w:szCs w:val="18"/>
              </w:rPr>
              <w:t>1</w:t>
            </w:r>
          </w:p>
        </w:tc>
      </w:tr>
      <w:tr w:rsidR="00EA7B27" w:rsidRPr="006B461C" w14:paraId="69AA1DBF" w14:textId="77777777" w:rsidTr="006B461C">
        <w:trPr>
          <w:trHeight w:val="312"/>
        </w:trPr>
        <w:tc>
          <w:tcPr>
            <w:tcW w:w="4957" w:type="dxa"/>
            <w:shd w:val="clear" w:color="auto" w:fill="auto"/>
            <w:noWrap/>
            <w:vAlign w:val="center"/>
          </w:tcPr>
          <w:p w14:paraId="5C06D05D" w14:textId="77777777" w:rsidR="00EA7B27" w:rsidRPr="006B461C" w:rsidRDefault="00EA7B27" w:rsidP="00EA7B27">
            <w:pPr>
              <w:pStyle w:val="Redovitablice"/>
              <w:jc w:val="left"/>
              <w:rPr>
                <w:sz w:val="18"/>
                <w:szCs w:val="18"/>
              </w:rPr>
            </w:pPr>
            <w:r w:rsidRPr="006B461C">
              <w:rPr>
                <w:sz w:val="18"/>
                <w:szCs w:val="18"/>
              </w:rPr>
              <w:t>Pomoćni radnik u sustavu s posebnim uvjetima rada</w:t>
            </w:r>
          </w:p>
        </w:tc>
        <w:tc>
          <w:tcPr>
            <w:tcW w:w="850" w:type="dxa"/>
            <w:shd w:val="clear" w:color="auto" w:fill="auto"/>
            <w:noWrap/>
            <w:vAlign w:val="center"/>
          </w:tcPr>
          <w:p w14:paraId="0C746DEF" w14:textId="77777777" w:rsidR="00EA7B27" w:rsidRPr="006B461C" w:rsidRDefault="00EA7B27" w:rsidP="00EA7B27">
            <w:pPr>
              <w:pStyle w:val="Redovitablice"/>
              <w:rPr>
                <w:sz w:val="18"/>
                <w:szCs w:val="18"/>
              </w:rPr>
            </w:pPr>
            <w:r w:rsidRPr="006B461C">
              <w:rPr>
                <w:sz w:val="18"/>
                <w:szCs w:val="18"/>
              </w:rPr>
              <w:t>1</w:t>
            </w:r>
          </w:p>
        </w:tc>
      </w:tr>
      <w:tr w:rsidR="00EA7B27" w:rsidRPr="006B461C" w14:paraId="23A4D753" w14:textId="77777777" w:rsidTr="006B461C">
        <w:trPr>
          <w:trHeight w:val="312"/>
        </w:trPr>
        <w:tc>
          <w:tcPr>
            <w:tcW w:w="4957" w:type="dxa"/>
            <w:shd w:val="clear" w:color="auto" w:fill="auto"/>
            <w:noWrap/>
            <w:vAlign w:val="center"/>
          </w:tcPr>
          <w:p w14:paraId="3E4423DE" w14:textId="77777777" w:rsidR="00EA7B27" w:rsidRPr="006B461C" w:rsidRDefault="00EA7B27" w:rsidP="00EA7B27">
            <w:pPr>
              <w:pStyle w:val="Redovitablice"/>
              <w:jc w:val="left"/>
              <w:rPr>
                <w:sz w:val="18"/>
                <w:szCs w:val="18"/>
              </w:rPr>
            </w:pPr>
            <w:r w:rsidRPr="006B461C">
              <w:rPr>
                <w:sz w:val="18"/>
                <w:szCs w:val="18"/>
              </w:rPr>
              <w:t>Sanitarni tehničar</w:t>
            </w:r>
          </w:p>
        </w:tc>
        <w:tc>
          <w:tcPr>
            <w:tcW w:w="850" w:type="dxa"/>
            <w:shd w:val="clear" w:color="auto" w:fill="auto"/>
            <w:noWrap/>
            <w:vAlign w:val="center"/>
          </w:tcPr>
          <w:p w14:paraId="5720E2AC" w14:textId="77777777" w:rsidR="00EA7B27" w:rsidRPr="006B461C" w:rsidRDefault="00EA7B27" w:rsidP="00EA7B27">
            <w:pPr>
              <w:pStyle w:val="Redovitablice"/>
              <w:rPr>
                <w:sz w:val="18"/>
                <w:szCs w:val="18"/>
              </w:rPr>
            </w:pPr>
            <w:r w:rsidRPr="006B461C">
              <w:rPr>
                <w:sz w:val="18"/>
                <w:szCs w:val="18"/>
              </w:rPr>
              <w:t>1</w:t>
            </w:r>
          </w:p>
        </w:tc>
      </w:tr>
      <w:tr w:rsidR="00EA7B27" w:rsidRPr="006B461C" w14:paraId="2CBBF5B1" w14:textId="77777777" w:rsidTr="006B461C">
        <w:trPr>
          <w:trHeight w:val="312"/>
        </w:trPr>
        <w:tc>
          <w:tcPr>
            <w:tcW w:w="4957" w:type="dxa"/>
            <w:shd w:val="clear" w:color="auto" w:fill="auto"/>
            <w:noWrap/>
            <w:vAlign w:val="center"/>
          </w:tcPr>
          <w:p w14:paraId="05E541C7" w14:textId="77777777" w:rsidR="00EA7B27" w:rsidRPr="006B461C" w:rsidRDefault="00EA7B27" w:rsidP="00EA7B27">
            <w:pPr>
              <w:pStyle w:val="Redovitablice"/>
              <w:jc w:val="left"/>
              <w:rPr>
                <w:sz w:val="18"/>
                <w:szCs w:val="18"/>
              </w:rPr>
            </w:pPr>
            <w:r w:rsidRPr="006B461C">
              <w:rPr>
                <w:sz w:val="18"/>
                <w:szCs w:val="18"/>
              </w:rPr>
              <w:t>Sanitarni tehničar/ farmaceutski tehničar</w:t>
            </w:r>
          </w:p>
        </w:tc>
        <w:tc>
          <w:tcPr>
            <w:tcW w:w="850" w:type="dxa"/>
            <w:shd w:val="clear" w:color="auto" w:fill="auto"/>
            <w:noWrap/>
            <w:vAlign w:val="center"/>
          </w:tcPr>
          <w:p w14:paraId="471932BA" w14:textId="77777777" w:rsidR="00EA7B27" w:rsidRPr="006B461C" w:rsidRDefault="00EA7B27" w:rsidP="00EA7B27">
            <w:pPr>
              <w:pStyle w:val="Redovitablice"/>
              <w:rPr>
                <w:sz w:val="18"/>
                <w:szCs w:val="18"/>
              </w:rPr>
            </w:pPr>
            <w:r w:rsidRPr="006B461C">
              <w:rPr>
                <w:sz w:val="18"/>
                <w:szCs w:val="18"/>
              </w:rPr>
              <w:t>3</w:t>
            </w:r>
          </w:p>
        </w:tc>
      </w:tr>
      <w:tr w:rsidR="00EA7B27" w:rsidRPr="006B461C" w14:paraId="7FCA261F" w14:textId="77777777" w:rsidTr="006B461C">
        <w:trPr>
          <w:trHeight w:val="312"/>
        </w:trPr>
        <w:tc>
          <w:tcPr>
            <w:tcW w:w="4957" w:type="dxa"/>
            <w:shd w:val="clear" w:color="auto" w:fill="auto"/>
            <w:noWrap/>
            <w:vAlign w:val="center"/>
          </w:tcPr>
          <w:p w14:paraId="41CD6543" w14:textId="77777777" w:rsidR="00EA7B27" w:rsidRPr="006B461C" w:rsidRDefault="00EA7B27" w:rsidP="00EA7B27">
            <w:pPr>
              <w:pStyle w:val="Redovitablice"/>
              <w:jc w:val="left"/>
              <w:rPr>
                <w:sz w:val="18"/>
                <w:szCs w:val="18"/>
              </w:rPr>
            </w:pPr>
            <w:r w:rsidRPr="006B461C">
              <w:rPr>
                <w:sz w:val="18"/>
                <w:szCs w:val="18"/>
              </w:rPr>
              <w:t>Tehničar</w:t>
            </w:r>
          </w:p>
        </w:tc>
        <w:tc>
          <w:tcPr>
            <w:tcW w:w="850" w:type="dxa"/>
            <w:shd w:val="clear" w:color="auto" w:fill="auto"/>
            <w:noWrap/>
            <w:vAlign w:val="center"/>
          </w:tcPr>
          <w:p w14:paraId="7FB28CA2" w14:textId="77777777" w:rsidR="00EA7B27" w:rsidRPr="006B461C" w:rsidRDefault="00EA7B27" w:rsidP="00EA7B27">
            <w:pPr>
              <w:pStyle w:val="Redovitablice"/>
              <w:rPr>
                <w:sz w:val="18"/>
                <w:szCs w:val="18"/>
              </w:rPr>
            </w:pPr>
            <w:r w:rsidRPr="006B461C">
              <w:rPr>
                <w:sz w:val="18"/>
                <w:szCs w:val="18"/>
              </w:rPr>
              <w:t>1</w:t>
            </w:r>
          </w:p>
        </w:tc>
      </w:tr>
      <w:tr w:rsidR="00EA7B27" w:rsidRPr="006B461C" w14:paraId="5448930F" w14:textId="77777777" w:rsidTr="006B461C">
        <w:trPr>
          <w:trHeight w:val="312"/>
        </w:trPr>
        <w:tc>
          <w:tcPr>
            <w:tcW w:w="4957" w:type="dxa"/>
            <w:shd w:val="clear" w:color="auto" w:fill="auto"/>
            <w:noWrap/>
            <w:vAlign w:val="center"/>
          </w:tcPr>
          <w:p w14:paraId="09257C76" w14:textId="583C520A" w:rsidR="00EA7B27" w:rsidRPr="006B461C" w:rsidRDefault="00EA7B27" w:rsidP="00EA7B27">
            <w:pPr>
              <w:pStyle w:val="Redovitablice"/>
              <w:jc w:val="left"/>
              <w:rPr>
                <w:b/>
                <w:bCs w:val="0"/>
                <w:sz w:val="20"/>
                <w:szCs w:val="20"/>
              </w:rPr>
            </w:pPr>
            <w:r w:rsidRPr="006B461C">
              <w:rPr>
                <w:b/>
                <w:bCs w:val="0"/>
                <w:sz w:val="20"/>
                <w:szCs w:val="20"/>
              </w:rPr>
              <w:t>Služba za epidemiologiju</w:t>
            </w:r>
          </w:p>
        </w:tc>
        <w:tc>
          <w:tcPr>
            <w:tcW w:w="850" w:type="dxa"/>
            <w:shd w:val="clear" w:color="auto" w:fill="auto"/>
            <w:noWrap/>
            <w:vAlign w:val="center"/>
          </w:tcPr>
          <w:p w14:paraId="7E245E74" w14:textId="77777777" w:rsidR="00EA7B27" w:rsidRPr="006B461C" w:rsidRDefault="00EA7B27" w:rsidP="00EA7B27">
            <w:pPr>
              <w:pStyle w:val="Redovitablice"/>
              <w:rPr>
                <w:b/>
                <w:bCs w:val="0"/>
                <w:sz w:val="20"/>
                <w:szCs w:val="20"/>
              </w:rPr>
            </w:pPr>
            <w:r w:rsidRPr="006B461C">
              <w:rPr>
                <w:b/>
                <w:bCs w:val="0"/>
                <w:sz w:val="20"/>
                <w:szCs w:val="20"/>
              </w:rPr>
              <w:t>2</w:t>
            </w:r>
          </w:p>
        </w:tc>
      </w:tr>
      <w:tr w:rsidR="00EA7B27" w:rsidRPr="006B461C" w14:paraId="5AD2463F" w14:textId="77777777" w:rsidTr="006B461C">
        <w:trPr>
          <w:trHeight w:val="312"/>
        </w:trPr>
        <w:tc>
          <w:tcPr>
            <w:tcW w:w="4957" w:type="dxa"/>
            <w:shd w:val="clear" w:color="auto" w:fill="auto"/>
            <w:noWrap/>
            <w:vAlign w:val="center"/>
          </w:tcPr>
          <w:p w14:paraId="7F3E774B" w14:textId="77777777" w:rsidR="00EA7B27" w:rsidRPr="006B461C" w:rsidRDefault="00EA7B27" w:rsidP="00EA7B27">
            <w:pPr>
              <w:pStyle w:val="Redovitablice"/>
              <w:jc w:val="left"/>
              <w:rPr>
                <w:sz w:val="18"/>
                <w:szCs w:val="18"/>
              </w:rPr>
            </w:pPr>
            <w:r w:rsidRPr="006B461C">
              <w:rPr>
                <w:sz w:val="18"/>
                <w:szCs w:val="18"/>
              </w:rPr>
              <w:t>Sanitarni tehničar</w:t>
            </w:r>
          </w:p>
        </w:tc>
        <w:tc>
          <w:tcPr>
            <w:tcW w:w="850" w:type="dxa"/>
            <w:shd w:val="clear" w:color="auto" w:fill="auto"/>
            <w:noWrap/>
            <w:vAlign w:val="center"/>
          </w:tcPr>
          <w:p w14:paraId="1A737814" w14:textId="77777777" w:rsidR="00EA7B27" w:rsidRPr="006B461C" w:rsidRDefault="00EA7B27" w:rsidP="00EA7B27">
            <w:pPr>
              <w:pStyle w:val="Redovitablice"/>
              <w:rPr>
                <w:sz w:val="18"/>
                <w:szCs w:val="18"/>
              </w:rPr>
            </w:pPr>
            <w:r w:rsidRPr="006B461C">
              <w:rPr>
                <w:sz w:val="18"/>
                <w:szCs w:val="18"/>
              </w:rPr>
              <w:t>2</w:t>
            </w:r>
          </w:p>
        </w:tc>
      </w:tr>
      <w:tr w:rsidR="00EA7B27" w:rsidRPr="006B461C" w14:paraId="23645526" w14:textId="77777777" w:rsidTr="006B461C">
        <w:trPr>
          <w:trHeight w:val="312"/>
        </w:trPr>
        <w:tc>
          <w:tcPr>
            <w:tcW w:w="4957" w:type="dxa"/>
            <w:shd w:val="clear" w:color="auto" w:fill="auto"/>
            <w:noWrap/>
            <w:vAlign w:val="center"/>
          </w:tcPr>
          <w:p w14:paraId="4FDDB474" w14:textId="5BA2E812" w:rsidR="00EA7B27" w:rsidRPr="006B461C" w:rsidRDefault="00EA7B27" w:rsidP="00EA7B27">
            <w:pPr>
              <w:pStyle w:val="Redovitablice"/>
              <w:jc w:val="left"/>
              <w:rPr>
                <w:b/>
                <w:bCs w:val="0"/>
                <w:sz w:val="20"/>
                <w:szCs w:val="20"/>
              </w:rPr>
            </w:pPr>
            <w:r w:rsidRPr="006B461C">
              <w:rPr>
                <w:b/>
                <w:bCs w:val="0"/>
                <w:sz w:val="20"/>
                <w:szCs w:val="20"/>
              </w:rPr>
              <w:t xml:space="preserve">Služba za </w:t>
            </w:r>
            <w:r w:rsidR="008229F1">
              <w:rPr>
                <w:b/>
                <w:bCs w:val="0"/>
                <w:sz w:val="20"/>
                <w:szCs w:val="20"/>
              </w:rPr>
              <w:t xml:space="preserve">kliničku </w:t>
            </w:r>
            <w:r w:rsidRPr="006B461C">
              <w:rPr>
                <w:b/>
                <w:bCs w:val="0"/>
                <w:sz w:val="20"/>
                <w:szCs w:val="20"/>
              </w:rPr>
              <w:t>mikrobiologiju</w:t>
            </w:r>
          </w:p>
        </w:tc>
        <w:tc>
          <w:tcPr>
            <w:tcW w:w="850" w:type="dxa"/>
            <w:shd w:val="clear" w:color="auto" w:fill="auto"/>
            <w:noWrap/>
            <w:vAlign w:val="center"/>
          </w:tcPr>
          <w:p w14:paraId="0760B09E" w14:textId="77777777" w:rsidR="00EA7B27" w:rsidRPr="006B461C" w:rsidRDefault="00EA7B27" w:rsidP="00EA7B27">
            <w:pPr>
              <w:pStyle w:val="Redovitablice"/>
              <w:rPr>
                <w:b/>
                <w:bCs w:val="0"/>
                <w:sz w:val="20"/>
                <w:szCs w:val="20"/>
              </w:rPr>
            </w:pPr>
            <w:r w:rsidRPr="006B461C">
              <w:rPr>
                <w:b/>
                <w:bCs w:val="0"/>
                <w:sz w:val="20"/>
                <w:szCs w:val="20"/>
              </w:rPr>
              <w:t>4</w:t>
            </w:r>
          </w:p>
        </w:tc>
      </w:tr>
      <w:tr w:rsidR="00EA7B27" w:rsidRPr="006B461C" w14:paraId="4AEFAB88" w14:textId="77777777" w:rsidTr="006B461C">
        <w:trPr>
          <w:trHeight w:val="312"/>
        </w:trPr>
        <w:tc>
          <w:tcPr>
            <w:tcW w:w="4957" w:type="dxa"/>
            <w:shd w:val="clear" w:color="auto" w:fill="auto"/>
            <w:noWrap/>
            <w:vAlign w:val="center"/>
          </w:tcPr>
          <w:p w14:paraId="5B234BAD" w14:textId="77777777" w:rsidR="00EA7B27" w:rsidRPr="006B461C" w:rsidRDefault="00EA7B27" w:rsidP="00EA7B27">
            <w:pPr>
              <w:pStyle w:val="Redovitablice"/>
              <w:jc w:val="left"/>
              <w:rPr>
                <w:sz w:val="18"/>
                <w:szCs w:val="18"/>
              </w:rPr>
            </w:pPr>
            <w:r w:rsidRPr="006B461C">
              <w:rPr>
                <w:sz w:val="18"/>
                <w:szCs w:val="18"/>
              </w:rPr>
              <w:t>Doktor medicine specijalist – voditelj tima</w:t>
            </w:r>
          </w:p>
        </w:tc>
        <w:tc>
          <w:tcPr>
            <w:tcW w:w="850" w:type="dxa"/>
            <w:shd w:val="clear" w:color="auto" w:fill="auto"/>
            <w:noWrap/>
            <w:vAlign w:val="center"/>
          </w:tcPr>
          <w:p w14:paraId="741B0084" w14:textId="77777777" w:rsidR="00EA7B27" w:rsidRPr="006B461C" w:rsidRDefault="00EA7B27" w:rsidP="00EA7B27">
            <w:pPr>
              <w:pStyle w:val="Redovitablice"/>
              <w:rPr>
                <w:sz w:val="18"/>
                <w:szCs w:val="18"/>
              </w:rPr>
            </w:pPr>
            <w:r w:rsidRPr="006B461C">
              <w:rPr>
                <w:sz w:val="18"/>
                <w:szCs w:val="18"/>
              </w:rPr>
              <w:t>2</w:t>
            </w:r>
          </w:p>
        </w:tc>
      </w:tr>
      <w:tr w:rsidR="00EA7B27" w:rsidRPr="006B461C" w14:paraId="7C9A20D0" w14:textId="77777777" w:rsidTr="006B461C">
        <w:trPr>
          <w:trHeight w:val="312"/>
        </w:trPr>
        <w:tc>
          <w:tcPr>
            <w:tcW w:w="4957" w:type="dxa"/>
            <w:shd w:val="clear" w:color="auto" w:fill="auto"/>
            <w:noWrap/>
            <w:vAlign w:val="center"/>
          </w:tcPr>
          <w:p w14:paraId="679469AE" w14:textId="77777777" w:rsidR="00EA7B27" w:rsidRPr="006B461C" w:rsidRDefault="00EA7B27" w:rsidP="00EA7B27">
            <w:pPr>
              <w:pStyle w:val="Redovitablice"/>
              <w:jc w:val="left"/>
              <w:rPr>
                <w:sz w:val="18"/>
                <w:szCs w:val="18"/>
              </w:rPr>
            </w:pPr>
            <w:r w:rsidRPr="006B461C">
              <w:rPr>
                <w:sz w:val="18"/>
                <w:szCs w:val="18"/>
              </w:rPr>
              <w:t>Laboratorijski tehničar</w:t>
            </w:r>
          </w:p>
        </w:tc>
        <w:tc>
          <w:tcPr>
            <w:tcW w:w="850" w:type="dxa"/>
            <w:shd w:val="clear" w:color="auto" w:fill="auto"/>
            <w:noWrap/>
            <w:vAlign w:val="center"/>
          </w:tcPr>
          <w:p w14:paraId="43A719EB" w14:textId="77777777" w:rsidR="00EA7B27" w:rsidRPr="006B461C" w:rsidRDefault="00EA7B27" w:rsidP="00EA7B27">
            <w:pPr>
              <w:pStyle w:val="Redovitablice"/>
              <w:rPr>
                <w:sz w:val="18"/>
                <w:szCs w:val="18"/>
              </w:rPr>
            </w:pPr>
            <w:r w:rsidRPr="006B461C">
              <w:rPr>
                <w:sz w:val="18"/>
                <w:szCs w:val="18"/>
              </w:rPr>
              <w:t>1</w:t>
            </w:r>
          </w:p>
        </w:tc>
      </w:tr>
      <w:tr w:rsidR="00EA7B27" w:rsidRPr="006B461C" w14:paraId="4C1B5BCC" w14:textId="77777777" w:rsidTr="006B461C">
        <w:trPr>
          <w:trHeight w:val="312"/>
        </w:trPr>
        <w:tc>
          <w:tcPr>
            <w:tcW w:w="4957" w:type="dxa"/>
            <w:shd w:val="clear" w:color="auto" w:fill="auto"/>
            <w:noWrap/>
            <w:vAlign w:val="center"/>
          </w:tcPr>
          <w:p w14:paraId="3FE9C09A" w14:textId="25277A5F" w:rsidR="00EA7B27" w:rsidRPr="006B461C" w:rsidRDefault="00EA7B27" w:rsidP="00EA7B27">
            <w:pPr>
              <w:pStyle w:val="Redovitablice"/>
              <w:jc w:val="left"/>
              <w:rPr>
                <w:sz w:val="18"/>
                <w:szCs w:val="18"/>
              </w:rPr>
            </w:pPr>
            <w:r w:rsidRPr="006B461C">
              <w:rPr>
                <w:sz w:val="18"/>
                <w:szCs w:val="18"/>
              </w:rPr>
              <w:t>Prvostupnik 2 – bacc.med.lab.diagn.</w:t>
            </w:r>
          </w:p>
        </w:tc>
        <w:tc>
          <w:tcPr>
            <w:tcW w:w="850" w:type="dxa"/>
            <w:shd w:val="clear" w:color="auto" w:fill="auto"/>
            <w:noWrap/>
            <w:vAlign w:val="center"/>
          </w:tcPr>
          <w:p w14:paraId="058EA34C" w14:textId="77777777" w:rsidR="00EA7B27" w:rsidRPr="006B461C" w:rsidRDefault="00EA7B27" w:rsidP="00EA7B27">
            <w:pPr>
              <w:pStyle w:val="Redovitablice"/>
              <w:rPr>
                <w:sz w:val="18"/>
                <w:szCs w:val="18"/>
              </w:rPr>
            </w:pPr>
            <w:r w:rsidRPr="006B461C">
              <w:rPr>
                <w:sz w:val="18"/>
                <w:szCs w:val="18"/>
              </w:rPr>
              <w:t>1</w:t>
            </w:r>
          </w:p>
        </w:tc>
      </w:tr>
      <w:tr w:rsidR="00EA7B27" w:rsidRPr="006B461C" w14:paraId="67664722" w14:textId="77777777" w:rsidTr="006B461C">
        <w:trPr>
          <w:trHeight w:val="312"/>
        </w:trPr>
        <w:tc>
          <w:tcPr>
            <w:tcW w:w="4957" w:type="dxa"/>
            <w:shd w:val="clear" w:color="auto" w:fill="auto"/>
            <w:noWrap/>
            <w:vAlign w:val="center"/>
          </w:tcPr>
          <w:p w14:paraId="509D7BFF" w14:textId="0B6B0F67" w:rsidR="00EA7B27" w:rsidRPr="006B461C" w:rsidRDefault="00C135E8" w:rsidP="00EA7B27">
            <w:pPr>
              <w:pStyle w:val="Redovitablice"/>
              <w:jc w:val="left"/>
              <w:rPr>
                <w:b/>
                <w:bCs w:val="0"/>
                <w:sz w:val="20"/>
                <w:szCs w:val="20"/>
              </w:rPr>
            </w:pPr>
            <w:r w:rsidRPr="006B461C">
              <w:rPr>
                <w:b/>
                <w:bCs w:val="0"/>
                <w:sz w:val="20"/>
                <w:szCs w:val="20"/>
              </w:rPr>
              <w:t>Služba za školsku i adolescentnu medicinu</w:t>
            </w:r>
          </w:p>
        </w:tc>
        <w:tc>
          <w:tcPr>
            <w:tcW w:w="850" w:type="dxa"/>
            <w:shd w:val="clear" w:color="auto" w:fill="auto"/>
            <w:noWrap/>
            <w:vAlign w:val="center"/>
          </w:tcPr>
          <w:p w14:paraId="44AACC23" w14:textId="77777777" w:rsidR="00EA7B27" w:rsidRPr="006B461C" w:rsidRDefault="00EA7B27" w:rsidP="00EA7B27">
            <w:pPr>
              <w:pStyle w:val="Redovitablice"/>
              <w:rPr>
                <w:b/>
                <w:bCs w:val="0"/>
                <w:sz w:val="20"/>
                <w:szCs w:val="20"/>
              </w:rPr>
            </w:pPr>
            <w:r w:rsidRPr="006B461C">
              <w:rPr>
                <w:b/>
                <w:bCs w:val="0"/>
                <w:sz w:val="20"/>
                <w:szCs w:val="20"/>
              </w:rPr>
              <w:t>8</w:t>
            </w:r>
          </w:p>
        </w:tc>
      </w:tr>
      <w:tr w:rsidR="00EA7B27" w:rsidRPr="006B461C" w14:paraId="5F32E4A8" w14:textId="77777777" w:rsidTr="006B461C">
        <w:trPr>
          <w:trHeight w:val="312"/>
        </w:trPr>
        <w:tc>
          <w:tcPr>
            <w:tcW w:w="4957" w:type="dxa"/>
            <w:shd w:val="clear" w:color="auto" w:fill="auto"/>
            <w:noWrap/>
            <w:vAlign w:val="center"/>
          </w:tcPr>
          <w:p w14:paraId="59C3DD2F" w14:textId="4DB3D3FB" w:rsidR="00EA7B27" w:rsidRPr="006B461C" w:rsidRDefault="00EA7B27" w:rsidP="00EA7B27">
            <w:pPr>
              <w:pStyle w:val="Redovitablice"/>
              <w:jc w:val="left"/>
              <w:rPr>
                <w:sz w:val="18"/>
                <w:szCs w:val="18"/>
              </w:rPr>
            </w:pPr>
            <w:r w:rsidRPr="006B461C">
              <w:rPr>
                <w:sz w:val="18"/>
                <w:szCs w:val="18"/>
              </w:rPr>
              <w:t>Doktor medicine specijalist – voditelj tima</w:t>
            </w:r>
          </w:p>
        </w:tc>
        <w:tc>
          <w:tcPr>
            <w:tcW w:w="850" w:type="dxa"/>
            <w:shd w:val="clear" w:color="auto" w:fill="auto"/>
            <w:noWrap/>
            <w:vAlign w:val="center"/>
          </w:tcPr>
          <w:p w14:paraId="4A093B40" w14:textId="77777777" w:rsidR="00EA7B27" w:rsidRPr="006B461C" w:rsidRDefault="00EA7B27" w:rsidP="00EA7B27">
            <w:pPr>
              <w:pStyle w:val="Redovitablice"/>
              <w:rPr>
                <w:sz w:val="18"/>
                <w:szCs w:val="18"/>
              </w:rPr>
            </w:pPr>
            <w:r w:rsidRPr="006B461C">
              <w:rPr>
                <w:sz w:val="18"/>
                <w:szCs w:val="18"/>
              </w:rPr>
              <w:t>1</w:t>
            </w:r>
          </w:p>
        </w:tc>
      </w:tr>
      <w:tr w:rsidR="00EA7B27" w:rsidRPr="006B461C" w14:paraId="0161B06C" w14:textId="77777777" w:rsidTr="006B461C">
        <w:trPr>
          <w:trHeight w:val="312"/>
        </w:trPr>
        <w:tc>
          <w:tcPr>
            <w:tcW w:w="4957" w:type="dxa"/>
            <w:shd w:val="clear" w:color="auto" w:fill="auto"/>
            <w:noWrap/>
            <w:vAlign w:val="center"/>
          </w:tcPr>
          <w:p w14:paraId="3E7AFC24" w14:textId="2F68B6CC" w:rsidR="00EA7B27" w:rsidRPr="006B461C" w:rsidRDefault="00EA7B27" w:rsidP="00EA7B27">
            <w:pPr>
              <w:pStyle w:val="Redovitablice"/>
              <w:jc w:val="left"/>
              <w:rPr>
                <w:sz w:val="18"/>
                <w:szCs w:val="18"/>
              </w:rPr>
            </w:pPr>
            <w:r w:rsidRPr="006B461C">
              <w:rPr>
                <w:sz w:val="18"/>
                <w:szCs w:val="18"/>
              </w:rPr>
              <w:t>Doktor medicine specijalist – voditelj tima 2</w:t>
            </w:r>
          </w:p>
        </w:tc>
        <w:tc>
          <w:tcPr>
            <w:tcW w:w="850" w:type="dxa"/>
            <w:shd w:val="clear" w:color="auto" w:fill="auto"/>
            <w:noWrap/>
            <w:vAlign w:val="center"/>
          </w:tcPr>
          <w:p w14:paraId="0F27B544" w14:textId="77777777" w:rsidR="00EA7B27" w:rsidRPr="006B461C" w:rsidRDefault="00EA7B27" w:rsidP="00EA7B27">
            <w:pPr>
              <w:pStyle w:val="Redovitablice"/>
              <w:rPr>
                <w:sz w:val="18"/>
                <w:szCs w:val="18"/>
              </w:rPr>
            </w:pPr>
            <w:r w:rsidRPr="006B461C">
              <w:rPr>
                <w:sz w:val="18"/>
                <w:szCs w:val="18"/>
              </w:rPr>
              <w:t>2</w:t>
            </w:r>
          </w:p>
        </w:tc>
      </w:tr>
      <w:tr w:rsidR="00EA7B27" w:rsidRPr="006B461C" w14:paraId="61C26F6A" w14:textId="77777777" w:rsidTr="006B461C">
        <w:trPr>
          <w:trHeight w:val="312"/>
        </w:trPr>
        <w:tc>
          <w:tcPr>
            <w:tcW w:w="4957" w:type="dxa"/>
            <w:shd w:val="clear" w:color="auto" w:fill="auto"/>
            <w:noWrap/>
            <w:vAlign w:val="center"/>
          </w:tcPr>
          <w:p w14:paraId="1BB9D3FD" w14:textId="5F397890" w:rsidR="00EA7B27" w:rsidRPr="006B461C" w:rsidRDefault="00EA7B27" w:rsidP="00EA7B27">
            <w:pPr>
              <w:pStyle w:val="Redovitablice"/>
              <w:jc w:val="left"/>
              <w:rPr>
                <w:sz w:val="18"/>
                <w:szCs w:val="18"/>
              </w:rPr>
            </w:pPr>
            <w:r w:rsidRPr="006B461C">
              <w:rPr>
                <w:sz w:val="18"/>
                <w:szCs w:val="18"/>
              </w:rPr>
              <w:t>Med. sestra/ tehničar 2</w:t>
            </w:r>
          </w:p>
        </w:tc>
        <w:tc>
          <w:tcPr>
            <w:tcW w:w="850" w:type="dxa"/>
            <w:shd w:val="clear" w:color="auto" w:fill="auto"/>
            <w:noWrap/>
            <w:vAlign w:val="center"/>
          </w:tcPr>
          <w:p w14:paraId="43063F98" w14:textId="77777777" w:rsidR="00EA7B27" w:rsidRPr="006B461C" w:rsidRDefault="00EA7B27" w:rsidP="00EA7B27">
            <w:pPr>
              <w:pStyle w:val="Redovitablice"/>
              <w:rPr>
                <w:sz w:val="18"/>
                <w:szCs w:val="18"/>
              </w:rPr>
            </w:pPr>
            <w:r w:rsidRPr="006B461C">
              <w:rPr>
                <w:sz w:val="18"/>
                <w:szCs w:val="18"/>
              </w:rPr>
              <w:t>5</w:t>
            </w:r>
          </w:p>
        </w:tc>
      </w:tr>
      <w:tr w:rsidR="00EA7B27" w:rsidRPr="006B461C" w14:paraId="3EBF0329" w14:textId="77777777" w:rsidTr="006B461C">
        <w:trPr>
          <w:trHeight w:val="312"/>
        </w:trPr>
        <w:tc>
          <w:tcPr>
            <w:tcW w:w="4957" w:type="dxa"/>
            <w:shd w:val="clear" w:color="auto" w:fill="auto"/>
            <w:noWrap/>
            <w:vAlign w:val="center"/>
          </w:tcPr>
          <w:p w14:paraId="7B3918B6" w14:textId="43109C30" w:rsidR="00EA7B27" w:rsidRPr="006B461C" w:rsidRDefault="00C135E8" w:rsidP="00EA7B27">
            <w:pPr>
              <w:pStyle w:val="Redovitablice"/>
              <w:jc w:val="left"/>
              <w:rPr>
                <w:b/>
                <w:bCs w:val="0"/>
                <w:sz w:val="20"/>
                <w:szCs w:val="20"/>
              </w:rPr>
            </w:pPr>
            <w:r w:rsidRPr="006B461C">
              <w:rPr>
                <w:b/>
                <w:bCs w:val="0"/>
                <w:sz w:val="20"/>
                <w:szCs w:val="20"/>
              </w:rPr>
              <w:t>Služba za informatiku, sigurnost i tehničke poslove</w:t>
            </w:r>
          </w:p>
        </w:tc>
        <w:tc>
          <w:tcPr>
            <w:tcW w:w="850" w:type="dxa"/>
            <w:shd w:val="clear" w:color="auto" w:fill="auto"/>
            <w:noWrap/>
            <w:vAlign w:val="center"/>
          </w:tcPr>
          <w:p w14:paraId="5875EAD6" w14:textId="77777777" w:rsidR="00EA7B27" w:rsidRPr="006B461C" w:rsidRDefault="00EA7B27" w:rsidP="00EA7B27">
            <w:pPr>
              <w:pStyle w:val="Redovitablice"/>
              <w:rPr>
                <w:b/>
                <w:bCs w:val="0"/>
                <w:sz w:val="20"/>
                <w:szCs w:val="20"/>
              </w:rPr>
            </w:pPr>
            <w:r w:rsidRPr="006B461C">
              <w:rPr>
                <w:b/>
                <w:bCs w:val="0"/>
                <w:sz w:val="20"/>
                <w:szCs w:val="20"/>
              </w:rPr>
              <w:t>2</w:t>
            </w:r>
          </w:p>
        </w:tc>
      </w:tr>
      <w:tr w:rsidR="00EA7B27" w:rsidRPr="006B461C" w14:paraId="3D2D81E8" w14:textId="77777777" w:rsidTr="006B461C">
        <w:trPr>
          <w:trHeight w:val="312"/>
        </w:trPr>
        <w:tc>
          <w:tcPr>
            <w:tcW w:w="4957" w:type="dxa"/>
            <w:tcBorders>
              <w:bottom w:val="double" w:sz="4" w:space="0" w:color="auto"/>
            </w:tcBorders>
            <w:shd w:val="clear" w:color="auto" w:fill="auto"/>
            <w:noWrap/>
            <w:vAlign w:val="center"/>
          </w:tcPr>
          <w:p w14:paraId="40E9198E" w14:textId="77777777" w:rsidR="00EA7B27" w:rsidRPr="006B461C" w:rsidRDefault="00EA7B27" w:rsidP="00EA7B27">
            <w:pPr>
              <w:pStyle w:val="Redovitablice"/>
              <w:jc w:val="left"/>
              <w:rPr>
                <w:sz w:val="18"/>
                <w:szCs w:val="18"/>
              </w:rPr>
            </w:pPr>
            <w:r w:rsidRPr="006B461C">
              <w:rPr>
                <w:sz w:val="18"/>
                <w:szCs w:val="18"/>
              </w:rPr>
              <w:t>Vozač-dostavljač</w:t>
            </w:r>
          </w:p>
        </w:tc>
        <w:tc>
          <w:tcPr>
            <w:tcW w:w="850" w:type="dxa"/>
            <w:tcBorders>
              <w:bottom w:val="double" w:sz="4" w:space="0" w:color="auto"/>
            </w:tcBorders>
            <w:shd w:val="clear" w:color="auto" w:fill="auto"/>
            <w:noWrap/>
            <w:vAlign w:val="center"/>
          </w:tcPr>
          <w:p w14:paraId="4986385F" w14:textId="77777777" w:rsidR="00EA7B27" w:rsidRPr="006B461C" w:rsidRDefault="00EA7B27" w:rsidP="00EA7B27">
            <w:pPr>
              <w:pStyle w:val="Redovitablice"/>
              <w:rPr>
                <w:sz w:val="18"/>
                <w:szCs w:val="18"/>
              </w:rPr>
            </w:pPr>
            <w:r w:rsidRPr="006B461C">
              <w:rPr>
                <w:sz w:val="18"/>
                <w:szCs w:val="18"/>
              </w:rPr>
              <w:t>2</w:t>
            </w:r>
          </w:p>
        </w:tc>
      </w:tr>
      <w:tr w:rsidR="00EA7B27" w:rsidRPr="006B461C" w14:paraId="0F427849" w14:textId="77777777" w:rsidTr="008229F1">
        <w:trPr>
          <w:trHeight w:val="397"/>
        </w:trPr>
        <w:tc>
          <w:tcPr>
            <w:tcW w:w="4957" w:type="dxa"/>
            <w:tcBorders>
              <w:top w:val="double" w:sz="4" w:space="0" w:color="auto"/>
            </w:tcBorders>
            <w:shd w:val="clear" w:color="auto" w:fill="auto"/>
            <w:noWrap/>
            <w:vAlign w:val="center"/>
          </w:tcPr>
          <w:p w14:paraId="15DD829E" w14:textId="00BBE2EC" w:rsidR="00EA7B27" w:rsidRPr="006B461C" w:rsidRDefault="00EA7B27" w:rsidP="00EA7B27">
            <w:pPr>
              <w:pStyle w:val="Redovitablice"/>
              <w:jc w:val="left"/>
              <w:rPr>
                <w:i/>
                <w:iCs w:val="0"/>
                <w:sz w:val="18"/>
                <w:szCs w:val="18"/>
              </w:rPr>
            </w:pPr>
            <w:r w:rsidRPr="006B461C">
              <w:rPr>
                <w:i/>
                <w:iCs w:val="0"/>
                <w:sz w:val="18"/>
                <w:szCs w:val="18"/>
              </w:rPr>
              <w:t>Ukupn</w:t>
            </w:r>
            <w:r w:rsidR="00C135E8" w:rsidRPr="006B461C">
              <w:rPr>
                <w:i/>
                <w:iCs w:val="0"/>
                <w:sz w:val="18"/>
                <w:szCs w:val="18"/>
              </w:rPr>
              <w:t>o</w:t>
            </w:r>
          </w:p>
        </w:tc>
        <w:tc>
          <w:tcPr>
            <w:tcW w:w="850" w:type="dxa"/>
            <w:tcBorders>
              <w:top w:val="double" w:sz="4" w:space="0" w:color="auto"/>
            </w:tcBorders>
            <w:shd w:val="clear" w:color="auto" w:fill="auto"/>
            <w:noWrap/>
            <w:vAlign w:val="center"/>
          </w:tcPr>
          <w:p w14:paraId="6DE89900" w14:textId="77777777" w:rsidR="00EA7B27" w:rsidRPr="006B461C" w:rsidRDefault="00EA7B27" w:rsidP="00EA7B27">
            <w:pPr>
              <w:pStyle w:val="Redovitablice"/>
              <w:rPr>
                <w:sz w:val="18"/>
                <w:szCs w:val="18"/>
              </w:rPr>
            </w:pPr>
            <w:r w:rsidRPr="006B461C">
              <w:rPr>
                <w:sz w:val="18"/>
                <w:szCs w:val="18"/>
              </w:rPr>
              <w:t>26</w:t>
            </w:r>
          </w:p>
        </w:tc>
      </w:tr>
    </w:tbl>
    <w:p w14:paraId="040D2F90" w14:textId="77777777" w:rsidR="00EA7B27" w:rsidRDefault="00EA7B27" w:rsidP="008229F1">
      <w:pPr>
        <w:spacing w:after="0"/>
        <w:rPr>
          <w:noProof w:val="0"/>
        </w:rPr>
      </w:pPr>
    </w:p>
    <w:p w14:paraId="1CF01980" w14:textId="48908C5A" w:rsidR="006B461C" w:rsidRPr="006B461C" w:rsidRDefault="006B461C" w:rsidP="006B461C">
      <w:pPr>
        <w:rPr>
          <w:i/>
          <w:iCs/>
          <w:noProof w:val="0"/>
        </w:rPr>
      </w:pPr>
      <w:r w:rsidRPr="006B461C">
        <w:rPr>
          <w:i/>
          <w:iCs/>
          <w:noProof w:val="0"/>
        </w:rPr>
        <w:t>Tablica D.1.7. – Broj pristiglih molbi prema mjesecima objave tijekom 2025. godine koje su obrađene u Odjelu za ljudske potencijale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5"/>
        <w:gridCol w:w="1038"/>
      </w:tblGrid>
      <w:tr w:rsidR="006B461C" w:rsidRPr="006B461C" w14:paraId="596E29EA" w14:textId="77777777" w:rsidTr="008229F1">
        <w:trPr>
          <w:trHeight w:val="454"/>
        </w:trPr>
        <w:tc>
          <w:tcPr>
            <w:tcW w:w="1271" w:type="dxa"/>
            <w:tcBorders>
              <w:bottom w:val="double" w:sz="4" w:space="0" w:color="auto"/>
            </w:tcBorders>
            <w:shd w:val="clear" w:color="auto" w:fill="auto"/>
            <w:noWrap/>
            <w:vAlign w:val="center"/>
            <w:hideMark/>
          </w:tcPr>
          <w:p w14:paraId="420EFD0C" w14:textId="77777777" w:rsidR="006B461C" w:rsidRPr="006B461C" w:rsidRDefault="006B461C" w:rsidP="006B461C">
            <w:pPr>
              <w:pStyle w:val="Redovitablice"/>
              <w:jc w:val="left"/>
              <w:rPr>
                <w:i/>
                <w:iCs w:val="0"/>
                <w:sz w:val="20"/>
                <w:szCs w:val="20"/>
              </w:rPr>
            </w:pPr>
            <w:r w:rsidRPr="006B461C">
              <w:rPr>
                <w:i/>
                <w:iCs w:val="0"/>
                <w:sz w:val="20"/>
                <w:szCs w:val="20"/>
              </w:rPr>
              <w:t>Mjesec</w:t>
            </w:r>
          </w:p>
        </w:tc>
        <w:tc>
          <w:tcPr>
            <w:tcW w:w="805" w:type="dxa"/>
            <w:tcBorders>
              <w:bottom w:val="double" w:sz="4" w:space="0" w:color="auto"/>
            </w:tcBorders>
            <w:shd w:val="clear" w:color="auto" w:fill="auto"/>
            <w:noWrap/>
            <w:vAlign w:val="center"/>
            <w:hideMark/>
          </w:tcPr>
          <w:p w14:paraId="540E8A67" w14:textId="77777777" w:rsidR="006B461C" w:rsidRPr="006B461C" w:rsidRDefault="006B461C" w:rsidP="006B461C">
            <w:pPr>
              <w:pStyle w:val="Redovitablice"/>
              <w:rPr>
                <w:i/>
                <w:iCs w:val="0"/>
                <w:sz w:val="20"/>
                <w:szCs w:val="20"/>
              </w:rPr>
            </w:pPr>
            <w:r w:rsidRPr="006B461C">
              <w:rPr>
                <w:i/>
                <w:iCs w:val="0"/>
                <w:sz w:val="20"/>
                <w:szCs w:val="20"/>
              </w:rPr>
              <w:t>Broj</w:t>
            </w:r>
          </w:p>
        </w:tc>
        <w:tc>
          <w:tcPr>
            <w:tcW w:w="1038" w:type="dxa"/>
            <w:tcBorders>
              <w:bottom w:val="double" w:sz="4" w:space="0" w:color="auto"/>
            </w:tcBorders>
            <w:shd w:val="clear" w:color="auto" w:fill="auto"/>
            <w:noWrap/>
            <w:vAlign w:val="center"/>
            <w:hideMark/>
          </w:tcPr>
          <w:p w14:paraId="4CE0717A" w14:textId="77777777" w:rsidR="006B461C" w:rsidRPr="006B461C" w:rsidRDefault="006B461C" w:rsidP="006B461C">
            <w:pPr>
              <w:pStyle w:val="Redovitablice"/>
              <w:rPr>
                <w:i/>
                <w:iCs w:val="0"/>
                <w:sz w:val="20"/>
                <w:szCs w:val="20"/>
              </w:rPr>
            </w:pPr>
            <w:r w:rsidRPr="006B461C">
              <w:rPr>
                <w:i/>
                <w:iCs w:val="0"/>
                <w:sz w:val="20"/>
                <w:szCs w:val="20"/>
              </w:rPr>
              <w:t>Udio</w:t>
            </w:r>
          </w:p>
        </w:tc>
      </w:tr>
      <w:tr w:rsidR="006B461C" w:rsidRPr="006B461C" w14:paraId="79EA4A35" w14:textId="77777777" w:rsidTr="006B461C">
        <w:trPr>
          <w:trHeight w:val="312"/>
        </w:trPr>
        <w:tc>
          <w:tcPr>
            <w:tcW w:w="1271" w:type="dxa"/>
            <w:tcBorders>
              <w:top w:val="double" w:sz="4" w:space="0" w:color="auto"/>
            </w:tcBorders>
            <w:shd w:val="clear" w:color="auto" w:fill="auto"/>
            <w:noWrap/>
            <w:vAlign w:val="center"/>
            <w:hideMark/>
          </w:tcPr>
          <w:p w14:paraId="724AD29E" w14:textId="77777777" w:rsidR="006B461C" w:rsidRPr="006B461C" w:rsidRDefault="006B461C" w:rsidP="006B461C">
            <w:pPr>
              <w:pStyle w:val="Redovitablice"/>
              <w:jc w:val="left"/>
              <w:rPr>
                <w:sz w:val="20"/>
                <w:szCs w:val="20"/>
              </w:rPr>
            </w:pPr>
            <w:r w:rsidRPr="006B461C">
              <w:rPr>
                <w:sz w:val="20"/>
                <w:szCs w:val="20"/>
              </w:rPr>
              <w:t>Siječanj</w:t>
            </w:r>
          </w:p>
        </w:tc>
        <w:tc>
          <w:tcPr>
            <w:tcW w:w="805" w:type="dxa"/>
            <w:tcBorders>
              <w:top w:val="double" w:sz="4" w:space="0" w:color="auto"/>
            </w:tcBorders>
            <w:shd w:val="clear" w:color="auto" w:fill="auto"/>
            <w:noWrap/>
            <w:vAlign w:val="center"/>
            <w:hideMark/>
          </w:tcPr>
          <w:p w14:paraId="3B7EE4B8" w14:textId="77777777" w:rsidR="006B461C" w:rsidRPr="006B461C" w:rsidRDefault="006B461C" w:rsidP="006B461C">
            <w:pPr>
              <w:pStyle w:val="Redovitablice"/>
              <w:rPr>
                <w:sz w:val="20"/>
                <w:szCs w:val="20"/>
              </w:rPr>
            </w:pPr>
            <w:r w:rsidRPr="006B461C">
              <w:rPr>
                <w:sz w:val="20"/>
                <w:szCs w:val="20"/>
              </w:rPr>
              <w:t>21</w:t>
            </w:r>
          </w:p>
        </w:tc>
        <w:tc>
          <w:tcPr>
            <w:tcW w:w="1038" w:type="dxa"/>
            <w:tcBorders>
              <w:top w:val="double" w:sz="4" w:space="0" w:color="auto"/>
            </w:tcBorders>
            <w:shd w:val="clear" w:color="auto" w:fill="auto"/>
            <w:noWrap/>
            <w:vAlign w:val="center"/>
            <w:hideMark/>
          </w:tcPr>
          <w:p w14:paraId="0E194149" w14:textId="77777777" w:rsidR="006B461C" w:rsidRPr="006B461C" w:rsidRDefault="006B461C" w:rsidP="006B461C">
            <w:pPr>
              <w:pStyle w:val="Redovitablice"/>
              <w:rPr>
                <w:sz w:val="20"/>
                <w:szCs w:val="20"/>
              </w:rPr>
            </w:pPr>
            <w:r w:rsidRPr="006B461C">
              <w:rPr>
                <w:sz w:val="20"/>
                <w:szCs w:val="20"/>
              </w:rPr>
              <w:t>7,98%</w:t>
            </w:r>
          </w:p>
        </w:tc>
      </w:tr>
      <w:tr w:rsidR="006B461C" w:rsidRPr="006B461C" w14:paraId="0DA7DC29" w14:textId="77777777" w:rsidTr="006B461C">
        <w:trPr>
          <w:trHeight w:val="312"/>
        </w:trPr>
        <w:tc>
          <w:tcPr>
            <w:tcW w:w="1271" w:type="dxa"/>
            <w:shd w:val="clear" w:color="auto" w:fill="auto"/>
            <w:noWrap/>
            <w:vAlign w:val="center"/>
            <w:hideMark/>
          </w:tcPr>
          <w:p w14:paraId="2C2DD867" w14:textId="77777777" w:rsidR="006B461C" w:rsidRPr="006B461C" w:rsidRDefault="006B461C" w:rsidP="006B461C">
            <w:pPr>
              <w:pStyle w:val="Redovitablice"/>
              <w:jc w:val="left"/>
              <w:rPr>
                <w:sz w:val="20"/>
                <w:szCs w:val="20"/>
              </w:rPr>
            </w:pPr>
            <w:r w:rsidRPr="006B461C">
              <w:rPr>
                <w:sz w:val="20"/>
                <w:szCs w:val="20"/>
              </w:rPr>
              <w:t>Ožujak</w:t>
            </w:r>
          </w:p>
        </w:tc>
        <w:tc>
          <w:tcPr>
            <w:tcW w:w="805" w:type="dxa"/>
            <w:shd w:val="clear" w:color="auto" w:fill="auto"/>
            <w:noWrap/>
            <w:vAlign w:val="center"/>
            <w:hideMark/>
          </w:tcPr>
          <w:p w14:paraId="75D3B8B6" w14:textId="77777777" w:rsidR="006B461C" w:rsidRPr="006B461C" w:rsidRDefault="006B461C" w:rsidP="006B461C">
            <w:pPr>
              <w:pStyle w:val="Redovitablice"/>
              <w:rPr>
                <w:sz w:val="20"/>
                <w:szCs w:val="20"/>
              </w:rPr>
            </w:pPr>
            <w:r w:rsidRPr="006B461C">
              <w:rPr>
                <w:sz w:val="20"/>
                <w:szCs w:val="20"/>
              </w:rPr>
              <w:t>71</w:t>
            </w:r>
          </w:p>
        </w:tc>
        <w:tc>
          <w:tcPr>
            <w:tcW w:w="1038" w:type="dxa"/>
            <w:shd w:val="clear" w:color="auto" w:fill="auto"/>
            <w:noWrap/>
            <w:vAlign w:val="center"/>
            <w:hideMark/>
          </w:tcPr>
          <w:p w14:paraId="56622164" w14:textId="77777777" w:rsidR="006B461C" w:rsidRPr="006B461C" w:rsidRDefault="006B461C" w:rsidP="006B461C">
            <w:pPr>
              <w:pStyle w:val="Redovitablice"/>
              <w:rPr>
                <w:sz w:val="20"/>
                <w:szCs w:val="20"/>
              </w:rPr>
            </w:pPr>
            <w:r w:rsidRPr="006B461C">
              <w:rPr>
                <w:sz w:val="20"/>
                <w:szCs w:val="20"/>
              </w:rPr>
              <w:t>27,00%</w:t>
            </w:r>
          </w:p>
        </w:tc>
      </w:tr>
      <w:tr w:rsidR="006B461C" w:rsidRPr="006B461C" w14:paraId="6A95D5F3" w14:textId="77777777" w:rsidTr="006B461C">
        <w:trPr>
          <w:trHeight w:val="312"/>
        </w:trPr>
        <w:tc>
          <w:tcPr>
            <w:tcW w:w="1271" w:type="dxa"/>
            <w:shd w:val="clear" w:color="auto" w:fill="auto"/>
            <w:noWrap/>
            <w:vAlign w:val="center"/>
            <w:hideMark/>
          </w:tcPr>
          <w:p w14:paraId="7BB5DAC5" w14:textId="77777777" w:rsidR="006B461C" w:rsidRPr="006B461C" w:rsidRDefault="006B461C" w:rsidP="006B461C">
            <w:pPr>
              <w:pStyle w:val="Redovitablice"/>
              <w:jc w:val="left"/>
              <w:rPr>
                <w:sz w:val="20"/>
                <w:szCs w:val="20"/>
              </w:rPr>
            </w:pPr>
            <w:r w:rsidRPr="006B461C">
              <w:rPr>
                <w:sz w:val="20"/>
                <w:szCs w:val="20"/>
              </w:rPr>
              <w:t>Svibanj</w:t>
            </w:r>
          </w:p>
        </w:tc>
        <w:tc>
          <w:tcPr>
            <w:tcW w:w="805" w:type="dxa"/>
            <w:shd w:val="clear" w:color="auto" w:fill="auto"/>
            <w:noWrap/>
            <w:vAlign w:val="center"/>
            <w:hideMark/>
          </w:tcPr>
          <w:p w14:paraId="0A96BB85" w14:textId="77777777" w:rsidR="006B461C" w:rsidRPr="006B461C" w:rsidRDefault="006B461C" w:rsidP="006B461C">
            <w:pPr>
              <w:pStyle w:val="Redovitablice"/>
              <w:rPr>
                <w:sz w:val="20"/>
                <w:szCs w:val="20"/>
              </w:rPr>
            </w:pPr>
            <w:r w:rsidRPr="006B461C">
              <w:rPr>
                <w:sz w:val="20"/>
                <w:szCs w:val="20"/>
              </w:rPr>
              <w:t>36</w:t>
            </w:r>
          </w:p>
        </w:tc>
        <w:tc>
          <w:tcPr>
            <w:tcW w:w="1038" w:type="dxa"/>
            <w:shd w:val="clear" w:color="auto" w:fill="auto"/>
            <w:noWrap/>
            <w:vAlign w:val="center"/>
            <w:hideMark/>
          </w:tcPr>
          <w:p w14:paraId="53A48BD9" w14:textId="77777777" w:rsidR="006B461C" w:rsidRPr="006B461C" w:rsidRDefault="006B461C" w:rsidP="006B461C">
            <w:pPr>
              <w:pStyle w:val="Redovitablice"/>
              <w:rPr>
                <w:sz w:val="20"/>
                <w:szCs w:val="20"/>
              </w:rPr>
            </w:pPr>
            <w:r w:rsidRPr="006B461C">
              <w:rPr>
                <w:sz w:val="20"/>
                <w:szCs w:val="20"/>
              </w:rPr>
              <w:t>13,69%</w:t>
            </w:r>
          </w:p>
        </w:tc>
      </w:tr>
      <w:tr w:rsidR="006B461C" w:rsidRPr="006B461C" w14:paraId="71A7D51C" w14:textId="77777777" w:rsidTr="006B461C">
        <w:trPr>
          <w:trHeight w:val="312"/>
        </w:trPr>
        <w:tc>
          <w:tcPr>
            <w:tcW w:w="1271" w:type="dxa"/>
            <w:shd w:val="clear" w:color="auto" w:fill="auto"/>
            <w:noWrap/>
            <w:vAlign w:val="center"/>
            <w:hideMark/>
          </w:tcPr>
          <w:p w14:paraId="113DCE7B" w14:textId="77777777" w:rsidR="006B461C" w:rsidRPr="006B461C" w:rsidRDefault="006B461C" w:rsidP="006B461C">
            <w:pPr>
              <w:pStyle w:val="Redovitablice"/>
              <w:jc w:val="left"/>
              <w:rPr>
                <w:sz w:val="20"/>
                <w:szCs w:val="20"/>
              </w:rPr>
            </w:pPr>
            <w:r w:rsidRPr="006B461C">
              <w:rPr>
                <w:sz w:val="20"/>
                <w:szCs w:val="20"/>
              </w:rPr>
              <w:t>Lipanj</w:t>
            </w:r>
          </w:p>
        </w:tc>
        <w:tc>
          <w:tcPr>
            <w:tcW w:w="805" w:type="dxa"/>
            <w:shd w:val="clear" w:color="auto" w:fill="auto"/>
            <w:noWrap/>
            <w:vAlign w:val="center"/>
            <w:hideMark/>
          </w:tcPr>
          <w:p w14:paraId="0B26FA30" w14:textId="77777777" w:rsidR="006B461C" w:rsidRPr="006B461C" w:rsidRDefault="006B461C" w:rsidP="006B461C">
            <w:pPr>
              <w:pStyle w:val="Redovitablice"/>
              <w:rPr>
                <w:sz w:val="20"/>
                <w:szCs w:val="20"/>
              </w:rPr>
            </w:pPr>
            <w:r w:rsidRPr="006B461C">
              <w:rPr>
                <w:sz w:val="20"/>
                <w:szCs w:val="20"/>
              </w:rPr>
              <w:t>34</w:t>
            </w:r>
          </w:p>
        </w:tc>
        <w:tc>
          <w:tcPr>
            <w:tcW w:w="1038" w:type="dxa"/>
            <w:shd w:val="clear" w:color="auto" w:fill="auto"/>
            <w:noWrap/>
            <w:vAlign w:val="center"/>
            <w:hideMark/>
          </w:tcPr>
          <w:p w14:paraId="7158AB12" w14:textId="77777777" w:rsidR="006B461C" w:rsidRPr="006B461C" w:rsidRDefault="006B461C" w:rsidP="006B461C">
            <w:pPr>
              <w:pStyle w:val="Redovitablice"/>
              <w:rPr>
                <w:sz w:val="20"/>
                <w:szCs w:val="20"/>
              </w:rPr>
            </w:pPr>
            <w:r w:rsidRPr="006B461C">
              <w:rPr>
                <w:sz w:val="20"/>
                <w:szCs w:val="20"/>
              </w:rPr>
              <w:t>12,93%</w:t>
            </w:r>
          </w:p>
        </w:tc>
      </w:tr>
      <w:tr w:rsidR="006B461C" w:rsidRPr="006B461C" w14:paraId="6F06424F" w14:textId="77777777" w:rsidTr="006B461C">
        <w:trPr>
          <w:trHeight w:val="312"/>
        </w:trPr>
        <w:tc>
          <w:tcPr>
            <w:tcW w:w="1271" w:type="dxa"/>
            <w:shd w:val="clear" w:color="auto" w:fill="auto"/>
            <w:noWrap/>
            <w:vAlign w:val="center"/>
            <w:hideMark/>
          </w:tcPr>
          <w:p w14:paraId="4EA791E0" w14:textId="77777777" w:rsidR="006B461C" w:rsidRPr="006B461C" w:rsidRDefault="006B461C" w:rsidP="006B461C">
            <w:pPr>
              <w:pStyle w:val="Redovitablice"/>
              <w:jc w:val="left"/>
              <w:rPr>
                <w:sz w:val="20"/>
                <w:szCs w:val="20"/>
              </w:rPr>
            </w:pPr>
            <w:r w:rsidRPr="006B461C">
              <w:rPr>
                <w:sz w:val="20"/>
                <w:szCs w:val="20"/>
              </w:rPr>
              <w:t>Rujan</w:t>
            </w:r>
          </w:p>
        </w:tc>
        <w:tc>
          <w:tcPr>
            <w:tcW w:w="805" w:type="dxa"/>
            <w:shd w:val="clear" w:color="auto" w:fill="auto"/>
            <w:noWrap/>
            <w:vAlign w:val="center"/>
            <w:hideMark/>
          </w:tcPr>
          <w:p w14:paraId="0D941E36" w14:textId="77777777" w:rsidR="006B461C" w:rsidRPr="006B461C" w:rsidRDefault="006B461C" w:rsidP="006B461C">
            <w:pPr>
              <w:pStyle w:val="Redovitablice"/>
              <w:rPr>
                <w:sz w:val="20"/>
                <w:szCs w:val="20"/>
              </w:rPr>
            </w:pPr>
            <w:r w:rsidRPr="006B461C">
              <w:rPr>
                <w:sz w:val="20"/>
                <w:szCs w:val="20"/>
              </w:rPr>
              <w:t>65</w:t>
            </w:r>
          </w:p>
        </w:tc>
        <w:tc>
          <w:tcPr>
            <w:tcW w:w="1038" w:type="dxa"/>
            <w:shd w:val="clear" w:color="auto" w:fill="auto"/>
            <w:noWrap/>
            <w:vAlign w:val="center"/>
            <w:hideMark/>
          </w:tcPr>
          <w:p w14:paraId="0657BD4F" w14:textId="77777777" w:rsidR="006B461C" w:rsidRPr="006B461C" w:rsidRDefault="006B461C" w:rsidP="006B461C">
            <w:pPr>
              <w:pStyle w:val="Redovitablice"/>
              <w:rPr>
                <w:sz w:val="20"/>
                <w:szCs w:val="20"/>
              </w:rPr>
            </w:pPr>
            <w:r w:rsidRPr="006B461C">
              <w:rPr>
                <w:sz w:val="20"/>
                <w:szCs w:val="20"/>
              </w:rPr>
              <w:t>24,71%</w:t>
            </w:r>
          </w:p>
        </w:tc>
      </w:tr>
      <w:tr w:rsidR="006B461C" w:rsidRPr="006B461C" w14:paraId="320521F9" w14:textId="77777777" w:rsidTr="006B461C">
        <w:trPr>
          <w:trHeight w:val="312"/>
        </w:trPr>
        <w:tc>
          <w:tcPr>
            <w:tcW w:w="1271" w:type="dxa"/>
            <w:tcBorders>
              <w:bottom w:val="double" w:sz="4" w:space="0" w:color="auto"/>
            </w:tcBorders>
            <w:shd w:val="clear" w:color="auto" w:fill="auto"/>
            <w:noWrap/>
            <w:vAlign w:val="center"/>
            <w:hideMark/>
          </w:tcPr>
          <w:p w14:paraId="5E2ABCE5" w14:textId="77777777" w:rsidR="006B461C" w:rsidRPr="006B461C" w:rsidRDefault="006B461C" w:rsidP="006B461C">
            <w:pPr>
              <w:pStyle w:val="Redovitablice"/>
              <w:jc w:val="left"/>
              <w:rPr>
                <w:sz w:val="20"/>
                <w:szCs w:val="20"/>
              </w:rPr>
            </w:pPr>
            <w:r w:rsidRPr="006B461C">
              <w:rPr>
                <w:sz w:val="20"/>
                <w:szCs w:val="20"/>
              </w:rPr>
              <w:t>Studeni</w:t>
            </w:r>
          </w:p>
        </w:tc>
        <w:tc>
          <w:tcPr>
            <w:tcW w:w="805" w:type="dxa"/>
            <w:tcBorders>
              <w:bottom w:val="double" w:sz="4" w:space="0" w:color="auto"/>
            </w:tcBorders>
            <w:shd w:val="clear" w:color="auto" w:fill="auto"/>
            <w:noWrap/>
            <w:vAlign w:val="center"/>
            <w:hideMark/>
          </w:tcPr>
          <w:p w14:paraId="289D821F" w14:textId="77777777" w:rsidR="006B461C" w:rsidRPr="006B461C" w:rsidRDefault="006B461C" w:rsidP="006B461C">
            <w:pPr>
              <w:pStyle w:val="Redovitablice"/>
              <w:rPr>
                <w:sz w:val="20"/>
                <w:szCs w:val="20"/>
              </w:rPr>
            </w:pPr>
            <w:r w:rsidRPr="006B461C">
              <w:rPr>
                <w:sz w:val="20"/>
                <w:szCs w:val="20"/>
              </w:rPr>
              <w:t>36</w:t>
            </w:r>
          </w:p>
        </w:tc>
        <w:tc>
          <w:tcPr>
            <w:tcW w:w="1038" w:type="dxa"/>
            <w:tcBorders>
              <w:bottom w:val="double" w:sz="4" w:space="0" w:color="auto"/>
            </w:tcBorders>
            <w:shd w:val="clear" w:color="auto" w:fill="auto"/>
            <w:noWrap/>
            <w:vAlign w:val="center"/>
            <w:hideMark/>
          </w:tcPr>
          <w:p w14:paraId="3D95AC70" w14:textId="77777777" w:rsidR="006B461C" w:rsidRPr="006B461C" w:rsidRDefault="006B461C" w:rsidP="006B461C">
            <w:pPr>
              <w:pStyle w:val="Redovitablice"/>
              <w:rPr>
                <w:sz w:val="20"/>
                <w:szCs w:val="20"/>
              </w:rPr>
            </w:pPr>
            <w:r w:rsidRPr="006B461C">
              <w:rPr>
                <w:sz w:val="20"/>
                <w:szCs w:val="20"/>
              </w:rPr>
              <w:t>13,69%</w:t>
            </w:r>
          </w:p>
        </w:tc>
      </w:tr>
      <w:tr w:rsidR="006B461C" w:rsidRPr="006B461C" w14:paraId="73113EE2" w14:textId="77777777" w:rsidTr="008229F1">
        <w:trPr>
          <w:trHeight w:val="397"/>
        </w:trPr>
        <w:tc>
          <w:tcPr>
            <w:tcW w:w="1271" w:type="dxa"/>
            <w:tcBorders>
              <w:top w:val="double" w:sz="4" w:space="0" w:color="auto"/>
            </w:tcBorders>
            <w:shd w:val="clear" w:color="auto" w:fill="auto"/>
            <w:noWrap/>
            <w:vAlign w:val="center"/>
          </w:tcPr>
          <w:p w14:paraId="09F52CC5" w14:textId="61CBFEEC" w:rsidR="006B461C" w:rsidRPr="006B461C" w:rsidRDefault="006B461C" w:rsidP="006B461C">
            <w:pPr>
              <w:pStyle w:val="Redovitablice"/>
              <w:jc w:val="left"/>
              <w:rPr>
                <w:i/>
                <w:iCs w:val="0"/>
                <w:sz w:val="20"/>
                <w:szCs w:val="20"/>
              </w:rPr>
            </w:pPr>
            <w:r w:rsidRPr="006B461C">
              <w:rPr>
                <w:i/>
                <w:iCs w:val="0"/>
                <w:sz w:val="20"/>
                <w:szCs w:val="20"/>
              </w:rPr>
              <w:t>Ukupno</w:t>
            </w:r>
          </w:p>
        </w:tc>
        <w:tc>
          <w:tcPr>
            <w:tcW w:w="805" w:type="dxa"/>
            <w:tcBorders>
              <w:top w:val="double" w:sz="4" w:space="0" w:color="auto"/>
            </w:tcBorders>
            <w:shd w:val="clear" w:color="auto" w:fill="auto"/>
            <w:noWrap/>
            <w:vAlign w:val="center"/>
          </w:tcPr>
          <w:p w14:paraId="1DC336D8" w14:textId="77777777" w:rsidR="006B461C" w:rsidRPr="006B461C" w:rsidRDefault="006B461C" w:rsidP="006B461C">
            <w:pPr>
              <w:pStyle w:val="Redovitablice"/>
              <w:rPr>
                <w:sz w:val="20"/>
                <w:szCs w:val="20"/>
              </w:rPr>
            </w:pPr>
            <w:r w:rsidRPr="006B461C">
              <w:rPr>
                <w:sz w:val="20"/>
                <w:szCs w:val="20"/>
              </w:rPr>
              <w:t>263</w:t>
            </w:r>
          </w:p>
        </w:tc>
        <w:tc>
          <w:tcPr>
            <w:tcW w:w="1038" w:type="dxa"/>
            <w:tcBorders>
              <w:top w:val="double" w:sz="4" w:space="0" w:color="auto"/>
            </w:tcBorders>
            <w:shd w:val="clear" w:color="auto" w:fill="auto"/>
            <w:noWrap/>
            <w:vAlign w:val="center"/>
          </w:tcPr>
          <w:p w14:paraId="651BB590" w14:textId="77777777" w:rsidR="006B461C" w:rsidRPr="006B461C" w:rsidRDefault="006B461C" w:rsidP="006B461C">
            <w:pPr>
              <w:pStyle w:val="Redovitablice"/>
              <w:rPr>
                <w:sz w:val="20"/>
                <w:szCs w:val="20"/>
              </w:rPr>
            </w:pPr>
            <w:r w:rsidRPr="006B461C">
              <w:rPr>
                <w:sz w:val="20"/>
                <w:szCs w:val="20"/>
              </w:rPr>
              <w:t>100,00%</w:t>
            </w:r>
          </w:p>
        </w:tc>
      </w:tr>
    </w:tbl>
    <w:p w14:paraId="37BDF879" w14:textId="77777777" w:rsidR="008229F1" w:rsidRDefault="008229F1" w:rsidP="008229F1">
      <w:r>
        <w:br w:type="page"/>
      </w:r>
    </w:p>
    <w:p w14:paraId="2D3D4D14" w14:textId="77777777" w:rsidR="008229F1" w:rsidRPr="00300665" w:rsidRDefault="008229F1" w:rsidP="0030247C">
      <w:pPr>
        <w:spacing w:after="80"/>
        <w:rPr>
          <w:i/>
          <w:iCs/>
          <w:noProof w:val="0"/>
        </w:rPr>
      </w:pPr>
      <w:r w:rsidRPr="00300665">
        <w:rPr>
          <w:i/>
          <w:iCs/>
          <w:noProof w:val="0"/>
        </w:rPr>
        <w:lastRenderedPageBreak/>
        <w:t>Tablica D.</w:t>
      </w:r>
      <w:r>
        <w:rPr>
          <w:i/>
          <w:iCs/>
          <w:noProof w:val="0"/>
        </w:rPr>
        <w:t>1</w:t>
      </w:r>
      <w:r w:rsidRPr="00300665">
        <w:rPr>
          <w:i/>
          <w:iCs/>
          <w:noProof w:val="0"/>
        </w:rPr>
        <w:t>.8. – Broj pristiglih molbi prema službama</w:t>
      </w:r>
      <w:r>
        <w:rPr>
          <w:i/>
          <w:iCs/>
          <w:noProof w:val="0"/>
        </w:rPr>
        <w:t>/radnim mjestima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709"/>
        <w:gridCol w:w="850"/>
      </w:tblGrid>
      <w:tr w:rsidR="008229F1" w:rsidRPr="0030247C" w14:paraId="6A55F2EB" w14:textId="77777777" w:rsidTr="0030247C">
        <w:trPr>
          <w:trHeight w:val="454"/>
        </w:trPr>
        <w:tc>
          <w:tcPr>
            <w:tcW w:w="4815" w:type="dxa"/>
            <w:tcBorders>
              <w:bottom w:val="double" w:sz="4" w:space="0" w:color="auto"/>
            </w:tcBorders>
            <w:shd w:val="clear" w:color="auto" w:fill="auto"/>
            <w:noWrap/>
            <w:vAlign w:val="center"/>
            <w:hideMark/>
          </w:tcPr>
          <w:p w14:paraId="23C2BC3A" w14:textId="77777777" w:rsidR="008229F1" w:rsidRPr="0030247C" w:rsidRDefault="008229F1" w:rsidP="00D604F0">
            <w:pPr>
              <w:pStyle w:val="Redovitablice"/>
              <w:jc w:val="left"/>
              <w:rPr>
                <w:i/>
                <w:iCs w:val="0"/>
                <w:sz w:val="20"/>
                <w:szCs w:val="20"/>
              </w:rPr>
            </w:pPr>
            <w:r w:rsidRPr="0030247C">
              <w:rPr>
                <w:i/>
                <w:iCs w:val="0"/>
                <w:sz w:val="20"/>
                <w:szCs w:val="20"/>
              </w:rPr>
              <w:t>Služba/radno mjesto</w:t>
            </w:r>
          </w:p>
        </w:tc>
        <w:tc>
          <w:tcPr>
            <w:tcW w:w="709" w:type="dxa"/>
            <w:tcBorders>
              <w:bottom w:val="double" w:sz="4" w:space="0" w:color="auto"/>
            </w:tcBorders>
            <w:shd w:val="clear" w:color="auto" w:fill="auto"/>
            <w:noWrap/>
            <w:tcMar>
              <w:right w:w="170" w:type="dxa"/>
            </w:tcMar>
            <w:vAlign w:val="center"/>
            <w:hideMark/>
          </w:tcPr>
          <w:p w14:paraId="00BBCD3F" w14:textId="77777777" w:rsidR="008229F1" w:rsidRPr="0030247C" w:rsidRDefault="008229F1" w:rsidP="008229F1">
            <w:pPr>
              <w:pStyle w:val="Redovitablice"/>
              <w:rPr>
                <w:i/>
                <w:iCs w:val="0"/>
                <w:sz w:val="20"/>
                <w:szCs w:val="20"/>
              </w:rPr>
            </w:pPr>
            <w:r w:rsidRPr="0030247C">
              <w:rPr>
                <w:i/>
                <w:iCs w:val="0"/>
                <w:sz w:val="20"/>
                <w:szCs w:val="20"/>
              </w:rPr>
              <w:t>Broj</w:t>
            </w:r>
          </w:p>
        </w:tc>
        <w:tc>
          <w:tcPr>
            <w:tcW w:w="850" w:type="dxa"/>
            <w:tcBorders>
              <w:bottom w:val="double" w:sz="4" w:space="0" w:color="auto"/>
            </w:tcBorders>
            <w:shd w:val="clear" w:color="auto" w:fill="auto"/>
            <w:noWrap/>
            <w:tcMar>
              <w:right w:w="170" w:type="dxa"/>
            </w:tcMar>
            <w:vAlign w:val="center"/>
            <w:hideMark/>
          </w:tcPr>
          <w:p w14:paraId="3FBDAB00" w14:textId="77777777" w:rsidR="008229F1" w:rsidRPr="0030247C" w:rsidRDefault="008229F1" w:rsidP="008229F1">
            <w:pPr>
              <w:pStyle w:val="Redovitablice"/>
              <w:rPr>
                <w:i/>
                <w:iCs w:val="0"/>
                <w:sz w:val="20"/>
                <w:szCs w:val="20"/>
              </w:rPr>
            </w:pPr>
            <w:r w:rsidRPr="0030247C">
              <w:rPr>
                <w:i/>
                <w:iCs w:val="0"/>
                <w:sz w:val="20"/>
                <w:szCs w:val="20"/>
              </w:rPr>
              <w:t>Udio</w:t>
            </w:r>
          </w:p>
        </w:tc>
      </w:tr>
      <w:tr w:rsidR="008229F1" w:rsidRPr="0030247C" w14:paraId="22FF4FF8" w14:textId="77777777" w:rsidTr="008229F1">
        <w:trPr>
          <w:trHeight w:val="340"/>
        </w:trPr>
        <w:tc>
          <w:tcPr>
            <w:tcW w:w="4815" w:type="dxa"/>
            <w:tcBorders>
              <w:top w:val="double" w:sz="4" w:space="0" w:color="auto"/>
            </w:tcBorders>
            <w:shd w:val="clear" w:color="auto" w:fill="auto"/>
            <w:noWrap/>
            <w:vAlign w:val="center"/>
            <w:hideMark/>
          </w:tcPr>
          <w:p w14:paraId="7E551774" w14:textId="77777777" w:rsidR="008229F1" w:rsidRPr="0030247C" w:rsidRDefault="008229F1" w:rsidP="00D604F0">
            <w:pPr>
              <w:pStyle w:val="Redovitablice"/>
              <w:jc w:val="left"/>
              <w:rPr>
                <w:sz w:val="20"/>
                <w:szCs w:val="20"/>
              </w:rPr>
            </w:pPr>
            <w:r w:rsidRPr="0030247C">
              <w:rPr>
                <w:sz w:val="20"/>
                <w:szCs w:val="20"/>
              </w:rPr>
              <w:t>Služba za zdravstvenu ekologiju</w:t>
            </w:r>
          </w:p>
        </w:tc>
        <w:tc>
          <w:tcPr>
            <w:tcW w:w="709" w:type="dxa"/>
            <w:tcBorders>
              <w:top w:val="double" w:sz="4" w:space="0" w:color="auto"/>
            </w:tcBorders>
            <w:shd w:val="clear" w:color="auto" w:fill="auto"/>
            <w:noWrap/>
            <w:tcMar>
              <w:right w:w="170" w:type="dxa"/>
            </w:tcMar>
            <w:vAlign w:val="center"/>
            <w:hideMark/>
          </w:tcPr>
          <w:p w14:paraId="2171C789" w14:textId="77777777" w:rsidR="008229F1" w:rsidRPr="0030247C" w:rsidRDefault="008229F1" w:rsidP="008229F1">
            <w:pPr>
              <w:pStyle w:val="Redovitablice"/>
              <w:rPr>
                <w:sz w:val="20"/>
                <w:szCs w:val="20"/>
              </w:rPr>
            </w:pPr>
            <w:r w:rsidRPr="0030247C">
              <w:rPr>
                <w:sz w:val="20"/>
                <w:szCs w:val="20"/>
              </w:rPr>
              <w:t>62</w:t>
            </w:r>
          </w:p>
        </w:tc>
        <w:tc>
          <w:tcPr>
            <w:tcW w:w="850" w:type="dxa"/>
            <w:tcBorders>
              <w:top w:val="double" w:sz="4" w:space="0" w:color="auto"/>
            </w:tcBorders>
            <w:shd w:val="clear" w:color="auto" w:fill="auto"/>
            <w:noWrap/>
            <w:tcMar>
              <w:right w:w="170" w:type="dxa"/>
            </w:tcMar>
            <w:vAlign w:val="center"/>
            <w:hideMark/>
          </w:tcPr>
          <w:p w14:paraId="25009921" w14:textId="77777777" w:rsidR="008229F1" w:rsidRPr="0030247C" w:rsidRDefault="008229F1" w:rsidP="008229F1">
            <w:pPr>
              <w:pStyle w:val="Redovitablice"/>
              <w:rPr>
                <w:sz w:val="20"/>
                <w:szCs w:val="20"/>
              </w:rPr>
            </w:pPr>
            <w:r w:rsidRPr="0030247C">
              <w:rPr>
                <w:sz w:val="20"/>
                <w:szCs w:val="20"/>
              </w:rPr>
              <w:t>24%</w:t>
            </w:r>
          </w:p>
        </w:tc>
      </w:tr>
      <w:tr w:rsidR="008229F1" w:rsidRPr="0030247C" w14:paraId="03EA5DC2" w14:textId="77777777" w:rsidTr="008229F1">
        <w:trPr>
          <w:trHeight w:val="340"/>
        </w:trPr>
        <w:tc>
          <w:tcPr>
            <w:tcW w:w="4815" w:type="dxa"/>
            <w:shd w:val="clear" w:color="auto" w:fill="auto"/>
            <w:noWrap/>
            <w:vAlign w:val="center"/>
            <w:hideMark/>
          </w:tcPr>
          <w:p w14:paraId="37ABB3C9" w14:textId="77777777" w:rsidR="008229F1" w:rsidRPr="0030247C" w:rsidRDefault="008229F1" w:rsidP="00D604F0">
            <w:pPr>
              <w:pStyle w:val="Redovitablice"/>
              <w:jc w:val="left"/>
              <w:rPr>
                <w:sz w:val="20"/>
                <w:szCs w:val="20"/>
              </w:rPr>
            </w:pPr>
            <w:r w:rsidRPr="0030247C">
              <w:rPr>
                <w:sz w:val="20"/>
                <w:szCs w:val="20"/>
              </w:rPr>
              <w:t>Služba za školsku i adolescentnu medicinu</w:t>
            </w:r>
          </w:p>
        </w:tc>
        <w:tc>
          <w:tcPr>
            <w:tcW w:w="709" w:type="dxa"/>
            <w:shd w:val="clear" w:color="auto" w:fill="auto"/>
            <w:noWrap/>
            <w:tcMar>
              <w:right w:w="170" w:type="dxa"/>
            </w:tcMar>
            <w:vAlign w:val="center"/>
            <w:hideMark/>
          </w:tcPr>
          <w:p w14:paraId="511D05ED" w14:textId="77777777" w:rsidR="008229F1" w:rsidRPr="0030247C" w:rsidRDefault="008229F1" w:rsidP="008229F1">
            <w:pPr>
              <w:pStyle w:val="Redovitablice"/>
              <w:rPr>
                <w:sz w:val="20"/>
                <w:szCs w:val="20"/>
              </w:rPr>
            </w:pPr>
            <w:r w:rsidRPr="0030247C">
              <w:rPr>
                <w:sz w:val="20"/>
                <w:szCs w:val="20"/>
              </w:rPr>
              <w:t>43</w:t>
            </w:r>
          </w:p>
        </w:tc>
        <w:tc>
          <w:tcPr>
            <w:tcW w:w="850" w:type="dxa"/>
            <w:shd w:val="clear" w:color="auto" w:fill="auto"/>
            <w:noWrap/>
            <w:tcMar>
              <w:right w:w="170" w:type="dxa"/>
            </w:tcMar>
            <w:vAlign w:val="center"/>
            <w:hideMark/>
          </w:tcPr>
          <w:p w14:paraId="6179421E" w14:textId="77777777" w:rsidR="008229F1" w:rsidRPr="0030247C" w:rsidRDefault="008229F1" w:rsidP="008229F1">
            <w:pPr>
              <w:pStyle w:val="Redovitablice"/>
              <w:rPr>
                <w:sz w:val="20"/>
                <w:szCs w:val="20"/>
              </w:rPr>
            </w:pPr>
            <w:r w:rsidRPr="0030247C">
              <w:rPr>
                <w:sz w:val="20"/>
                <w:szCs w:val="20"/>
              </w:rPr>
              <w:t>16%</w:t>
            </w:r>
          </w:p>
        </w:tc>
      </w:tr>
      <w:tr w:rsidR="008229F1" w:rsidRPr="0030247C" w14:paraId="5667913D" w14:textId="77777777" w:rsidTr="008229F1">
        <w:trPr>
          <w:trHeight w:val="340"/>
        </w:trPr>
        <w:tc>
          <w:tcPr>
            <w:tcW w:w="4815" w:type="dxa"/>
            <w:shd w:val="clear" w:color="auto" w:fill="auto"/>
            <w:noWrap/>
            <w:vAlign w:val="center"/>
            <w:hideMark/>
          </w:tcPr>
          <w:p w14:paraId="511B7B52" w14:textId="77777777" w:rsidR="008229F1" w:rsidRPr="0030247C" w:rsidRDefault="008229F1" w:rsidP="00D604F0">
            <w:pPr>
              <w:pStyle w:val="Redovitablice"/>
              <w:jc w:val="left"/>
              <w:rPr>
                <w:sz w:val="20"/>
                <w:szCs w:val="20"/>
              </w:rPr>
            </w:pPr>
            <w:r w:rsidRPr="0030247C">
              <w:rPr>
                <w:sz w:val="20"/>
                <w:szCs w:val="20"/>
              </w:rPr>
              <w:t>Služba za kliničku mikrobiologiju</w:t>
            </w:r>
          </w:p>
        </w:tc>
        <w:tc>
          <w:tcPr>
            <w:tcW w:w="709" w:type="dxa"/>
            <w:shd w:val="clear" w:color="auto" w:fill="auto"/>
            <w:noWrap/>
            <w:tcMar>
              <w:right w:w="170" w:type="dxa"/>
            </w:tcMar>
            <w:vAlign w:val="center"/>
            <w:hideMark/>
          </w:tcPr>
          <w:p w14:paraId="2656DA33" w14:textId="77777777" w:rsidR="008229F1" w:rsidRPr="0030247C" w:rsidRDefault="008229F1" w:rsidP="008229F1">
            <w:pPr>
              <w:pStyle w:val="Redovitablice"/>
              <w:rPr>
                <w:sz w:val="20"/>
                <w:szCs w:val="20"/>
              </w:rPr>
            </w:pPr>
            <w:r w:rsidRPr="0030247C">
              <w:rPr>
                <w:sz w:val="20"/>
                <w:szCs w:val="20"/>
              </w:rPr>
              <w:t>40</w:t>
            </w:r>
          </w:p>
        </w:tc>
        <w:tc>
          <w:tcPr>
            <w:tcW w:w="850" w:type="dxa"/>
            <w:shd w:val="clear" w:color="auto" w:fill="auto"/>
            <w:noWrap/>
            <w:tcMar>
              <w:right w:w="170" w:type="dxa"/>
            </w:tcMar>
            <w:vAlign w:val="center"/>
            <w:hideMark/>
          </w:tcPr>
          <w:p w14:paraId="6CFD8F19" w14:textId="77777777" w:rsidR="008229F1" w:rsidRPr="0030247C" w:rsidRDefault="008229F1" w:rsidP="008229F1">
            <w:pPr>
              <w:pStyle w:val="Redovitablice"/>
              <w:rPr>
                <w:sz w:val="20"/>
                <w:szCs w:val="20"/>
              </w:rPr>
            </w:pPr>
            <w:r w:rsidRPr="0030247C">
              <w:rPr>
                <w:sz w:val="20"/>
                <w:szCs w:val="20"/>
              </w:rPr>
              <w:t>15%</w:t>
            </w:r>
          </w:p>
        </w:tc>
      </w:tr>
      <w:tr w:rsidR="008229F1" w:rsidRPr="0030247C" w14:paraId="44DDD9F9" w14:textId="77777777" w:rsidTr="008229F1">
        <w:trPr>
          <w:trHeight w:val="340"/>
        </w:trPr>
        <w:tc>
          <w:tcPr>
            <w:tcW w:w="4815" w:type="dxa"/>
            <w:shd w:val="clear" w:color="auto" w:fill="auto"/>
            <w:noWrap/>
            <w:vAlign w:val="center"/>
            <w:hideMark/>
          </w:tcPr>
          <w:p w14:paraId="5E3BC55F" w14:textId="77777777" w:rsidR="008229F1" w:rsidRPr="0030247C" w:rsidRDefault="008229F1" w:rsidP="00D604F0">
            <w:pPr>
              <w:pStyle w:val="Redovitablice"/>
              <w:jc w:val="left"/>
              <w:rPr>
                <w:sz w:val="20"/>
                <w:szCs w:val="20"/>
              </w:rPr>
            </w:pPr>
            <w:r w:rsidRPr="0030247C">
              <w:rPr>
                <w:sz w:val="20"/>
                <w:szCs w:val="20"/>
              </w:rPr>
              <w:t>Služba za mentalno zdravlje i prevenciju ovisnosti</w:t>
            </w:r>
          </w:p>
        </w:tc>
        <w:tc>
          <w:tcPr>
            <w:tcW w:w="709" w:type="dxa"/>
            <w:shd w:val="clear" w:color="auto" w:fill="auto"/>
            <w:noWrap/>
            <w:tcMar>
              <w:right w:w="170" w:type="dxa"/>
            </w:tcMar>
            <w:vAlign w:val="center"/>
            <w:hideMark/>
          </w:tcPr>
          <w:p w14:paraId="360FC326" w14:textId="77777777" w:rsidR="008229F1" w:rsidRPr="0030247C" w:rsidRDefault="008229F1" w:rsidP="008229F1">
            <w:pPr>
              <w:pStyle w:val="Redovitablice"/>
              <w:rPr>
                <w:sz w:val="20"/>
                <w:szCs w:val="20"/>
              </w:rPr>
            </w:pPr>
            <w:r w:rsidRPr="0030247C">
              <w:rPr>
                <w:sz w:val="20"/>
                <w:szCs w:val="20"/>
              </w:rPr>
              <w:t>34</w:t>
            </w:r>
          </w:p>
        </w:tc>
        <w:tc>
          <w:tcPr>
            <w:tcW w:w="850" w:type="dxa"/>
            <w:shd w:val="clear" w:color="auto" w:fill="auto"/>
            <w:noWrap/>
            <w:tcMar>
              <w:right w:w="170" w:type="dxa"/>
            </w:tcMar>
            <w:vAlign w:val="center"/>
            <w:hideMark/>
          </w:tcPr>
          <w:p w14:paraId="15BE6964" w14:textId="77777777" w:rsidR="008229F1" w:rsidRPr="0030247C" w:rsidRDefault="008229F1" w:rsidP="008229F1">
            <w:pPr>
              <w:pStyle w:val="Redovitablice"/>
              <w:rPr>
                <w:sz w:val="20"/>
                <w:szCs w:val="20"/>
              </w:rPr>
            </w:pPr>
            <w:r w:rsidRPr="0030247C">
              <w:rPr>
                <w:sz w:val="20"/>
                <w:szCs w:val="20"/>
              </w:rPr>
              <w:t>13%</w:t>
            </w:r>
          </w:p>
        </w:tc>
      </w:tr>
      <w:tr w:rsidR="008229F1" w:rsidRPr="0030247C" w14:paraId="3427F957" w14:textId="77777777" w:rsidTr="008229F1">
        <w:trPr>
          <w:trHeight w:val="340"/>
        </w:trPr>
        <w:tc>
          <w:tcPr>
            <w:tcW w:w="4815" w:type="dxa"/>
            <w:shd w:val="clear" w:color="auto" w:fill="auto"/>
            <w:noWrap/>
            <w:vAlign w:val="center"/>
            <w:hideMark/>
          </w:tcPr>
          <w:p w14:paraId="0E000B96" w14:textId="77777777" w:rsidR="008229F1" w:rsidRPr="0030247C" w:rsidRDefault="008229F1" w:rsidP="00D604F0">
            <w:pPr>
              <w:pStyle w:val="Redovitablice"/>
              <w:jc w:val="left"/>
              <w:rPr>
                <w:sz w:val="20"/>
                <w:szCs w:val="20"/>
              </w:rPr>
            </w:pPr>
            <w:r w:rsidRPr="0030247C">
              <w:rPr>
                <w:sz w:val="20"/>
                <w:szCs w:val="20"/>
              </w:rPr>
              <w:t>Služba za epidemiologiju</w:t>
            </w:r>
          </w:p>
        </w:tc>
        <w:tc>
          <w:tcPr>
            <w:tcW w:w="709" w:type="dxa"/>
            <w:shd w:val="clear" w:color="auto" w:fill="auto"/>
            <w:noWrap/>
            <w:tcMar>
              <w:right w:w="170" w:type="dxa"/>
            </w:tcMar>
            <w:vAlign w:val="center"/>
            <w:hideMark/>
          </w:tcPr>
          <w:p w14:paraId="32C94313" w14:textId="77777777" w:rsidR="008229F1" w:rsidRPr="0030247C" w:rsidRDefault="008229F1" w:rsidP="008229F1">
            <w:pPr>
              <w:pStyle w:val="Redovitablice"/>
              <w:rPr>
                <w:sz w:val="20"/>
                <w:szCs w:val="20"/>
              </w:rPr>
            </w:pPr>
            <w:r w:rsidRPr="0030247C">
              <w:rPr>
                <w:sz w:val="20"/>
                <w:szCs w:val="20"/>
              </w:rPr>
              <w:t>33</w:t>
            </w:r>
          </w:p>
        </w:tc>
        <w:tc>
          <w:tcPr>
            <w:tcW w:w="850" w:type="dxa"/>
            <w:shd w:val="clear" w:color="auto" w:fill="auto"/>
            <w:noWrap/>
            <w:tcMar>
              <w:right w:w="170" w:type="dxa"/>
            </w:tcMar>
            <w:vAlign w:val="center"/>
            <w:hideMark/>
          </w:tcPr>
          <w:p w14:paraId="6E1EF19D" w14:textId="77777777" w:rsidR="008229F1" w:rsidRPr="0030247C" w:rsidRDefault="008229F1" w:rsidP="008229F1">
            <w:pPr>
              <w:pStyle w:val="Redovitablice"/>
              <w:rPr>
                <w:sz w:val="20"/>
                <w:szCs w:val="20"/>
              </w:rPr>
            </w:pPr>
            <w:r w:rsidRPr="0030247C">
              <w:rPr>
                <w:sz w:val="20"/>
                <w:szCs w:val="20"/>
              </w:rPr>
              <w:t>13%</w:t>
            </w:r>
          </w:p>
        </w:tc>
      </w:tr>
      <w:tr w:rsidR="008229F1" w:rsidRPr="0030247C" w14:paraId="67C919C5" w14:textId="77777777" w:rsidTr="008229F1">
        <w:trPr>
          <w:trHeight w:val="340"/>
        </w:trPr>
        <w:tc>
          <w:tcPr>
            <w:tcW w:w="4815" w:type="dxa"/>
            <w:shd w:val="clear" w:color="auto" w:fill="auto"/>
            <w:noWrap/>
            <w:vAlign w:val="center"/>
            <w:hideMark/>
          </w:tcPr>
          <w:p w14:paraId="7C954842" w14:textId="77777777" w:rsidR="008229F1" w:rsidRPr="0030247C" w:rsidRDefault="008229F1" w:rsidP="00D604F0">
            <w:pPr>
              <w:pStyle w:val="Redovitablice"/>
              <w:jc w:val="left"/>
              <w:rPr>
                <w:sz w:val="20"/>
                <w:szCs w:val="20"/>
              </w:rPr>
            </w:pPr>
            <w:r w:rsidRPr="0030247C">
              <w:rPr>
                <w:sz w:val="20"/>
                <w:szCs w:val="20"/>
              </w:rPr>
              <w:t>Služba za informatiku, sigurnost i tehničke poslove</w:t>
            </w:r>
          </w:p>
        </w:tc>
        <w:tc>
          <w:tcPr>
            <w:tcW w:w="709" w:type="dxa"/>
            <w:shd w:val="clear" w:color="auto" w:fill="auto"/>
            <w:noWrap/>
            <w:tcMar>
              <w:right w:w="170" w:type="dxa"/>
            </w:tcMar>
            <w:vAlign w:val="center"/>
            <w:hideMark/>
          </w:tcPr>
          <w:p w14:paraId="0601FB06" w14:textId="77777777" w:rsidR="008229F1" w:rsidRPr="0030247C" w:rsidRDefault="008229F1" w:rsidP="008229F1">
            <w:pPr>
              <w:pStyle w:val="Redovitablice"/>
              <w:rPr>
                <w:sz w:val="20"/>
                <w:szCs w:val="20"/>
              </w:rPr>
            </w:pPr>
            <w:r w:rsidRPr="0030247C">
              <w:rPr>
                <w:sz w:val="20"/>
                <w:szCs w:val="20"/>
              </w:rPr>
              <w:t>15</w:t>
            </w:r>
          </w:p>
        </w:tc>
        <w:tc>
          <w:tcPr>
            <w:tcW w:w="850" w:type="dxa"/>
            <w:shd w:val="clear" w:color="auto" w:fill="auto"/>
            <w:noWrap/>
            <w:tcMar>
              <w:right w:w="170" w:type="dxa"/>
            </w:tcMar>
            <w:vAlign w:val="center"/>
            <w:hideMark/>
          </w:tcPr>
          <w:p w14:paraId="1507D027" w14:textId="77777777" w:rsidR="008229F1" w:rsidRPr="0030247C" w:rsidRDefault="008229F1" w:rsidP="008229F1">
            <w:pPr>
              <w:pStyle w:val="Redovitablice"/>
              <w:rPr>
                <w:sz w:val="20"/>
                <w:szCs w:val="20"/>
              </w:rPr>
            </w:pPr>
            <w:r w:rsidRPr="0030247C">
              <w:rPr>
                <w:sz w:val="20"/>
                <w:szCs w:val="20"/>
              </w:rPr>
              <w:t>6%</w:t>
            </w:r>
          </w:p>
        </w:tc>
      </w:tr>
      <w:tr w:rsidR="008229F1" w:rsidRPr="0030247C" w14:paraId="5F0E3B2E" w14:textId="77777777" w:rsidTr="008229F1">
        <w:trPr>
          <w:trHeight w:val="340"/>
        </w:trPr>
        <w:tc>
          <w:tcPr>
            <w:tcW w:w="4815" w:type="dxa"/>
            <w:shd w:val="clear" w:color="auto" w:fill="auto"/>
            <w:noWrap/>
            <w:vAlign w:val="center"/>
            <w:hideMark/>
          </w:tcPr>
          <w:p w14:paraId="28EE7DD9" w14:textId="77777777" w:rsidR="008229F1" w:rsidRPr="0030247C" w:rsidRDefault="008229F1" w:rsidP="00D604F0">
            <w:pPr>
              <w:pStyle w:val="Redovitablice"/>
              <w:jc w:val="left"/>
              <w:rPr>
                <w:sz w:val="20"/>
                <w:szCs w:val="20"/>
              </w:rPr>
            </w:pPr>
            <w:r w:rsidRPr="0030247C">
              <w:rPr>
                <w:sz w:val="20"/>
                <w:szCs w:val="20"/>
              </w:rPr>
              <w:t>Služba za javno zdravstvo</w:t>
            </w:r>
          </w:p>
        </w:tc>
        <w:tc>
          <w:tcPr>
            <w:tcW w:w="709" w:type="dxa"/>
            <w:shd w:val="clear" w:color="auto" w:fill="auto"/>
            <w:noWrap/>
            <w:tcMar>
              <w:right w:w="170" w:type="dxa"/>
            </w:tcMar>
            <w:vAlign w:val="center"/>
            <w:hideMark/>
          </w:tcPr>
          <w:p w14:paraId="605EBB28" w14:textId="77777777" w:rsidR="008229F1" w:rsidRPr="0030247C" w:rsidRDefault="008229F1" w:rsidP="008229F1">
            <w:pPr>
              <w:pStyle w:val="Redovitablice"/>
              <w:rPr>
                <w:sz w:val="20"/>
                <w:szCs w:val="20"/>
              </w:rPr>
            </w:pPr>
            <w:r w:rsidRPr="0030247C">
              <w:rPr>
                <w:sz w:val="20"/>
                <w:szCs w:val="20"/>
              </w:rPr>
              <w:t>3</w:t>
            </w:r>
          </w:p>
        </w:tc>
        <w:tc>
          <w:tcPr>
            <w:tcW w:w="850" w:type="dxa"/>
            <w:shd w:val="clear" w:color="auto" w:fill="auto"/>
            <w:noWrap/>
            <w:tcMar>
              <w:right w:w="170" w:type="dxa"/>
            </w:tcMar>
            <w:vAlign w:val="center"/>
            <w:hideMark/>
          </w:tcPr>
          <w:p w14:paraId="2D3ED8C1" w14:textId="77777777" w:rsidR="008229F1" w:rsidRPr="0030247C" w:rsidRDefault="008229F1" w:rsidP="008229F1">
            <w:pPr>
              <w:pStyle w:val="Redovitablice"/>
              <w:rPr>
                <w:sz w:val="20"/>
                <w:szCs w:val="20"/>
              </w:rPr>
            </w:pPr>
            <w:r w:rsidRPr="0030247C">
              <w:rPr>
                <w:sz w:val="20"/>
                <w:szCs w:val="20"/>
              </w:rPr>
              <w:t>1%</w:t>
            </w:r>
          </w:p>
        </w:tc>
      </w:tr>
      <w:tr w:rsidR="008229F1" w:rsidRPr="0030247C" w14:paraId="1922EE40" w14:textId="77777777" w:rsidTr="008229F1">
        <w:trPr>
          <w:trHeight w:val="340"/>
        </w:trPr>
        <w:tc>
          <w:tcPr>
            <w:tcW w:w="4815" w:type="dxa"/>
            <w:shd w:val="clear" w:color="auto" w:fill="auto"/>
            <w:noWrap/>
            <w:vAlign w:val="center"/>
            <w:hideMark/>
          </w:tcPr>
          <w:p w14:paraId="40013019" w14:textId="77777777" w:rsidR="008229F1" w:rsidRPr="0030247C" w:rsidRDefault="008229F1" w:rsidP="00D604F0">
            <w:pPr>
              <w:pStyle w:val="Redovitablice"/>
              <w:jc w:val="left"/>
              <w:rPr>
                <w:sz w:val="20"/>
                <w:szCs w:val="20"/>
              </w:rPr>
            </w:pPr>
            <w:r w:rsidRPr="0030247C">
              <w:rPr>
                <w:sz w:val="20"/>
                <w:szCs w:val="20"/>
              </w:rPr>
              <w:t>Pripravnici</w:t>
            </w:r>
          </w:p>
        </w:tc>
        <w:tc>
          <w:tcPr>
            <w:tcW w:w="709" w:type="dxa"/>
            <w:shd w:val="clear" w:color="auto" w:fill="auto"/>
            <w:noWrap/>
            <w:tcMar>
              <w:right w:w="170" w:type="dxa"/>
            </w:tcMar>
            <w:vAlign w:val="center"/>
            <w:hideMark/>
          </w:tcPr>
          <w:p w14:paraId="089F0780" w14:textId="77777777" w:rsidR="008229F1" w:rsidRPr="0030247C" w:rsidRDefault="008229F1" w:rsidP="008229F1">
            <w:pPr>
              <w:pStyle w:val="Redovitablice"/>
              <w:rPr>
                <w:sz w:val="20"/>
                <w:szCs w:val="20"/>
              </w:rPr>
            </w:pPr>
            <w:r w:rsidRPr="0030247C">
              <w:rPr>
                <w:sz w:val="20"/>
                <w:szCs w:val="20"/>
              </w:rPr>
              <w:t>14</w:t>
            </w:r>
          </w:p>
        </w:tc>
        <w:tc>
          <w:tcPr>
            <w:tcW w:w="850" w:type="dxa"/>
            <w:shd w:val="clear" w:color="auto" w:fill="auto"/>
            <w:noWrap/>
            <w:tcMar>
              <w:right w:w="170" w:type="dxa"/>
            </w:tcMar>
            <w:vAlign w:val="center"/>
            <w:hideMark/>
          </w:tcPr>
          <w:p w14:paraId="57EF79DD" w14:textId="77777777" w:rsidR="008229F1" w:rsidRPr="0030247C" w:rsidRDefault="008229F1" w:rsidP="008229F1">
            <w:pPr>
              <w:pStyle w:val="Redovitablice"/>
              <w:rPr>
                <w:sz w:val="20"/>
                <w:szCs w:val="20"/>
              </w:rPr>
            </w:pPr>
            <w:r w:rsidRPr="0030247C">
              <w:rPr>
                <w:sz w:val="20"/>
                <w:szCs w:val="20"/>
              </w:rPr>
              <w:t>5%</w:t>
            </w:r>
          </w:p>
        </w:tc>
      </w:tr>
      <w:tr w:rsidR="008229F1" w:rsidRPr="0030247C" w14:paraId="4AAC645C" w14:textId="77777777" w:rsidTr="008229F1">
        <w:trPr>
          <w:trHeight w:val="340"/>
        </w:trPr>
        <w:tc>
          <w:tcPr>
            <w:tcW w:w="4815" w:type="dxa"/>
            <w:shd w:val="clear" w:color="auto" w:fill="auto"/>
            <w:noWrap/>
            <w:vAlign w:val="center"/>
            <w:hideMark/>
          </w:tcPr>
          <w:p w14:paraId="6C1AD45B" w14:textId="77777777" w:rsidR="008229F1" w:rsidRPr="0030247C" w:rsidRDefault="008229F1" w:rsidP="00D604F0">
            <w:pPr>
              <w:pStyle w:val="Redovitablice"/>
              <w:jc w:val="left"/>
              <w:rPr>
                <w:sz w:val="20"/>
                <w:szCs w:val="20"/>
              </w:rPr>
            </w:pPr>
            <w:r w:rsidRPr="0030247C">
              <w:rPr>
                <w:sz w:val="20"/>
                <w:szCs w:val="20"/>
              </w:rPr>
              <w:t>Specijalizacija – psihijatrija</w:t>
            </w:r>
          </w:p>
        </w:tc>
        <w:tc>
          <w:tcPr>
            <w:tcW w:w="709" w:type="dxa"/>
            <w:shd w:val="clear" w:color="auto" w:fill="auto"/>
            <w:noWrap/>
            <w:tcMar>
              <w:right w:w="170" w:type="dxa"/>
            </w:tcMar>
            <w:vAlign w:val="center"/>
            <w:hideMark/>
          </w:tcPr>
          <w:p w14:paraId="5C518F5B" w14:textId="77777777" w:rsidR="008229F1" w:rsidRPr="0030247C" w:rsidRDefault="008229F1" w:rsidP="008229F1">
            <w:pPr>
              <w:pStyle w:val="Redovitablice"/>
              <w:rPr>
                <w:sz w:val="20"/>
                <w:szCs w:val="20"/>
              </w:rPr>
            </w:pPr>
            <w:r w:rsidRPr="0030247C">
              <w:rPr>
                <w:sz w:val="20"/>
                <w:szCs w:val="20"/>
              </w:rPr>
              <w:t>7</w:t>
            </w:r>
          </w:p>
        </w:tc>
        <w:tc>
          <w:tcPr>
            <w:tcW w:w="850" w:type="dxa"/>
            <w:shd w:val="clear" w:color="auto" w:fill="auto"/>
            <w:noWrap/>
            <w:tcMar>
              <w:right w:w="170" w:type="dxa"/>
            </w:tcMar>
            <w:vAlign w:val="center"/>
            <w:hideMark/>
          </w:tcPr>
          <w:p w14:paraId="3FF59044" w14:textId="77777777" w:rsidR="008229F1" w:rsidRPr="0030247C" w:rsidRDefault="008229F1" w:rsidP="008229F1">
            <w:pPr>
              <w:pStyle w:val="Redovitablice"/>
              <w:rPr>
                <w:sz w:val="20"/>
                <w:szCs w:val="20"/>
              </w:rPr>
            </w:pPr>
            <w:r w:rsidRPr="0030247C">
              <w:rPr>
                <w:sz w:val="20"/>
                <w:szCs w:val="20"/>
              </w:rPr>
              <w:t>3%</w:t>
            </w:r>
          </w:p>
        </w:tc>
      </w:tr>
      <w:tr w:rsidR="008229F1" w:rsidRPr="0030247C" w14:paraId="72A65C84" w14:textId="77777777" w:rsidTr="008229F1">
        <w:trPr>
          <w:trHeight w:val="340"/>
        </w:trPr>
        <w:tc>
          <w:tcPr>
            <w:tcW w:w="4815" w:type="dxa"/>
            <w:shd w:val="clear" w:color="auto" w:fill="auto"/>
            <w:noWrap/>
            <w:vAlign w:val="center"/>
            <w:hideMark/>
          </w:tcPr>
          <w:p w14:paraId="5292E73A" w14:textId="77777777" w:rsidR="008229F1" w:rsidRPr="0030247C" w:rsidRDefault="008229F1" w:rsidP="00D604F0">
            <w:pPr>
              <w:pStyle w:val="Redovitablice"/>
              <w:jc w:val="left"/>
              <w:rPr>
                <w:sz w:val="20"/>
                <w:szCs w:val="20"/>
              </w:rPr>
            </w:pPr>
            <w:r w:rsidRPr="0030247C">
              <w:rPr>
                <w:sz w:val="20"/>
                <w:szCs w:val="20"/>
              </w:rPr>
              <w:t>Specijalizacija – epidemiologija</w:t>
            </w:r>
          </w:p>
        </w:tc>
        <w:tc>
          <w:tcPr>
            <w:tcW w:w="709" w:type="dxa"/>
            <w:shd w:val="clear" w:color="auto" w:fill="auto"/>
            <w:noWrap/>
            <w:tcMar>
              <w:right w:w="170" w:type="dxa"/>
            </w:tcMar>
            <w:vAlign w:val="center"/>
            <w:hideMark/>
          </w:tcPr>
          <w:p w14:paraId="68BD72AF" w14:textId="77777777" w:rsidR="008229F1" w:rsidRPr="0030247C" w:rsidRDefault="008229F1" w:rsidP="008229F1">
            <w:pPr>
              <w:pStyle w:val="Redovitablice"/>
              <w:rPr>
                <w:sz w:val="20"/>
                <w:szCs w:val="20"/>
              </w:rPr>
            </w:pPr>
            <w:r w:rsidRPr="0030247C">
              <w:rPr>
                <w:sz w:val="20"/>
                <w:szCs w:val="20"/>
              </w:rPr>
              <w:t>6</w:t>
            </w:r>
          </w:p>
        </w:tc>
        <w:tc>
          <w:tcPr>
            <w:tcW w:w="850" w:type="dxa"/>
            <w:shd w:val="clear" w:color="auto" w:fill="auto"/>
            <w:noWrap/>
            <w:tcMar>
              <w:right w:w="170" w:type="dxa"/>
            </w:tcMar>
            <w:vAlign w:val="center"/>
            <w:hideMark/>
          </w:tcPr>
          <w:p w14:paraId="46E5A2E1" w14:textId="77777777" w:rsidR="008229F1" w:rsidRPr="0030247C" w:rsidRDefault="008229F1" w:rsidP="008229F1">
            <w:pPr>
              <w:pStyle w:val="Redovitablice"/>
              <w:rPr>
                <w:sz w:val="20"/>
                <w:szCs w:val="20"/>
              </w:rPr>
            </w:pPr>
            <w:r w:rsidRPr="0030247C">
              <w:rPr>
                <w:sz w:val="20"/>
                <w:szCs w:val="20"/>
              </w:rPr>
              <w:t>2%</w:t>
            </w:r>
          </w:p>
        </w:tc>
      </w:tr>
      <w:tr w:rsidR="008229F1" w:rsidRPr="0030247C" w14:paraId="05FADF1F" w14:textId="77777777" w:rsidTr="008229F1">
        <w:trPr>
          <w:trHeight w:val="340"/>
        </w:trPr>
        <w:tc>
          <w:tcPr>
            <w:tcW w:w="4815" w:type="dxa"/>
            <w:tcBorders>
              <w:bottom w:val="double" w:sz="4" w:space="0" w:color="auto"/>
            </w:tcBorders>
            <w:shd w:val="clear" w:color="auto" w:fill="auto"/>
            <w:noWrap/>
            <w:vAlign w:val="center"/>
            <w:hideMark/>
          </w:tcPr>
          <w:p w14:paraId="7338186E" w14:textId="77777777" w:rsidR="008229F1" w:rsidRPr="0030247C" w:rsidRDefault="008229F1" w:rsidP="00D604F0">
            <w:pPr>
              <w:pStyle w:val="Redovitablice"/>
              <w:jc w:val="left"/>
              <w:rPr>
                <w:sz w:val="20"/>
                <w:szCs w:val="20"/>
              </w:rPr>
            </w:pPr>
            <w:r w:rsidRPr="0030247C">
              <w:rPr>
                <w:sz w:val="20"/>
                <w:szCs w:val="20"/>
              </w:rPr>
              <w:t>Specijalizacija – školska medicina</w:t>
            </w:r>
          </w:p>
        </w:tc>
        <w:tc>
          <w:tcPr>
            <w:tcW w:w="709" w:type="dxa"/>
            <w:tcBorders>
              <w:bottom w:val="double" w:sz="4" w:space="0" w:color="auto"/>
            </w:tcBorders>
            <w:shd w:val="clear" w:color="auto" w:fill="auto"/>
            <w:noWrap/>
            <w:tcMar>
              <w:right w:w="170" w:type="dxa"/>
            </w:tcMar>
            <w:vAlign w:val="center"/>
            <w:hideMark/>
          </w:tcPr>
          <w:p w14:paraId="4A0E2421" w14:textId="77777777" w:rsidR="008229F1" w:rsidRPr="0030247C" w:rsidRDefault="008229F1" w:rsidP="008229F1">
            <w:pPr>
              <w:pStyle w:val="Redovitablice"/>
              <w:rPr>
                <w:sz w:val="20"/>
                <w:szCs w:val="20"/>
              </w:rPr>
            </w:pPr>
            <w:r w:rsidRPr="0030247C">
              <w:rPr>
                <w:sz w:val="20"/>
                <w:szCs w:val="20"/>
              </w:rPr>
              <w:t>6</w:t>
            </w:r>
          </w:p>
        </w:tc>
        <w:tc>
          <w:tcPr>
            <w:tcW w:w="850" w:type="dxa"/>
            <w:tcBorders>
              <w:bottom w:val="double" w:sz="4" w:space="0" w:color="auto"/>
            </w:tcBorders>
            <w:shd w:val="clear" w:color="auto" w:fill="auto"/>
            <w:noWrap/>
            <w:tcMar>
              <w:right w:w="170" w:type="dxa"/>
            </w:tcMar>
            <w:vAlign w:val="center"/>
            <w:hideMark/>
          </w:tcPr>
          <w:p w14:paraId="1B8CDCAF" w14:textId="77777777" w:rsidR="008229F1" w:rsidRPr="0030247C" w:rsidRDefault="008229F1" w:rsidP="008229F1">
            <w:pPr>
              <w:pStyle w:val="Redovitablice"/>
              <w:rPr>
                <w:sz w:val="20"/>
                <w:szCs w:val="20"/>
              </w:rPr>
            </w:pPr>
            <w:r w:rsidRPr="0030247C">
              <w:rPr>
                <w:sz w:val="20"/>
                <w:szCs w:val="20"/>
              </w:rPr>
              <w:t>2%</w:t>
            </w:r>
          </w:p>
        </w:tc>
      </w:tr>
      <w:tr w:rsidR="008229F1" w:rsidRPr="0030247C" w14:paraId="6877E233" w14:textId="77777777" w:rsidTr="0030247C">
        <w:trPr>
          <w:trHeight w:val="397"/>
        </w:trPr>
        <w:tc>
          <w:tcPr>
            <w:tcW w:w="4815" w:type="dxa"/>
            <w:tcBorders>
              <w:top w:val="double" w:sz="4" w:space="0" w:color="auto"/>
            </w:tcBorders>
            <w:shd w:val="clear" w:color="auto" w:fill="auto"/>
            <w:noWrap/>
            <w:vAlign w:val="center"/>
          </w:tcPr>
          <w:p w14:paraId="044E6EEC" w14:textId="666AEEB7" w:rsidR="008229F1" w:rsidRPr="0030247C" w:rsidRDefault="008229F1" w:rsidP="00D604F0">
            <w:pPr>
              <w:pStyle w:val="Redovitablice"/>
              <w:jc w:val="left"/>
              <w:rPr>
                <w:i/>
                <w:iCs w:val="0"/>
                <w:sz w:val="20"/>
                <w:szCs w:val="20"/>
              </w:rPr>
            </w:pPr>
            <w:r w:rsidRPr="0030247C">
              <w:rPr>
                <w:i/>
                <w:iCs w:val="0"/>
                <w:sz w:val="20"/>
                <w:szCs w:val="20"/>
              </w:rPr>
              <w:t>Ukupno</w:t>
            </w:r>
          </w:p>
        </w:tc>
        <w:tc>
          <w:tcPr>
            <w:tcW w:w="709" w:type="dxa"/>
            <w:tcBorders>
              <w:top w:val="double" w:sz="4" w:space="0" w:color="auto"/>
            </w:tcBorders>
            <w:shd w:val="clear" w:color="auto" w:fill="auto"/>
            <w:noWrap/>
            <w:tcMar>
              <w:right w:w="170" w:type="dxa"/>
            </w:tcMar>
            <w:vAlign w:val="center"/>
          </w:tcPr>
          <w:p w14:paraId="50021239" w14:textId="77777777" w:rsidR="008229F1" w:rsidRPr="0030247C" w:rsidRDefault="008229F1" w:rsidP="008229F1">
            <w:pPr>
              <w:pStyle w:val="Redovitablice"/>
              <w:rPr>
                <w:sz w:val="20"/>
                <w:szCs w:val="20"/>
              </w:rPr>
            </w:pPr>
            <w:r w:rsidRPr="0030247C">
              <w:rPr>
                <w:sz w:val="20"/>
                <w:szCs w:val="20"/>
              </w:rPr>
              <w:t>263</w:t>
            </w:r>
          </w:p>
        </w:tc>
        <w:tc>
          <w:tcPr>
            <w:tcW w:w="850" w:type="dxa"/>
            <w:tcBorders>
              <w:top w:val="double" w:sz="4" w:space="0" w:color="auto"/>
            </w:tcBorders>
            <w:shd w:val="clear" w:color="auto" w:fill="auto"/>
            <w:noWrap/>
            <w:tcMar>
              <w:right w:w="170" w:type="dxa"/>
            </w:tcMar>
            <w:vAlign w:val="center"/>
          </w:tcPr>
          <w:p w14:paraId="7A820146" w14:textId="77777777" w:rsidR="008229F1" w:rsidRPr="0030247C" w:rsidRDefault="008229F1" w:rsidP="008229F1">
            <w:pPr>
              <w:pStyle w:val="Redovitablice"/>
              <w:rPr>
                <w:sz w:val="20"/>
                <w:szCs w:val="20"/>
              </w:rPr>
            </w:pPr>
            <w:r w:rsidRPr="0030247C">
              <w:rPr>
                <w:sz w:val="20"/>
                <w:szCs w:val="20"/>
              </w:rPr>
              <w:t>100%</w:t>
            </w:r>
          </w:p>
        </w:tc>
      </w:tr>
    </w:tbl>
    <w:p w14:paraId="5A2D9D76" w14:textId="77777777" w:rsidR="008229F1" w:rsidRPr="00300665" w:rsidRDefault="008229F1" w:rsidP="0030247C">
      <w:pPr>
        <w:spacing w:after="0"/>
        <w:rPr>
          <w:noProof w:val="0"/>
        </w:rPr>
      </w:pPr>
    </w:p>
    <w:p w14:paraId="0F4BABD7" w14:textId="63745D11" w:rsidR="00AC1114" w:rsidRPr="00300665" w:rsidRDefault="00AC1114" w:rsidP="0030247C">
      <w:pPr>
        <w:spacing w:after="80"/>
        <w:rPr>
          <w:i/>
          <w:iCs/>
          <w:noProof w:val="0"/>
        </w:rPr>
      </w:pPr>
      <w:r w:rsidRPr="00300665">
        <w:rPr>
          <w:i/>
          <w:iCs/>
          <w:noProof w:val="0"/>
        </w:rPr>
        <w:t>Tablica D.</w:t>
      </w:r>
      <w:r>
        <w:rPr>
          <w:i/>
          <w:iCs/>
          <w:noProof w:val="0"/>
        </w:rPr>
        <w:t>1</w:t>
      </w:r>
      <w:r w:rsidRPr="00300665">
        <w:rPr>
          <w:i/>
          <w:iCs/>
          <w:noProof w:val="0"/>
        </w:rPr>
        <w:t xml:space="preserve">.9. – Broj pristiglih molbi prema </w:t>
      </w:r>
      <w:r>
        <w:rPr>
          <w:i/>
          <w:iCs/>
          <w:noProof w:val="0"/>
        </w:rPr>
        <w:t xml:space="preserve">vrstama </w:t>
      </w:r>
      <w:r w:rsidRPr="00300665">
        <w:rPr>
          <w:i/>
          <w:iCs/>
          <w:noProof w:val="0"/>
        </w:rPr>
        <w:t>služb</w:t>
      </w:r>
      <w:r>
        <w:rPr>
          <w:i/>
          <w:iCs/>
          <w:noProof w:val="0"/>
        </w:rPr>
        <w:t>i/radnim mjestima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50"/>
        <w:gridCol w:w="851"/>
      </w:tblGrid>
      <w:tr w:rsidR="00AC1114" w:rsidRPr="0030247C" w14:paraId="11D981E5" w14:textId="77777777" w:rsidTr="0030247C">
        <w:trPr>
          <w:trHeight w:val="454"/>
        </w:trPr>
        <w:tc>
          <w:tcPr>
            <w:tcW w:w="2689" w:type="dxa"/>
            <w:tcBorders>
              <w:bottom w:val="double" w:sz="4" w:space="0" w:color="auto"/>
            </w:tcBorders>
            <w:shd w:val="clear" w:color="auto" w:fill="auto"/>
            <w:noWrap/>
            <w:vAlign w:val="center"/>
            <w:hideMark/>
          </w:tcPr>
          <w:p w14:paraId="650C1FC9" w14:textId="77777777" w:rsidR="00AC1114" w:rsidRPr="0030247C" w:rsidRDefault="00AC1114" w:rsidP="00AC1114">
            <w:pPr>
              <w:pStyle w:val="Redovitablice"/>
              <w:jc w:val="left"/>
              <w:rPr>
                <w:i/>
                <w:iCs w:val="0"/>
                <w:sz w:val="20"/>
                <w:szCs w:val="20"/>
              </w:rPr>
            </w:pPr>
            <w:r w:rsidRPr="0030247C">
              <w:rPr>
                <w:i/>
                <w:iCs w:val="0"/>
                <w:sz w:val="20"/>
                <w:szCs w:val="20"/>
              </w:rPr>
              <w:t>Vrsta službe/radno mjesto</w:t>
            </w:r>
          </w:p>
        </w:tc>
        <w:tc>
          <w:tcPr>
            <w:tcW w:w="850" w:type="dxa"/>
            <w:tcBorders>
              <w:bottom w:val="double" w:sz="4" w:space="0" w:color="auto"/>
            </w:tcBorders>
            <w:shd w:val="clear" w:color="auto" w:fill="auto"/>
            <w:noWrap/>
            <w:vAlign w:val="center"/>
            <w:hideMark/>
          </w:tcPr>
          <w:p w14:paraId="1D2C4334" w14:textId="77777777" w:rsidR="00AC1114" w:rsidRPr="0030247C" w:rsidRDefault="00AC1114" w:rsidP="00D604F0">
            <w:pPr>
              <w:pStyle w:val="Redovitablice"/>
              <w:rPr>
                <w:i/>
                <w:iCs w:val="0"/>
                <w:sz w:val="20"/>
                <w:szCs w:val="20"/>
              </w:rPr>
            </w:pPr>
            <w:r w:rsidRPr="0030247C">
              <w:rPr>
                <w:i/>
                <w:iCs w:val="0"/>
                <w:sz w:val="20"/>
                <w:szCs w:val="20"/>
              </w:rPr>
              <w:t>Broj</w:t>
            </w:r>
          </w:p>
        </w:tc>
        <w:tc>
          <w:tcPr>
            <w:tcW w:w="851" w:type="dxa"/>
            <w:tcBorders>
              <w:bottom w:val="double" w:sz="4" w:space="0" w:color="auto"/>
            </w:tcBorders>
            <w:shd w:val="clear" w:color="auto" w:fill="auto"/>
            <w:noWrap/>
            <w:vAlign w:val="center"/>
            <w:hideMark/>
          </w:tcPr>
          <w:p w14:paraId="461AEBEB" w14:textId="77777777" w:rsidR="00AC1114" w:rsidRPr="0030247C" w:rsidRDefault="00AC1114" w:rsidP="00D604F0">
            <w:pPr>
              <w:pStyle w:val="Redovitablice"/>
              <w:rPr>
                <w:i/>
                <w:iCs w:val="0"/>
                <w:sz w:val="20"/>
                <w:szCs w:val="20"/>
              </w:rPr>
            </w:pPr>
            <w:r w:rsidRPr="0030247C">
              <w:rPr>
                <w:i/>
                <w:iCs w:val="0"/>
                <w:sz w:val="20"/>
                <w:szCs w:val="20"/>
              </w:rPr>
              <w:t>Udio</w:t>
            </w:r>
          </w:p>
        </w:tc>
      </w:tr>
      <w:tr w:rsidR="00AC1114" w:rsidRPr="0030247C" w14:paraId="7D052FDD" w14:textId="77777777" w:rsidTr="00AC1114">
        <w:trPr>
          <w:trHeight w:val="16"/>
        </w:trPr>
        <w:tc>
          <w:tcPr>
            <w:tcW w:w="2689" w:type="dxa"/>
            <w:tcBorders>
              <w:top w:val="double" w:sz="4" w:space="0" w:color="auto"/>
            </w:tcBorders>
            <w:shd w:val="clear" w:color="auto" w:fill="auto"/>
            <w:noWrap/>
            <w:vAlign w:val="center"/>
            <w:hideMark/>
          </w:tcPr>
          <w:p w14:paraId="6058FAC4" w14:textId="77777777" w:rsidR="00AC1114" w:rsidRPr="0030247C" w:rsidRDefault="00AC1114" w:rsidP="00AC1114">
            <w:pPr>
              <w:pStyle w:val="Redovitablice"/>
              <w:jc w:val="left"/>
              <w:rPr>
                <w:sz w:val="20"/>
                <w:szCs w:val="20"/>
              </w:rPr>
            </w:pPr>
            <w:r w:rsidRPr="0030247C">
              <w:rPr>
                <w:sz w:val="20"/>
                <w:szCs w:val="20"/>
              </w:rPr>
              <w:t>Zdravstvene službe</w:t>
            </w:r>
          </w:p>
        </w:tc>
        <w:tc>
          <w:tcPr>
            <w:tcW w:w="850" w:type="dxa"/>
            <w:tcBorders>
              <w:top w:val="double" w:sz="4" w:space="0" w:color="auto"/>
            </w:tcBorders>
            <w:shd w:val="clear" w:color="auto" w:fill="auto"/>
            <w:noWrap/>
            <w:vAlign w:val="center"/>
            <w:hideMark/>
          </w:tcPr>
          <w:p w14:paraId="50992378" w14:textId="77777777" w:rsidR="00AC1114" w:rsidRPr="0030247C" w:rsidRDefault="00AC1114" w:rsidP="00D604F0">
            <w:pPr>
              <w:pStyle w:val="Redovitablice"/>
              <w:rPr>
                <w:sz w:val="20"/>
                <w:szCs w:val="20"/>
              </w:rPr>
            </w:pPr>
            <w:r w:rsidRPr="0030247C">
              <w:rPr>
                <w:sz w:val="20"/>
                <w:szCs w:val="20"/>
              </w:rPr>
              <w:t>215</w:t>
            </w:r>
          </w:p>
        </w:tc>
        <w:tc>
          <w:tcPr>
            <w:tcW w:w="851" w:type="dxa"/>
            <w:tcBorders>
              <w:top w:val="double" w:sz="4" w:space="0" w:color="auto"/>
            </w:tcBorders>
            <w:shd w:val="clear" w:color="auto" w:fill="auto"/>
            <w:noWrap/>
            <w:vAlign w:val="center"/>
            <w:hideMark/>
          </w:tcPr>
          <w:p w14:paraId="1DF28C83" w14:textId="77777777" w:rsidR="00AC1114" w:rsidRPr="0030247C" w:rsidRDefault="00AC1114" w:rsidP="00D604F0">
            <w:pPr>
              <w:pStyle w:val="Redovitablice"/>
              <w:rPr>
                <w:sz w:val="20"/>
                <w:szCs w:val="20"/>
              </w:rPr>
            </w:pPr>
            <w:r w:rsidRPr="0030247C">
              <w:rPr>
                <w:sz w:val="20"/>
                <w:szCs w:val="20"/>
              </w:rPr>
              <w:t>82%</w:t>
            </w:r>
          </w:p>
        </w:tc>
      </w:tr>
      <w:tr w:rsidR="00AC1114" w:rsidRPr="0030247C" w14:paraId="7D6E9273" w14:textId="77777777" w:rsidTr="00AC1114">
        <w:trPr>
          <w:trHeight w:val="23"/>
        </w:trPr>
        <w:tc>
          <w:tcPr>
            <w:tcW w:w="2689" w:type="dxa"/>
            <w:shd w:val="clear" w:color="auto" w:fill="auto"/>
            <w:noWrap/>
            <w:vAlign w:val="center"/>
            <w:hideMark/>
          </w:tcPr>
          <w:p w14:paraId="4B0A2CEB" w14:textId="77777777" w:rsidR="00AC1114" w:rsidRPr="0030247C" w:rsidRDefault="00AC1114" w:rsidP="00AC1114">
            <w:pPr>
              <w:pStyle w:val="Redovitablice"/>
              <w:jc w:val="left"/>
              <w:rPr>
                <w:sz w:val="20"/>
                <w:szCs w:val="20"/>
              </w:rPr>
            </w:pPr>
            <w:r w:rsidRPr="0030247C">
              <w:rPr>
                <w:sz w:val="20"/>
                <w:szCs w:val="20"/>
              </w:rPr>
              <w:t>Pripravnici</w:t>
            </w:r>
          </w:p>
        </w:tc>
        <w:tc>
          <w:tcPr>
            <w:tcW w:w="850" w:type="dxa"/>
            <w:shd w:val="clear" w:color="auto" w:fill="auto"/>
            <w:noWrap/>
            <w:vAlign w:val="center"/>
            <w:hideMark/>
          </w:tcPr>
          <w:p w14:paraId="606A021E" w14:textId="77777777" w:rsidR="00AC1114" w:rsidRPr="0030247C" w:rsidRDefault="00AC1114" w:rsidP="00D604F0">
            <w:pPr>
              <w:pStyle w:val="Redovitablice"/>
              <w:rPr>
                <w:sz w:val="20"/>
                <w:szCs w:val="20"/>
              </w:rPr>
            </w:pPr>
            <w:r w:rsidRPr="0030247C">
              <w:rPr>
                <w:sz w:val="20"/>
                <w:szCs w:val="20"/>
              </w:rPr>
              <w:t>14</w:t>
            </w:r>
          </w:p>
        </w:tc>
        <w:tc>
          <w:tcPr>
            <w:tcW w:w="851" w:type="dxa"/>
            <w:shd w:val="clear" w:color="auto" w:fill="auto"/>
            <w:noWrap/>
            <w:vAlign w:val="center"/>
            <w:hideMark/>
          </w:tcPr>
          <w:p w14:paraId="5DE0356E" w14:textId="77777777" w:rsidR="00AC1114" w:rsidRPr="0030247C" w:rsidRDefault="00AC1114" w:rsidP="00D604F0">
            <w:pPr>
              <w:pStyle w:val="Redovitablice"/>
              <w:rPr>
                <w:sz w:val="20"/>
                <w:szCs w:val="20"/>
              </w:rPr>
            </w:pPr>
            <w:r w:rsidRPr="0030247C">
              <w:rPr>
                <w:sz w:val="20"/>
                <w:szCs w:val="20"/>
              </w:rPr>
              <w:t>5%</w:t>
            </w:r>
          </w:p>
        </w:tc>
      </w:tr>
      <w:tr w:rsidR="00AC1114" w:rsidRPr="0030247C" w14:paraId="7DF91BCE" w14:textId="77777777" w:rsidTr="00AC1114">
        <w:trPr>
          <w:trHeight w:val="249"/>
        </w:trPr>
        <w:tc>
          <w:tcPr>
            <w:tcW w:w="2689" w:type="dxa"/>
            <w:shd w:val="clear" w:color="auto" w:fill="auto"/>
            <w:noWrap/>
            <w:vAlign w:val="center"/>
          </w:tcPr>
          <w:p w14:paraId="15F54FA6" w14:textId="77777777" w:rsidR="00AC1114" w:rsidRPr="0030247C" w:rsidRDefault="00AC1114" w:rsidP="00AC1114">
            <w:pPr>
              <w:pStyle w:val="Redovitablice"/>
              <w:jc w:val="left"/>
              <w:rPr>
                <w:sz w:val="20"/>
                <w:szCs w:val="20"/>
              </w:rPr>
            </w:pPr>
            <w:r w:rsidRPr="0030247C">
              <w:rPr>
                <w:sz w:val="20"/>
                <w:szCs w:val="20"/>
              </w:rPr>
              <w:t>Specijalizacija</w:t>
            </w:r>
          </w:p>
        </w:tc>
        <w:tc>
          <w:tcPr>
            <w:tcW w:w="850" w:type="dxa"/>
            <w:shd w:val="clear" w:color="auto" w:fill="auto"/>
            <w:noWrap/>
            <w:vAlign w:val="center"/>
          </w:tcPr>
          <w:p w14:paraId="7EFD4F2B" w14:textId="77777777" w:rsidR="00AC1114" w:rsidRPr="0030247C" w:rsidRDefault="00AC1114" w:rsidP="00D604F0">
            <w:pPr>
              <w:pStyle w:val="Redovitablice"/>
              <w:rPr>
                <w:sz w:val="20"/>
                <w:szCs w:val="20"/>
              </w:rPr>
            </w:pPr>
            <w:r w:rsidRPr="0030247C">
              <w:rPr>
                <w:sz w:val="20"/>
                <w:szCs w:val="20"/>
              </w:rPr>
              <w:t>19</w:t>
            </w:r>
          </w:p>
        </w:tc>
        <w:tc>
          <w:tcPr>
            <w:tcW w:w="851" w:type="dxa"/>
            <w:shd w:val="clear" w:color="auto" w:fill="auto"/>
            <w:noWrap/>
            <w:vAlign w:val="center"/>
          </w:tcPr>
          <w:p w14:paraId="56D329D8" w14:textId="77777777" w:rsidR="00AC1114" w:rsidRPr="0030247C" w:rsidRDefault="00AC1114" w:rsidP="00D604F0">
            <w:pPr>
              <w:pStyle w:val="Redovitablice"/>
              <w:rPr>
                <w:sz w:val="20"/>
                <w:szCs w:val="20"/>
              </w:rPr>
            </w:pPr>
            <w:r w:rsidRPr="0030247C">
              <w:rPr>
                <w:sz w:val="20"/>
                <w:szCs w:val="20"/>
              </w:rPr>
              <w:t>7%</w:t>
            </w:r>
          </w:p>
        </w:tc>
      </w:tr>
      <w:tr w:rsidR="00AC1114" w:rsidRPr="0030247C" w14:paraId="44DC05BF" w14:textId="77777777" w:rsidTr="00AC1114">
        <w:trPr>
          <w:trHeight w:val="249"/>
        </w:trPr>
        <w:tc>
          <w:tcPr>
            <w:tcW w:w="2689" w:type="dxa"/>
            <w:tcBorders>
              <w:bottom w:val="double" w:sz="4" w:space="0" w:color="auto"/>
            </w:tcBorders>
            <w:shd w:val="clear" w:color="auto" w:fill="auto"/>
            <w:noWrap/>
            <w:vAlign w:val="center"/>
            <w:hideMark/>
          </w:tcPr>
          <w:p w14:paraId="58ACB3F5" w14:textId="77777777" w:rsidR="00AC1114" w:rsidRPr="0030247C" w:rsidRDefault="00AC1114" w:rsidP="00AC1114">
            <w:pPr>
              <w:pStyle w:val="Redovitablice"/>
              <w:jc w:val="left"/>
              <w:rPr>
                <w:sz w:val="20"/>
                <w:szCs w:val="20"/>
              </w:rPr>
            </w:pPr>
            <w:r w:rsidRPr="0030247C">
              <w:rPr>
                <w:sz w:val="20"/>
                <w:szCs w:val="20"/>
              </w:rPr>
              <w:t>Nezdravstvene službe</w:t>
            </w:r>
          </w:p>
        </w:tc>
        <w:tc>
          <w:tcPr>
            <w:tcW w:w="850" w:type="dxa"/>
            <w:tcBorders>
              <w:bottom w:val="double" w:sz="4" w:space="0" w:color="auto"/>
            </w:tcBorders>
            <w:shd w:val="clear" w:color="auto" w:fill="auto"/>
            <w:noWrap/>
            <w:vAlign w:val="center"/>
            <w:hideMark/>
          </w:tcPr>
          <w:p w14:paraId="74809D3C" w14:textId="77777777" w:rsidR="00AC1114" w:rsidRPr="0030247C" w:rsidRDefault="00AC1114" w:rsidP="00D604F0">
            <w:pPr>
              <w:pStyle w:val="Redovitablice"/>
              <w:rPr>
                <w:sz w:val="20"/>
                <w:szCs w:val="20"/>
              </w:rPr>
            </w:pPr>
            <w:r w:rsidRPr="0030247C">
              <w:rPr>
                <w:sz w:val="20"/>
                <w:szCs w:val="20"/>
              </w:rPr>
              <w:t>15</w:t>
            </w:r>
          </w:p>
        </w:tc>
        <w:tc>
          <w:tcPr>
            <w:tcW w:w="851" w:type="dxa"/>
            <w:tcBorders>
              <w:bottom w:val="double" w:sz="4" w:space="0" w:color="auto"/>
            </w:tcBorders>
            <w:shd w:val="clear" w:color="auto" w:fill="auto"/>
            <w:noWrap/>
            <w:vAlign w:val="center"/>
            <w:hideMark/>
          </w:tcPr>
          <w:p w14:paraId="051D01D5" w14:textId="77777777" w:rsidR="00AC1114" w:rsidRPr="0030247C" w:rsidRDefault="00AC1114" w:rsidP="00D604F0">
            <w:pPr>
              <w:pStyle w:val="Redovitablice"/>
              <w:rPr>
                <w:sz w:val="20"/>
                <w:szCs w:val="20"/>
              </w:rPr>
            </w:pPr>
            <w:r w:rsidRPr="0030247C">
              <w:rPr>
                <w:sz w:val="20"/>
                <w:szCs w:val="20"/>
              </w:rPr>
              <w:t>6%</w:t>
            </w:r>
          </w:p>
        </w:tc>
      </w:tr>
      <w:tr w:rsidR="00AC1114" w:rsidRPr="0030247C" w14:paraId="36111633" w14:textId="77777777" w:rsidTr="0030247C">
        <w:trPr>
          <w:trHeight w:val="397"/>
        </w:trPr>
        <w:tc>
          <w:tcPr>
            <w:tcW w:w="2689" w:type="dxa"/>
            <w:tcBorders>
              <w:top w:val="double" w:sz="4" w:space="0" w:color="auto"/>
            </w:tcBorders>
            <w:shd w:val="clear" w:color="auto" w:fill="auto"/>
            <w:noWrap/>
            <w:vAlign w:val="center"/>
            <w:hideMark/>
          </w:tcPr>
          <w:p w14:paraId="47D54129" w14:textId="77777777" w:rsidR="00AC1114" w:rsidRPr="0002577A" w:rsidRDefault="00AC1114" w:rsidP="00AC1114">
            <w:pPr>
              <w:pStyle w:val="Redovitablice"/>
              <w:jc w:val="left"/>
              <w:rPr>
                <w:i/>
                <w:iCs w:val="0"/>
                <w:sz w:val="20"/>
                <w:szCs w:val="20"/>
              </w:rPr>
            </w:pPr>
            <w:r w:rsidRPr="0002577A">
              <w:rPr>
                <w:i/>
                <w:iCs w:val="0"/>
                <w:sz w:val="20"/>
                <w:szCs w:val="20"/>
              </w:rPr>
              <w:t>Ukupno</w:t>
            </w:r>
          </w:p>
        </w:tc>
        <w:tc>
          <w:tcPr>
            <w:tcW w:w="850" w:type="dxa"/>
            <w:tcBorders>
              <w:top w:val="double" w:sz="4" w:space="0" w:color="auto"/>
            </w:tcBorders>
            <w:shd w:val="clear" w:color="auto" w:fill="auto"/>
            <w:noWrap/>
            <w:vAlign w:val="center"/>
            <w:hideMark/>
          </w:tcPr>
          <w:p w14:paraId="5B319464" w14:textId="77777777" w:rsidR="00AC1114" w:rsidRPr="0030247C" w:rsidRDefault="00AC1114" w:rsidP="00D604F0">
            <w:pPr>
              <w:pStyle w:val="Redovitablice"/>
              <w:rPr>
                <w:sz w:val="20"/>
                <w:szCs w:val="20"/>
              </w:rPr>
            </w:pPr>
            <w:r w:rsidRPr="0030247C">
              <w:rPr>
                <w:sz w:val="20"/>
                <w:szCs w:val="20"/>
              </w:rPr>
              <w:t>263</w:t>
            </w:r>
          </w:p>
        </w:tc>
        <w:tc>
          <w:tcPr>
            <w:tcW w:w="851" w:type="dxa"/>
            <w:tcBorders>
              <w:top w:val="double" w:sz="4" w:space="0" w:color="auto"/>
            </w:tcBorders>
            <w:shd w:val="clear" w:color="auto" w:fill="auto"/>
            <w:noWrap/>
            <w:vAlign w:val="center"/>
            <w:hideMark/>
          </w:tcPr>
          <w:p w14:paraId="181699A5" w14:textId="77777777" w:rsidR="00AC1114" w:rsidRPr="0030247C" w:rsidRDefault="00AC1114" w:rsidP="00D604F0">
            <w:pPr>
              <w:pStyle w:val="Redovitablice"/>
              <w:rPr>
                <w:sz w:val="20"/>
                <w:szCs w:val="20"/>
              </w:rPr>
            </w:pPr>
            <w:r w:rsidRPr="0030247C">
              <w:rPr>
                <w:sz w:val="20"/>
                <w:szCs w:val="20"/>
              </w:rPr>
              <w:t>100%</w:t>
            </w:r>
          </w:p>
        </w:tc>
      </w:tr>
    </w:tbl>
    <w:p w14:paraId="488D7267" w14:textId="77777777" w:rsidR="00AC1114" w:rsidRPr="00300665" w:rsidRDefault="00AC1114" w:rsidP="0030247C">
      <w:pPr>
        <w:spacing w:after="0"/>
        <w:rPr>
          <w:noProof w:val="0"/>
        </w:rPr>
      </w:pPr>
    </w:p>
    <w:p w14:paraId="79E3AB30" w14:textId="77777777" w:rsidR="0030247C" w:rsidRPr="00300665" w:rsidRDefault="0030247C" w:rsidP="0030247C">
      <w:pPr>
        <w:spacing w:after="80"/>
        <w:rPr>
          <w:i/>
          <w:iCs/>
          <w:noProof w:val="0"/>
        </w:rPr>
      </w:pPr>
      <w:r w:rsidRPr="00300665">
        <w:rPr>
          <w:i/>
          <w:iCs/>
          <w:noProof w:val="0"/>
        </w:rPr>
        <w:t>Tablica D.</w:t>
      </w:r>
      <w:r>
        <w:rPr>
          <w:i/>
          <w:iCs/>
          <w:noProof w:val="0"/>
        </w:rPr>
        <w:t>1</w:t>
      </w:r>
      <w:r w:rsidRPr="00300665">
        <w:rPr>
          <w:i/>
          <w:iCs/>
          <w:noProof w:val="0"/>
        </w:rPr>
        <w:t>.10. – Broj molbi prema statusu imaju li uvjete za natječaj (Da) ili nemaju uvjete za natječaj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851"/>
      </w:tblGrid>
      <w:tr w:rsidR="0030247C" w:rsidRPr="0030247C" w14:paraId="67491D38" w14:textId="77777777" w:rsidTr="0002577A">
        <w:trPr>
          <w:trHeight w:val="454"/>
        </w:trPr>
        <w:tc>
          <w:tcPr>
            <w:tcW w:w="1555" w:type="dxa"/>
            <w:tcBorders>
              <w:bottom w:val="double" w:sz="4" w:space="0" w:color="auto"/>
            </w:tcBorders>
            <w:shd w:val="clear" w:color="auto" w:fill="auto"/>
            <w:noWrap/>
            <w:vAlign w:val="center"/>
            <w:hideMark/>
          </w:tcPr>
          <w:p w14:paraId="2E2B4DB9" w14:textId="77777777" w:rsidR="0030247C" w:rsidRPr="0030247C" w:rsidRDefault="0030247C" w:rsidP="0030247C">
            <w:pPr>
              <w:pStyle w:val="Redovitablice"/>
              <w:jc w:val="left"/>
              <w:rPr>
                <w:i/>
                <w:iCs w:val="0"/>
                <w:sz w:val="20"/>
                <w:szCs w:val="20"/>
              </w:rPr>
            </w:pPr>
            <w:r w:rsidRPr="0030247C">
              <w:rPr>
                <w:i/>
                <w:iCs w:val="0"/>
                <w:sz w:val="20"/>
                <w:szCs w:val="20"/>
              </w:rPr>
              <w:t>Uvjeti (Da/Ne)</w:t>
            </w:r>
          </w:p>
        </w:tc>
        <w:tc>
          <w:tcPr>
            <w:tcW w:w="708" w:type="dxa"/>
            <w:tcBorders>
              <w:bottom w:val="double" w:sz="4" w:space="0" w:color="auto"/>
            </w:tcBorders>
            <w:shd w:val="clear" w:color="auto" w:fill="auto"/>
            <w:noWrap/>
            <w:vAlign w:val="center"/>
            <w:hideMark/>
          </w:tcPr>
          <w:p w14:paraId="4E51715F" w14:textId="77777777" w:rsidR="0030247C" w:rsidRPr="0030247C" w:rsidRDefault="0030247C" w:rsidP="0030247C">
            <w:pPr>
              <w:pStyle w:val="Redovitablice"/>
              <w:rPr>
                <w:i/>
                <w:iCs w:val="0"/>
                <w:sz w:val="20"/>
                <w:szCs w:val="20"/>
              </w:rPr>
            </w:pPr>
            <w:r w:rsidRPr="0030247C">
              <w:rPr>
                <w:i/>
                <w:iCs w:val="0"/>
                <w:sz w:val="20"/>
                <w:szCs w:val="20"/>
              </w:rPr>
              <w:t>Broj</w:t>
            </w:r>
          </w:p>
        </w:tc>
        <w:tc>
          <w:tcPr>
            <w:tcW w:w="851" w:type="dxa"/>
            <w:tcBorders>
              <w:bottom w:val="double" w:sz="4" w:space="0" w:color="auto"/>
            </w:tcBorders>
            <w:shd w:val="clear" w:color="auto" w:fill="auto"/>
            <w:noWrap/>
            <w:vAlign w:val="center"/>
            <w:hideMark/>
          </w:tcPr>
          <w:p w14:paraId="25772813" w14:textId="77777777" w:rsidR="0030247C" w:rsidRPr="0030247C" w:rsidRDefault="0030247C" w:rsidP="0030247C">
            <w:pPr>
              <w:pStyle w:val="Redovitablice"/>
              <w:rPr>
                <w:i/>
                <w:iCs w:val="0"/>
                <w:sz w:val="20"/>
                <w:szCs w:val="20"/>
              </w:rPr>
            </w:pPr>
            <w:r w:rsidRPr="0030247C">
              <w:rPr>
                <w:i/>
                <w:iCs w:val="0"/>
                <w:sz w:val="20"/>
                <w:szCs w:val="20"/>
              </w:rPr>
              <w:t>Udio</w:t>
            </w:r>
          </w:p>
        </w:tc>
      </w:tr>
      <w:tr w:rsidR="0030247C" w:rsidRPr="0030247C" w14:paraId="3CF71E4D" w14:textId="77777777" w:rsidTr="0002577A">
        <w:trPr>
          <w:trHeight w:val="340"/>
        </w:trPr>
        <w:tc>
          <w:tcPr>
            <w:tcW w:w="1555" w:type="dxa"/>
            <w:tcBorders>
              <w:top w:val="double" w:sz="4" w:space="0" w:color="auto"/>
            </w:tcBorders>
            <w:shd w:val="clear" w:color="auto" w:fill="auto"/>
            <w:noWrap/>
            <w:vAlign w:val="center"/>
            <w:hideMark/>
          </w:tcPr>
          <w:p w14:paraId="7AF2CFA5" w14:textId="77777777" w:rsidR="0030247C" w:rsidRPr="0030247C" w:rsidRDefault="0030247C" w:rsidP="0030247C">
            <w:pPr>
              <w:pStyle w:val="Redovitablice"/>
              <w:jc w:val="left"/>
              <w:rPr>
                <w:sz w:val="20"/>
                <w:szCs w:val="20"/>
              </w:rPr>
            </w:pPr>
            <w:r w:rsidRPr="0030247C">
              <w:rPr>
                <w:sz w:val="20"/>
                <w:szCs w:val="20"/>
              </w:rPr>
              <w:t>Da</w:t>
            </w:r>
          </w:p>
        </w:tc>
        <w:tc>
          <w:tcPr>
            <w:tcW w:w="708" w:type="dxa"/>
            <w:tcBorders>
              <w:top w:val="double" w:sz="4" w:space="0" w:color="auto"/>
            </w:tcBorders>
            <w:shd w:val="clear" w:color="auto" w:fill="auto"/>
            <w:noWrap/>
            <w:vAlign w:val="center"/>
            <w:hideMark/>
          </w:tcPr>
          <w:p w14:paraId="5014F922" w14:textId="77777777" w:rsidR="0030247C" w:rsidRPr="0030247C" w:rsidRDefault="0030247C" w:rsidP="0030247C">
            <w:pPr>
              <w:pStyle w:val="Redovitablice"/>
              <w:rPr>
                <w:sz w:val="20"/>
                <w:szCs w:val="20"/>
              </w:rPr>
            </w:pPr>
            <w:r w:rsidRPr="0030247C">
              <w:rPr>
                <w:sz w:val="20"/>
                <w:szCs w:val="20"/>
              </w:rPr>
              <w:t>194</w:t>
            </w:r>
          </w:p>
        </w:tc>
        <w:tc>
          <w:tcPr>
            <w:tcW w:w="851" w:type="dxa"/>
            <w:tcBorders>
              <w:top w:val="double" w:sz="4" w:space="0" w:color="auto"/>
            </w:tcBorders>
            <w:shd w:val="clear" w:color="auto" w:fill="auto"/>
            <w:noWrap/>
            <w:vAlign w:val="center"/>
            <w:hideMark/>
          </w:tcPr>
          <w:p w14:paraId="4FA6617F" w14:textId="77777777" w:rsidR="0030247C" w:rsidRPr="0030247C" w:rsidRDefault="0030247C" w:rsidP="0030247C">
            <w:pPr>
              <w:pStyle w:val="Redovitablice"/>
              <w:rPr>
                <w:sz w:val="20"/>
                <w:szCs w:val="20"/>
              </w:rPr>
            </w:pPr>
            <w:r w:rsidRPr="0030247C">
              <w:rPr>
                <w:sz w:val="20"/>
                <w:szCs w:val="20"/>
              </w:rPr>
              <w:t>75%</w:t>
            </w:r>
          </w:p>
        </w:tc>
      </w:tr>
      <w:tr w:rsidR="0030247C" w:rsidRPr="0030247C" w14:paraId="64239C7A" w14:textId="77777777" w:rsidTr="0002577A">
        <w:trPr>
          <w:trHeight w:val="340"/>
        </w:trPr>
        <w:tc>
          <w:tcPr>
            <w:tcW w:w="1555" w:type="dxa"/>
            <w:tcBorders>
              <w:bottom w:val="double" w:sz="4" w:space="0" w:color="auto"/>
            </w:tcBorders>
            <w:shd w:val="clear" w:color="auto" w:fill="auto"/>
            <w:noWrap/>
            <w:vAlign w:val="center"/>
            <w:hideMark/>
          </w:tcPr>
          <w:p w14:paraId="6F524FA7" w14:textId="77777777" w:rsidR="0030247C" w:rsidRPr="0030247C" w:rsidRDefault="0030247C" w:rsidP="0030247C">
            <w:pPr>
              <w:pStyle w:val="Redovitablice"/>
              <w:jc w:val="left"/>
              <w:rPr>
                <w:sz w:val="20"/>
                <w:szCs w:val="20"/>
              </w:rPr>
            </w:pPr>
            <w:r w:rsidRPr="0030247C">
              <w:rPr>
                <w:sz w:val="20"/>
                <w:szCs w:val="20"/>
              </w:rPr>
              <w:t>Ne</w:t>
            </w:r>
          </w:p>
        </w:tc>
        <w:tc>
          <w:tcPr>
            <w:tcW w:w="708" w:type="dxa"/>
            <w:tcBorders>
              <w:bottom w:val="double" w:sz="4" w:space="0" w:color="auto"/>
            </w:tcBorders>
            <w:shd w:val="clear" w:color="auto" w:fill="auto"/>
            <w:noWrap/>
            <w:vAlign w:val="center"/>
            <w:hideMark/>
          </w:tcPr>
          <w:p w14:paraId="43C6B826" w14:textId="77777777" w:rsidR="0030247C" w:rsidRPr="0030247C" w:rsidRDefault="0030247C" w:rsidP="0030247C">
            <w:pPr>
              <w:pStyle w:val="Redovitablice"/>
              <w:rPr>
                <w:sz w:val="20"/>
                <w:szCs w:val="20"/>
              </w:rPr>
            </w:pPr>
            <w:r w:rsidRPr="0030247C">
              <w:rPr>
                <w:sz w:val="20"/>
                <w:szCs w:val="20"/>
              </w:rPr>
              <w:t>66</w:t>
            </w:r>
          </w:p>
        </w:tc>
        <w:tc>
          <w:tcPr>
            <w:tcW w:w="851" w:type="dxa"/>
            <w:tcBorders>
              <w:bottom w:val="double" w:sz="4" w:space="0" w:color="auto"/>
            </w:tcBorders>
            <w:shd w:val="clear" w:color="auto" w:fill="auto"/>
            <w:noWrap/>
            <w:vAlign w:val="center"/>
            <w:hideMark/>
          </w:tcPr>
          <w:p w14:paraId="399354A9" w14:textId="77777777" w:rsidR="0030247C" w:rsidRPr="0030247C" w:rsidRDefault="0030247C" w:rsidP="0030247C">
            <w:pPr>
              <w:pStyle w:val="Redovitablice"/>
              <w:rPr>
                <w:sz w:val="20"/>
                <w:szCs w:val="20"/>
              </w:rPr>
            </w:pPr>
            <w:r w:rsidRPr="0030247C">
              <w:rPr>
                <w:sz w:val="20"/>
                <w:szCs w:val="20"/>
              </w:rPr>
              <w:t>25%</w:t>
            </w:r>
          </w:p>
        </w:tc>
      </w:tr>
      <w:tr w:rsidR="0030247C" w:rsidRPr="0030247C" w14:paraId="773E1B78" w14:textId="77777777" w:rsidTr="0002577A">
        <w:trPr>
          <w:trHeight w:val="397"/>
        </w:trPr>
        <w:tc>
          <w:tcPr>
            <w:tcW w:w="1555" w:type="dxa"/>
            <w:tcBorders>
              <w:top w:val="double" w:sz="4" w:space="0" w:color="auto"/>
            </w:tcBorders>
            <w:shd w:val="clear" w:color="auto" w:fill="auto"/>
            <w:noWrap/>
            <w:vAlign w:val="center"/>
            <w:hideMark/>
          </w:tcPr>
          <w:p w14:paraId="4536E04B" w14:textId="77777777" w:rsidR="0030247C" w:rsidRPr="0002577A" w:rsidRDefault="0030247C" w:rsidP="0030247C">
            <w:pPr>
              <w:pStyle w:val="Redovitablice"/>
              <w:jc w:val="left"/>
              <w:rPr>
                <w:i/>
                <w:iCs w:val="0"/>
                <w:sz w:val="20"/>
                <w:szCs w:val="20"/>
              </w:rPr>
            </w:pPr>
            <w:r w:rsidRPr="0002577A">
              <w:rPr>
                <w:i/>
                <w:iCs w:val="0"/>
                <w:sz w:val="20"/>
                <w:szCs w:val="20"/>
              </w:rPr>
              <w:t>Ukupno</w:t>
            </w:r>
          </w:p>
        </w:tc>
        <w:tc>
          <w:tcPr>
            <w:tcW w:w="708" w:type="dxa"/>
            <w:tcBorders>
              <w:top w:val="double" w:sz="4" w:space="0" w:color="auto"/>
            </w:tcBorders>
            <w:shd w:val="clear" w:color="auto" w:fill="auto"/>
            <w:noWrap/>
            <w:vAlign w:val="center"/>
            <w:hideMark/>
          </w:tcPr>
          <w:p w14:paraId="65476D44" w14:textId="77777777" w:rsidR="0030247C" w:rsidRPr="0030247C" w:rsidRDefault="0030247C" w:rsidP="0030247C">
            <w:pPr>
              <w:pStyle w:val="Redovitablice"/>
              <w:rPr>
                <w:sz w:val="20"/>
                <w:szCs w:val="20"/>
              </w:rPr>
            </w:pPr>
            <w:r w:rsidRPr="0030247C">
              <w:rPr>
                <w:sz w:val="20"/>
                <w:szCs w:val="20"/>
              </w:rPr>
              <w:t>271</w:t>
            </w:r>
          </w:p>
        </w:tc>
        <w:tc>
          <w:tcPr>
            <w:tcW w:w="851" w:type="dxa"/>
            <w:tcBorders>
              <w:top w:val="double" w:sz="4" w:space="0" w:color="auto"/>
            </w:tcBorders>
            <w:shd w:val="clear" w:color="auto" w:fill="auto"/>
            <w:noWrap/>
            <w:vAlign w:val="center"/>
            <w:hideMark/>
          </w:tcPr>
          <w:p w14:paraId="0037C99C" w14:textId="5FD698AE" w:rsidR="0030247C" w:rsidRPr="0030247C" w:rsidRDefault="0030247C" w:rsidP="0030247C">
            <w:pPr>
              <w:pStyle w:val="Redovitablice"/>
              <w:rPr>
                <w:sz w:val="20"/>
                <w:szCs w:val="20"/>
              </w:rPr>
            </w:pPr>
            <w:r w:rsidRPr="0030247C">
              <w:rPr>
                <w:sz w:val="20"/>
                <w:szCs w:val="20"/>
              </w:rPr>
              <w:t>100%</w:t>
            </w:r>
          </w:p>
        </w:tc>
      </w:tr>
    </w:tbl>
    <w:p w14:paraId="24B0B479" w14:textId="77777777" w:rsidR="0030247C" w:rsidRDefault="0030247C" w:rsidP="0030247C">
      <w:pPr>
        <w:spacing w:after="0"/>
      </w:pPr>
    </w:p>
    <w:p w14:paraId="2A083AC8" w14:textId="77777777" w:rsidR="0030247C" w:rsidRPr="00300665" w:rsidRDefault="0030247C" w:rsidP="0030247C">
      <w:pPr>
        <w:spacing w:after="80"/>
        <w:rPr>
          <w:i/>
          <w:iCs/>
          <w:noProof w:val="0"/>
        </w:rPr>
      </w:pPr>
      <w:r w:rsidRPr="00300665">
        <w:rPr>
          <w:i/>
          <w:iCs/>
          <w:noProof w:val="0"/>
        </w:rPr>
        <w:t>Tablica D.</w:t>
      </w:r>
      <w:r>
        <w:rPr>
          <w:i/>
          <w:iCs/>
          <w:noProof w:val="0"/>
        </w:rPr>
        <w:t>1</w:t>
      </w:r>
      <w:r w:rsidRPr="00300665">
        <w:rPr>
          <w:i/>
          <w:iCs/>
          <w:noProof w:val="0"/>
        </w:rPr>
        <w:t>.1</w:t>
      </w:r>
      <w:r>
        <w:rPr>
          <w:i/>
          <w:iCs/>
          <w:noProof w:val="0"/>
        </w:rPr>
        <w:t>1</w:t>
      </w:r>
      <w:r w:rsidRPr="00300665">
        <w:rPr>
          <w:i/>
          <w:iCs/>
          <w:noProof w:val="0"/>
        </w:rPr>
        <w:t>. – Provedena informatička i psihologijska testiranja u 202</w:t>
      </w:r>
      <w:r>
        <w:rPr>
          <w:i/>
          <w:iCs/>
          <w:noProof w:val="0"/>
        </w:rPr>
        <w:t>5</w:t>
      </w:r>
      <w:r w:rsidRPr="00300665">
        <w:rPr>
          <w:i/>
          <w:iCs/>
          <w:noProof w:val="0"/>
        </w:rPr>
        <w:t>. za osobe koje imaju uvjete natječaja i koje su došle na testiranje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850"/>
      </w:tblGrid>
      <w:tr w:rsidR="0030247C" w:rsidRPr="0002577A" w14:paraId="5B0FB66B" w14:textId="77777777" w:rsidTr="0030247C">
        <w:trPr>
          <w:trHeight w:val="454"/>
        </w:trPr>
        <w:tc>
          <w:tcPr>
            <w:tcW w:w="5240" w:type="dxa"/>
            <w:tcBorders>
              <w:bottom w:val="double" w:sz="4" w:space="0" w:color="auto"/>
            </w:tcBorders>
            <w:shd w:val="clear" w:color="auto" w:fill="auto"/>
            <w:vAlign w:val="center"/>
            <w:hideMark/>
          </w:tcPr>
          <w:p w14:paraId="18C3E6AC" w14:textId="77777777" w:rsidR="0030247C" w:rsidRPr="0002577A" w:rsidRDefault="0030247C" w:rsidP="00D604F0">
            <w:pPr>
              <w:pStyle w:val="Redovitablice"/>
              <w:jc w:val="left"/>
              <w:rPr>
                <w:i/>
                <w:iCs w:val="0"/>
                <w:noProof w:val="0"/>
                <w:sz w:val="20"/>
                <w:szCs w:val="20"/>
              </w:rPr>
            </w:pPr>
            <w:r w:rsidRPr="0002577A">
              <w:rPr>
                <w:i/>
                <w:iCs w:val="0"/>
                <w:noProof w:val="0"/>
                <w:sz w:val="20"/>
                <w:szCs w:val="20"/>
              </w:rPr>
              <w:t>Testiranja</w:t>
            </w:r>
          </w:p>
        </w:tc>
        <w:tc>
          <w:tcPr>
            <w:tcW w:w="850" w:type="dxa"/>
            <w:tcBorders>
              <w:bottom w:val="double" w:sz="4" w:space="0" w:color="auto"/>
            </w:tcBorders>
            <w:shd w:val="clear" w:color="auto" w:fill="auto"/>
            <w:noWrap/>
            <w:vAlign w:val="center"/>
            <w:hideMark/>
          </w:tcPr>
          <w:p w14:paraId="2E750A0F" w14:textId="77777777" w:rsidR="0030247C" w:rsidRPr="0002577A" w:rsidRDefault="0030247C" w:rsidP="00D604F0">
            <w:pPr>
              <w:pStyle w:val="Redovitablice"/>
              <w:rPr>
                <w:i/>
                <w:iCs w:val="0"/>
                <w:noProof w:val="0"/>
                <w:sz w:val="20"/>
                <w:szCs w:val="20"/>
              </w:rPr>
            </w:pPr>
            <w:r w:rsidRPr="0002577A">
              <w:rPr>
                <w:i/>
                <w:iCs w:val="0"/>
                <w:noProof w:val="0"/>
                <w:sz w:val="20"/>
                <w:szCs w:val="20"/>
              </w:rPr>
              <w:t>Broj</w:t>
            </w:r>
          </w:p>
        </w:tc>
      </w:tr>
      <w:tr w:rsidR="0030247C" w:rsidRPr="0002577A" w14:paraId="676B56DD" w14:textId="77777777" w:rsidTr="0030247C">
        <w:trPr>
          <w:trHeight w:val="340"/>
        </w:trPr>
        <w:tc>
          <w:tcPr>
            <w:tcW w:w="5240" w:type="dxa"/>
            <w:tcBorders>
              <w:top w:val="double" w:sz="4" w:space="0" w:color="auto"/>
            </w:tcBorders>
            <w:shd w:val="clear" w:color="auto" w:fill="auto"/>
            <w:vAlign w:val="center"/>
            <w:hideMark/>
          </w:tcPr>
          <w:p w14:paraId="04D5FFF7" w14:textId="77777777" w:rsidR="0030247C" w:rsidRPr="0002577A" w:rsidRDefault="0030247C" w:rsidP="00D604F0">
            <w:pPr>
              <w:pStyle w:val="Redovitablice"/>
              <w:jc w:val="left"/>
              <w:rPr>
                <w:noProof w:val="0"/>
                <w:sz w:val="20"/>
                <w:szCs w:val="20"/>
              </w:rPr>
            </w:pPr>
            <w:r w:rsidRPr="0002577A">
              <w:rPr>
                <w:noProof w:val="0"/>
                <w:sz w:val="20"/>
                <w:szCs w:val="20"/>
              </w:rPr>
              <w:t>Provedena informatička i psihologijska testiranja</w:t>
            </w:r>
          </w:p>
        </w:tc>
        <w:tc>
          <w:tcPr>
            <w:tcW w:w="850" w:type="dxa"/>
            <w:tcBorders>
              <w:top w:val="double" w:sz="4" w:space="0" w:color="auto"/>
            </w:tcBorders>
            <w:shd w:val="clear" w:color="auto" w:fill="auto"/>
            <w:noWrap/>
            <w:vAlign w:val="center"/>
            <w:hideMark/>
          </w:tcPr>
          <w:p w14:paraId="20C95916" w14:textId="77777777" w:rsidR="0030247C" w:rsidRPr="0002577A" w:rsidRDefault="0030247C" w:rsidP="00D604F0">
            <w:pPr>
              <w:pStyle w:val="Redovitablice"/>
              <w:rPr>
                <w:noProof w:val="0"/>
                <w:sz w:val="20"/>
                <w:szCs w:val="20"/>
              </w:rPr>
            </w:pPr>
            <w:r w:rsidRPr="0002577A">
              <w:rPr>
                <w:noProof w:val="0"/>
                <w:sz w:val="20"/>
                <w:szCs w:val="20"/>
              </w:rPr>
              <w:t>60</w:t>
            </w:r>
          </w:p>
        </w:tc>
      </w:tr>
    </w:tbl>
    <w:p w14:paraId="11CFE17B" w14:textId="45B4144D" w:rsidR="00992CE2" w:rsidRDefault="00992CE2" w:rsidP="0030247C">
      <w:pPr>
        <w:spacing w:after="0"/>
      </w:pPr>
      <w:r>
        <w:br w:type="page"/>
      </w:r>
    </w:p>
    <w:p w14:paraId="3768D89B" w14:textId="686DA61E" w:rsidR="00AC0246" w:rsidRDefault="00AC0246" w:rsidP="00AC0246">
      <w:pPr>
        <w:pStyle w:val="Heading2"/>
      </w:pPr>
      <w:bookmarkStart w:id="173" w:name="_Toc220598877"/>
      <w:r>
        <w:lastRenderedPageBreak/>
        <w:t>D.</w:t>
      </w:r>
      <w:r w:rsidR="00AF496B">
        <w:t>2</w:t>
      </w:r>
      <w:r>
        <w:t>. Izvještaji referentnih centara</w:t>
      </w:r>
      <w:bookmarkEnd w:id="173"/>
    </w:p>
    <w:p w14:paraId="0FA077B4" w14:textId="425D1D3E" w:rsidR="00AC0246" w:rsidRDefault="00AC0246" w:rsidP="00AC0246">
      <w:pPr>
        <w:rPr>
          <w:noProof w:val="0"/>
        </w:rPr>
      </w:pPr>
    </w:p>
    <w:p w14:paraId="3A839D9E" w14:textId="77777777" w:rsidR="00793E74" w:rsidRPr="00C16736" w:rsidRDefault="00793E74" w:rsidP="00793E74">
      <w:pPr>
        <w:pStyle w:val="Odjel"/>
        <w:rPr>
          <w:noProof w:val="0"/>
        </w:rPr>
      </w:pPr>
      <w:r w:rsidRPr="00C16736">
        <w:rPr>
          <w:noProof w:val="0"/>
        </w:rPr>
        <w:t>REFERENTNI CENTAR ZA FARMAKOEPIDEMIOLOGIJU</w:t>
      </w:r>
    </w:p>
    <w:p w14:paraId="66429182" w14:textId="77777777" w:rsidR="00793E74" w:rsidRPr="00C16736" w:rsidRDefault="00793E74" w:rsidP="004E4D68">
      <w:pPr>
        <w:pStyle w:val="ListParagraph"/>
        <w:numPr>
          <w:ilvl w:val="0"/>
          <w:numId w:val="35"/>
        </w:numPr>
        <w:rPr>
          <w:noProof/>
        </w:rPr>
      </w:pPr>
      <w:r w:rsidRPr="00C16736">
        <w:rPr>
          <w:noProof/>
        </w:rPr>
        <w:t xml:space="preserve">predan je </w:t>
      </w:r>
      <w:r w:rsidRPr="00C16736">
        <w:rPr>
          <w:i/>
          <w:iCs/>
          <w:noProof/>
        </w:rPr>
        <w:t>Elaborat za obnovu naziva</w:t>
      </w:r>
      <w:r w:rsidRPr="00C16736">
        <w:rPr>
          <w:noProof/>
        </w:rPr>
        <w:t xml:space="preserve"> RC-a (kolovoz 2025.)</w:t>
      </w:r>
    </w:p>
    <w:p w14:paraId="22D523A3" w14:textId="77777777" w:rsidR="00793E74" w:rsidRPr="00C16736" w:rsidRDefault="00793E74" w:rsidP="004E4D68">
      <w:pPr>
        <w:pStyle w:val="ListParagraph"/>
        <w:numPr>
          <w:ilvl w:val="0"/>
          <w:numId w:val="35"/>
        </w:numPr>
      </w:pPr>
      <w:r w:rsidRPr="00C16736">
        <w:t xml:space="preserve">aktivno sudjelovanje u radu radnih grupa </w:t>
      </w:r>
      <w:r w:rsidRPr="00C16736">
        <w:rPr>
          <w:i/>
          <w:iCs/>
        </w:rPr>
        <w:t>Europske mreže centara za farmakoepidemiologiju i farmakovigilanciju</w:t>
      </w:r>
      <w:r w:rsidRPr="00C16736">
        <w:t xml:space="preserve"> (ENCePP) – </w:t>
      </w:r>
      <w:r w:rsidRPr="00AD54CF">
        <w:rPr>
          <w:i/>
          <w:iCs/>
        </w:rPr>
        <w:t xml:space="preserve">ENCePP </w:t>
      </w:r>
      <w:r w:rsidRPr="006A48B6">
        <w:rPr>
          <w:i/>
          <w:iCs/>
        </w:rPr>
        <w:t>Working Group (WG) on Real-World-Data (RWD) sources in non-interventional studies</w:t>
      </w:r>
      <w:r w:rsidRPr="00AD54CF">
        <w:rPr>
          <w:i/>
          <w:iCs/>
        </w:rPr>
        <w:t xml:space="preserve"> i </w:t>
      </w:r>
      <w:r w:rsidRPr="006A48B6">
        <w:rPr>
          <w:i/>
          <w:iCs/>
        </w:rPr>
        <w:t>Working Group (WG) on Communications &amp; Outreach</w:t>
      </w:r>
      <w:r w:rsidRPr="006A48B6">
        <w:t xml:space="preserve"> </w:t>
      </w:r>
      <w:r w:rsidRPr="00C16736">
        <w:t xml:space="preserve">(održano 11 sastanaka) te prezentacija rezultata rada na plenarnom sastanku ENCePP-a održanom </w:t>
      </w:r>
      <w:r>
        <w:t xml:space="preserve">dana </w:t>
      </w:r>
      <w:r w:rsidRPr="00C16736">
        <w:t>1.</w:t>
      </w:r>
      <w:r>
        <w:t xml:space="preserve"> </w:t>
      </w:r>
      <w:r w:rsidRPr="00C16736">
        <w:t>12.</w:t>
      </w:r>
      <w:r>
        <w:t xml:space="preserve"> </w:t>
      </w:r>
      <w:r w:rsidRPr="00C16736">
        <w:t>2025. u Europskoj agenciji za lijekove u Amsterdamu, Nizozemska</w:t>
      </w:r>
    </w:p>
    <w:p w14:paraId="65C4DDE8" w14:textId="77777777" w:rsidR="00793E74" w:rsidRPr="00C16736" w:rsidRDefault="00793E74" w:rsidP="004E4D68">
      <w:pPr>
        <w:pStyle w:val="ListParagraph"/>
        <w:numPr>
          <w:ilvl w:val="0"/>
          <w:numId w:val="35"/>
        </w:numPr>
      </w:pPr>
      <w:r w:rsidRPr="00C16736">
        <w:t>održane su tri farmakoepidemiološke tribine:</w:t>
      </w:r>
    </w:p>
    <w:p w14:paraId="4C82083D" w14:textId="77777777" w:rsidR="00793E74" w:rsidRPr="00C16736" w:rsidRDefault="00793E74" w:rsidP="004E4D68">
      <w:pPr>
        <w:pStyle w:val="ListParagraph"/>
        <w:numPr>
          <w:ilvl w:val="0"/>
          <w:numId w:val="36"/>
        </w:numPr>
      </w:pPr>
      <w:r w:rsidRPr="00C16736">
        <w:rPr>
          <w:i/>
          <w:iCs/>
        </w:rPr>
        <w:t>CAVE penicilin! – alergija ili netočna etiketa?</w:t>
      </w:r>
      <w:r w:rsidRPr="00C16736">
        <w:t xml:space="preserve"> (8. travnja 2025.)</w:t>
      </w:r>
    </w:p>
    <w:p w14:paraId="3382E8C6" w14:textId="77777777" w:rsidR="00793E74" w:rsidRPr="00C16736" w:rsidRDefault="00793E74" w:rsidP="004E4D68">
      <w:pPr>
        <w:pStyle w:val="ListParagraph"/>
        <w:numPr>
          <w:ilvl w:val="0"/>
          <w:numId w:val="36"/>
        </w:numPr>
      </w:pPr>
      <w:r w:rsidRPr="00C16736">
        <w:rPr>
          <w:i/>
          <w:iCs/>
        </w:rPr>
        <w:t>DAJ – DAM ljekarna – istine i mitovi o dijeljenju lijekova</w:t>
      </w:r>
      <w:r w:rsidRPr="00C16736">
        <w:t xml:space="preserve"> (10. srpnja 2025.)</w:t>
      </w:r>
    </w:p>
    <w:p w14:paraId="4028BAE3" w14:textId="77777777" w:rsidR="00793E74" w:rsidRPr="00C16736" w:rsidRDefault="00793E74" w:rsidP="004E4D68">
      <w:pPr>
        <w:pStyle w:val="ListParagraph"/>
        <w:numPr>
          <w:ilvl w:val="0"/>
          <w:numId w:val="36"/>
        </w:numPr>
        <w:rPr>
          <w:spacing w:val="-4"/>
        </w:rPr>
      </w:pPr>
      <w:r w:rsidRPr="00C16736">
        <w:rPr>
          <w:i/>
          <w:iCs/>
        </w:rPr>
        <w:t>Izvori podataka o potrošnji i propisivanju lijekova</w:t>
      </w:r>
      <w:r w:rsidRPr="00C16736">
        <w:t xml:space="preserve"> (interna) (18. prosinca 2025.)</w:t>
      </w:r>
    </w:p>
    <w:p w14:paraId="759670D3" w14:textId="77777777" w:rsidR="00793E74" w:rsidRPr="00C16736" w:rsidRDefault="00793E74" w:rsidP="004E4D68">
      <w:pPr>
        <w:pStyle w:val="ListParagraph"/>
        <w:numPr>
          <w:ilvl w:val="0"/>
          <w:numId w:val="37"/>
        </w:numPr>
      </w:pPr>
      <w:r w:rsidRPr="00C16736">
        <w:t>provode se farmakoepidemiološke studije u kojima sudjelujemo s partnerima iz RH:</w:t>
      </w:r>
    </w:p>
    <w:p w14:paraId="2773511B" w14:textId="284A4EF3" w:rsidR="00793E74" w:rsidRPr="00793E74" w:rsidRDefault="00793E74" w:rsidP="004E4D68">
      <w:pPr>
        <w:pStyle w:val="ListParagraph"/>
        <w:numPr>
          <w:ilvl w:val="0"/>
          <w:numId w:val="39"/>
        </w:numPr>
        <w:rPr>
          <w:noProof/>
          <w:spacing w:val="-4"/>
        </w:rPr>
      </w:pPr>
      <w:r w:rsidRPr="00793E74">
        <w:rPr>
          <w:noProof/>
          <w:spacing w:val="-4"/>
        </w:rPr>
        <w:t>studija o trendovima propisivanja antidijabetika u suradnji s HZJZ-om (Služba za biostatistiku)</w:t>
      </w:r>
    </w:p>
    <w:p w14:paraId="0DFB356E" w14:textId="77777777" w:rsidR="00793E74" w:rsidRPr="00C16736" w:rsidRDefault="00793E74" w:rsidP="004E4D68">
      <w:pPr>
        <w:pStyle w:val="ListParagraph"/>
        <w:numPr>
          <w:ilvl w:val="0"/>
          <w:numId w:val="39"/>
        </w:numPr>
        <w:rPr>
          <w:noProof/>
        </w:rPr>
      </w:pPr>
      <w:r w:rsidRPr="00C16736">
        <w:rPr>
          <w:noProof/>
        </w:rPr>
        <w:t>studija o trendovima propisivanja antidementiva u suradnji s HZJZ-om (Služba za mentalno zdravlje)</w:t>
      </w:r>
    </w:p>
    <w:p w14:paraId="793D6E69" w14:textId="77777777" w:rsidR="00793E74" w:rsidRPr="00C16736" w:rsidRDefault="00793E74" w:rsidP="004E4D68">
      <w:pPr>
        <w:pStyle w:val="ListParagraph"/>
        <w:numPr>
          <w:ilvl w:val="0"/>
          <w:numId w:val="37"/>
        </w:numPr>
      </w:pPr>
      <w:r w:rsidRPr="00C16736">
        <w:t>provode se farmakoepidemiološke studije s partnerima iz inozemstva:</w:t>
      </w:r>
    </w:p>
    <w:p w14:paraId="44C1ADDA" w14:textId="77777777" w:rsidR="00793E74" w:rsidRPr="00C16736" w:rsidRDefault="00793E74" w:rsidP="004E4D68">
      <w:pPr>
        <w:pStyle w:val="ListParagraph"/>
        <w:numPr>
          <w:ilvl w:val="0"/>
          <w:numId w:val="40"/>
        </w:numPr>
        <w:rPr>
          <w:noProof/>
        </w:rPr>
      </w:pPr>
      <w:r w:rsidRPr="00C16736">
        <w:rPr>
          <w:noProof/>
        </w:rPr>
        <w:t>studija o dijeljenju lijekova na recept i/ili bezreceptnih lijekova i dodataka prehrani (MedShare) u suradnji sa Sveučilištem u Uppsali, u Švedskoj te Gradskim ljekarnama Zagreb i ZU Ljekarne</w:t>
      </w:r>
    </w:p>
    <w:p w14:paraId="553759D6" w14:textId="77777777" w:rsidR="00793E74" w:rsidRPr="00C16736" w:rsidRDefault="00793E74" w:rsidP="004E4D68">
      <w:pPr>
        <w:pStyle w:val="ListParagraph"/>
        <w:numPr>
          <w:ilvl w:val="0"/>
          <w:numId w:val="40"/>
        </w:numPr>
        <w:rPr>
          <w:noProof/>
        </w:rPr>
      </w:pPr>
      <w:r w:rsidRPr="00C16736">
        <w:rPr>
          <w:noProof/>
        </w:rPr>
        <w:t>studija o upotrebi klozapina u razdoblju 2015. – 2024. u suradnji s Ulm University Hospital, Njemačka i Karolinska instituta u Švedskoj</w:t>
      </w:r>
    </w:p>
    <w:p w14:paraId="477E582F" w14:textId="77777777" w:rsidR="00793E74" w:rsidRPr="00C16736" w:rsidRDefault="00793E74" w:rsidP="004E4D68">
      <w:pPr>
        <w:pStyle w:val="ListParagraph"/>
        <w:numPr>
          <w:ilvl w:val="0"/>
          <w:numId w:val="40"/>
        </w:numPr>
        <w:rPr>
          <w:noProof/>
        </w:rPr>
      </w:pPr>
      <w:r w:rsidRPr="00C16736">
        <w:rPr>
          <w:noProof/>
        </w:rPr>
        <w:t>studija o praksama prikupljanja i odlaganja farmaceutskog otpada u suradnji s partnerima iz EuroDURG mreže</w:t>
      </w:r>
    </w:p>
    <w:p w14:paraId="5509DD10" w14:textId="77777777" w:rsidR="00793E74" w:rsidRPr="00C16736" w:rsidRDefault="00793E74" w:rsidP="004E4D68">
      <w:pPr>
        <w:pStyle w:val="ListParagraph"/>
        <w:numPr>
          <w:ilvl w:val="0"/>
          <w:numId w:val="37"/>
        </w:numPr>
      </w:pPr>
      <w:r w:rsidRPr="00C16736">
        <w:t>nastavak publikacijskih aktivnosti:</w:t>
      </w:r>
    </w:p>
    <w:p w14:paraId="76728E6B" w14:textId="77777777" w:rsidR="00793E74" w:rsidRPr="00C16736" w:rsidRDefault="00793E74" w:rsidP="004E4D68">
      <w:pPr>
        <w:pStyle w:val="ListParagraph"/>
        <w:numPr>
          <w:ilvl w:val="0"/>
          <w:numId w:val="41"/>
        </w:numPr>
      </w:pPr>
      <w:r w:rsidRPr="00C16736">
        <w:t>objava četiri znanstvena članaka iz područja farmakoepidemiologije</w:t>
      </w:r>
    </w:p>
    <w:p w14:paraId="23CE9662" w14:textId="77777777" w:rsidR="00793E74" w:rsidRPr="00793E74" w:rsidRDefault="00793E74" w:rsidP="004E4D68">
      <w:pPr>
        <w:pStyle w:val="ListParagraph"/>
        <w:numPr>
          <w:ilvl w:val="0"/>
          <w:numId w:val="41"/>
        </w:numPr>
        <w:rPr>
          <w:spacing w:val="-4"/>
        </w:rPr>
      </w:pPr>
      <w:r w:rsidRPr="00793E74">
        <w:rPr>
          <w:spacing w:val="-4"/>
        </w:rPr>
        <w:t xml:space="preserve">objava dva članaka iz područja farmakoepidemiologije u zavodskom časopisu </w:t>
      </w:r>
      <w:r w:rsidRPr="00793E74">
        <w:rPr>
          <w:i/>
          <w:iCs/>
          <w:spacing w:val="-4"/>
        </w:rPr>
        <w:t>Zdravlje za sve</w:t>
      </w:r>
    </w:p>
    <w:p w14:paraId="476BFCA7" w14:textId="5CC8AA1B" w:rsidR="00793E74" w:rsidRPr="00793E74" w:rsidRDefault="00793E74" w:rsidP="004E4D68">
      <w:pPr>
        <w:pStyle w:val="ListParagraph"/>
        <w:numPr>
          <w:ilvl w:val="0"/>
          <w:numId w:val="41"/>
        </w:numPr>
        <w:rPr>
          <w:i/>
          <w:iCs/>
          <w:spacing w:val="-4"/>
        </w:rPr>
      </w:pPr>
      <w:r w:rsidRPr="00793E74">
        <w:rPr>
          <w:spacing w:val="-4"/>
        </w:rPr>
        <w:t>priprema i objava brošure</w:t>
      </w:r>
      <w:r w:rsidRPr="00793E74">
        <w:rPr>
          <w:i/>
          <w:iCs/>
          <w:spacing w:val="-4"/>
        </w:rPr>
        <w:t xml:space="preserve"> Lijekovi – vaši saveznici u očuvanju zdravlja u suradnji sa </w:t>
      </w:r>
      <w:r w:rsidRPr="00793E74">
        <w:rPr>
          <w:spacing w:val="-4"/>
        </w:rPr>
        <w:t xml:space="preserve">Službom za javnozdravstvenu </w:t>
      </w:r>
      <w:r w:rsidR="00296D6D" w:rsidRPr="00793E74">
        <w:rPr>
          <w:spacing w:val="-4"/>
        </w:rPr>
        <w:t>gerontologiju</w:t>
      </w:r>
      <w:r w:rsidRPr="00793E74">
        <w:rPr>
          <w:spacing w:val="-4"/>
        </w:rPr>
        <w:t xml:space="preserve"> i Službom za mentalno zdravlje i prevenciju ovisnosti</w:t>
      </w:r>
    </w:p>
    <w:p w14:paraId="14C85E59" w14:textId="77777777" w:rsidR="00793E74" w:rsidRPr="00C16736" w:rsidRDefault="00793E74" w:rsidP="004E4D68">
      <w:pPr>
        <w:pStyle w:val="ListParagraph"/>
        <w:numPr>
          <w:ilvl w:val="0"/>
          <w:numId w:val="41"/>
        </w:numPr>
      </w:pPr>
      <w:r w:rsidRPr="00C16736">
        <w:t>priprema sažetaka za domaće (2) i strane kongrese (3)</w:t>
      </w:r>
    </w:p>
    <w:p w14:paraId="65D84157" w14:textId="77777777" w:rsidR="00793E74" w:rsidRPr="00C16736" w:rsidRDefault="00793E74" w:rsidP="004E4D68">
      <w:pPr>
        <w:pStyle w:val="ListParagraph"/>
        <w:numPr>
          <w:ilvl w:val="0"/>
          <w:numId w:val="41"/>
        </w:numPr>
      </w:pPr>
      <w:r w:rsidRPr="00C16736">
        <w:t>priprema Knjige sažetaka za 17. simpozij Medicinske informatike MI2025</w:t>
      </w:r>
    </w:p>
    <w:p w14:paraId="344F8B9C" w14:textId="77777777" w:rsidR="00793E74" w:rsidRPr="00C16736" w:rsidRDefault="00793E74" w:rsidP="004E4D68">
      <w:pPr>
        <w:pStyle w:val="ListParagraph"/>
        <w:numPr>
          <w:ilvl w:val="0"/>
          <w:numId w:val="37"/>
        </w:numPr>
      </w:pPr>
      <w:r w:rsidRPr="00C16736">
        <w:t>aktivno sudjelovanje zaposlenika RC-a na konferencijama:</w:t>
      </w:r>
    </w:p>
    <w:p w14:paraId="6AABB3D0" w14:textId="77777777" w:rsidR="00793E74" w:rsidRPr="00C16736" w:rsidRDefault="00793E74" w:rsidP="004E4D68">
      <w:pPr>
        <w:pStyle w:val="ListParagraph"/>
        <w:numPr>
          <w:ilvl w:val="0"/>
          <w:numId w:val="42"/>
        </w:numPr>
      </w:pPr>
      <w:r w:rsidRPr="00C16736">
        <w:lastRenderedPageBreak/>
        <w:t xml:space="preserve">okrugli stol u sklopu projekta AI2MED i </w:t>
      </w:r>
      <w:r w:rsidRPr="00793E74">
        <w:rPr>
          <w:i/>
          <w:iCs/>
        </w:rPr>
        <w:t>Smion TeamUp X Health</w:t>
      </w:r>
      <w:r w:rsidRPr="00C16736">
        <w:t xml:space="preserve"> uz potporu Sveučilišta Algebra Bernays na temu AI u personaliziranoj medicini – koristi za pacijente, liječnike i tehnologiju, Zagreb</w:t>
      </w:r>
    </w:p>
    <w:p w14:paraId="581E3217" w14:textId="77777777" w:rsidR="00793E74" w:rsidRPr="00C16736" w:rsidRDefault="00793E74" w:rsidP="004E4D68">
      <w:pPr>
        <w:pStyle w:val="ListParagraph"/>
        <w:numPr>
          <w:ilvl w:val="0"/>
          <w:numId w:val="42"/>
        </w:numPr>
      </w:pPr>
      <w:r w:rsidRPr="00296D6D">
        <w:rPr>
          <w:i/>
          <w:iCs/>
          <w:lang w:val="en-GB"/>
        </w:rPr>
        <w:t>EuroDURG 2025 Conference</w:t>
      </w:r>
      <w:r w:rsidRPr="00C16736">
        <w:t>, 1. – 4. 7. 2025., Uppsala, Švedska</w:t>
      </w:r>
    </w:p>
    <w:p w14:paraId="19747C0B" w14:textId="77777777" w:rsidR="00793E74" w:rsidRPr="00C16736" w:rsidRDefault="00793E74" w:rsidP="004E4D68">
      <w:pPr>
        <w:pStyle w:val="ListParagraph"/>
        <w:numPr>
          <w:ilvl w:val="0"/>
          <w:numId w:val="42"/>
        </w:numPr>
      </w:pPr>
      <w:r w:rsidRPr="00793E74">
        <w:rPr>
          <w:i/>
          <w:iCs/>
        </w:rPr>
        <w:t>Kongres kliničke farmakologije</w:t>
      </w:r>
      <w:r w:rsidRPr="00C16736">
        <w:t>, 18. – 20. 9. 2025. godine, Opatija</w:t>
      </w:r>
    </w:p>
    <w:p w14:paraId="24C763C0" w14:textId="77777777" w:rsidR="00793E74" w:rsidRPr="00C16736" w:rsidRDefault="00793E74" w:rsidP="004E4D68">
      <w:pPr>
        <w:pStyle w:val="ListParagraph"/>
        <w:numPr>
          <w:ilvl w:val="0"/>
          <w:numId w:val="42"/>
        </w:numPr>
      </w:pPr>
      <w:r w:rsidRPr="00793E74">
        <w:rPr>
          <w:i/>
          <w:iCs/>
        </w:rPr>
        <w:t>Simpozij povodom Europskog dana i Svjetskog tjedna svjesnosti o antibioticima</w:t>
      </w:r>
      <w:r w:rsidRPr="00C16736">
        <w:t xml:space="preserve"> (21. 11. 2025., Stomatološki fakultet, Zagreb).</w:t>
      </w:r>
    </w:p>
    <w:p w14:paraId="104A879B" w14:textId="77777777" w:rsidR="00793E74" w:rsidRPr="00C16736" w:rsidRDefault="00793E74" w:rsidP="004E4D68">
      <w:pPr>
        <w:pStyle w:val="ListParagraph"/>
        <w:numPr>
          <w:ilvl w:val="0"/>
          <w:numId w:val="37"/>
        </w:numPr>
      </w:pPr>
      <w:r w:rsidRPr="00C16736">
        <w:t>aktivnosti organizacije:</w:t>
      </w:r>
    </w:p>
    <w:p w14:paraId="16410A65" w14:textId="77777777" w:rsidR="00793E74" w:rsidRPr="00793E74" w:rsidRDefault="00793E74" w:rsidP="004E4D68">
      <w:pPr>
        <w:pStyle w:val="ListParagraph"/>
        <w:numPr>
          <w:ilvl w:val="0"/>
          <w:numId w:val="43"/>
        </w:numPr>
        <w:rPr>
          <w:spacing w:val="-2"/>
        </w:rPr>
      </w:pPr>
      <w:r w:rsidRPr="00793E74">
        <w:rPr>
          <w:spacing w:val="-2"/>
        </w:rPr>
        <w:t xml:space="preserve">međunarodni kongres iz područja farmakoepidemiologije </w:t>
      </w:r>
      <w:bookmarkStart w:id="174" w:name="_Hlk210401290"/>
      <w:r w:rsidRPr="00AD54CF">
        <w:rPr>
          <w:i/>
          <w:iCs/>
          <w:spacing w:val="-2"/>
          <w:lang w:val="pl-PL"/>
        </w:rPr>
        <w:t>EuroDURG 2025 Conference</w:t>
      </w:r>
      <w:r w:rsidRPr="00793E74">
        <w:rPr>
          <w:spacing w:val="-2"/>
        </w:rPr>
        <w:t xml:space="preserve"> </w:t>
      </w:r>
      <w:bookmarkEnd w:id="174"/>
      <w:r w:rsidRPr="00793E74">
        <w:rPr>
          <w:spacing w:val="-2"/>
        </w:rPr>
        <w:t>(1. – 4. 7. 2025., Uppsala, Švedska) – pregled i odabir pristiglih sažetaka, planiranje oralnih prezentacija, komunikacija s ključnim predavačima</w:t>
      </w:r>
    </w:p>
    <w:p w14:paraId="58388A4C" w14:textId="77777777" w:rsidR="00793E74" w:rsidRPr="00C16736" w:rsidRDefault="00793E74" w:rsidP="004E4D68">
      <w:pPr>
        <w:pStyle w:val="ListParagraph"/>
        <w:numPr>
          <w:ilvl w:val="0"/>
          <w:numId w:val="43"/>
        </w:numPr>
      </w:pPr>
      <w:bookmarkStart w:id="175" w:name="_Hlk217983095"/>
      <w:r w:rsidRPr="00C16736">
        <w:t xml:space="preserve">17. simpozij </w:t>
      </w:r>
      <w:r w:rsidRPr="00793E74">
        <w:rPr>
          <w:i/>
          <w:iCs/>
        </w:rPr>
        <w:t>Medicinske informatike</w:t>
      </w:r>
      <w:r w:rsidRPr="00C16736">
        <w:t xml:space="preserve"> MI2025 </w:t>
      </w:r>
      <w:bookmarkEnd w:id="175"/>
      <w:r w:rsidRPr="00C16736">
        <w:t>(27. – 28. 11. 2025.) – cjelokupna organizacija simpozija</w:t>
      </w:r>
    </w:p>
    <w:p w14:paraId="0C1E7C00" w14:textId="77777777" w:rsidR="00793E74" w:rsidRPr="00C16736" w:rsidRDefault="00793E74" w:rsidP="004E4D68">
      <w:pPr>
        <w:pStyle w:val="ListParagraph"/>
        <w:numPr>
          <w:ilvl w:val="0"/>
          <w:numId w:val="37"/>
        </w:numPr>
      </w:pPr>
      <w:r w:rsidRPr="00C16736">
        <w:t>projektne aktivnosti RC-a:</w:t>
      </w:r>
    </w:p>
    <w:p w14:paraId="0887BF2E" w14:textId="77777777" w:rsidR="00793E74" w:rsidRPr="00C16736" w:rsidRDefault="00793E74" w:rsidP="004E4D68">
      <w:pPr>
        <w:pStyle w:val="ListParagraph"/>
        <w:numPr>
          <w:ilvl w:val="0"/>
          <w:numId w:val="44"/>
        </w:numPr>
      </w:pPr>
      <w:r w:rsidRPr="00C16736">
        <w:t xml:space="preserve">projekt COST CA21122 </w:t>
      </w:r>
      <w:r w:rsidRPr="00296D6D">
        <w:rPr>
          <w:i/>
          <w:iCs/>
          <w:lang w:val="en-GB"/>
        </w:rPr>
        <w:t>PROmoting GeRiAtric Medicine IN countries where it is still eMerGing</w:t>
      </w:r>
      <w:r w:rsidRPr="00C16736">
        <w:t xml:space="preserve"> (PROGRAMMING). </w:t>
      </w:r>
    </w:p>
    <w:p w14:paraId="5ABDFD82" w14:textId="367FE1EC" w:rsidR="00793E74" w:rsidRPr="00C16736" w:rsidRDefault="00793E74" w:rsidP="004E4D68">
      <w:pPr>
        <w:pStyle w:val="ListParagraph"/>
        <w:numPr>
          <w:ilvl w:val="0"/>
          <w:numId w:val="44"/>
        </w:numPr>
      </w:pPr>
      <w:r w:rsidRPr="00C16736">
        <w:t>aktivnosti projekta JADE (</w:t>
      </w:r>
      <w:r w:rsidRPr="006A48B6">
        <w:rPr>
          <w:i/>
          <w:iCs/>
        </w:rPr>
        <w:t xml:space="preserve">Joint action on </w:t>
      </w:r>
      <w:r w:rsidR="00B50EA8" w:rsidRPr="006A48B6">
        <w:rPr>
          <w:i/>
          <w:iCs/>
        </w:rPr>
        <w:t>dementia</w:t>
      </w:r>
      <w:r w:rsidRPr="00C16736">
        <w:t>) u suradnji sa Službom za mentalno zdravlje HZJZ-a</w:t>
      </w:r>
    </w:p>
    <w:p w14:paraId="45B34E1A" w14:textId="77777777" w:rsidR="00793E74" w:rsidRPr="00793E74" w:rsidRDefault="00793E74" w:rsidP="004E4D68">
      <w:pPr>
        <w:pStyle w:val="ListParagraph"/>
        <w:numPr>
          <w:ilvl w:val="0"/>
          <w:numId w:val="44"/>
        </w:numPr>
        <w:rPr>
          <w:spacing w:val="-6"/>
        </w:rPr>
      </w:pPr>
      <w:r w:rsidRPr="00793E74">
        <w:rPr>
          <w:spacing w:val="-6"/>
        </w:rPr>
        <w:t xml:space="preserve">priprema za prijavu projekta iz EU4Health programa UNIWIDE (HS-g-25-19 </w:t>
      </w:r>
      <w:r w:rsidRPr="00793E74">
        <w:rPr>
          <w:i/>
          <w:iCs/>
          <w:spacing w:val="-6"/>
          <w:lang w:val="en-GB"/>
        </w:rPr>
        <w:t>Direct grants to Member States’ authorities to support the implementation of a common standard for medical product identification and AI capabilities across Member States</w:t>
      </w:r>
      <w:r w:rsidRPr="00793E74">
        <w:rPr>
          <w:spacing w:val="-6"/>
        </w:rPr>
        <w:t>)</w:t>
      </w:r>
    </w:p>
    <w:p w14:paraId="0AC8082D" w14:textId="77777777" w:rsidR="00793E74" w:rsidRPr="00C16736" w:rsidRDefault="00793E74" w:rsidP="004E4D68">
      <w:pPr>
        <w:pStyle w:val="ListParagraph"/>
        <w:numPr>
          <w:ilvl w:val="0"/>
          <w:numId w:val="44"/>
        </w:numPr>
      </w:pPr>
      <w:r w:rsidRPr="00C16736">
        <w:t xml:space="preserve">prijava COST projekta </w:t>
      </w:r>
      <w:r w:rsidRPr="00793E74">
        <w:rPr>
          <w:i/>
          <w:iCs/>
          <w:lang w:val="en-GB"/>
        </w:rPr>
        <w:t>Improving healthcare practices for eco-directed use of human medicines across Europe</w:t>
      </w:r>
      <w:r w:rsidRPr="00C16736">
        <w:t xml:space="preserve"> (EcoMed4EU) </w:t>
      </w:r>
    </w:p>
    <w:p w14:paraId="36EE59D3" w14:textId="77777777" w:rsidR="00793E74" w:rsidRPr="00C16736" w:rsidRDefault="00793E74" w:rsidP="004E4D68">
      <w:pPr>
        <w:pStyle w:val="ListParagraph"/>
        <w:numPr>
          <w:ilvl w:val="0"/>
          <w:numId w:val="44"/>
        </w:numPr>
      </w:pPr>
      <w:r w:rsidRPr="00C16736">
        <w:t>prijava COST projekta</w:t>
      </w:r>
      <w:r w:rsidRPr="00C16736">
        <w:rPr>
          <w:i/>
          <w:iCs/>
        </w:rPr>
        <w:t xml:space="preserve"> </w:t>
      </w:r>
      <w:r w:rsidRPr="00793E74">
        <w:rPr>
          <w:i/>
          <w:iCs/>
          <w:lang w:val="en-GB"/>
        </w:rPr>
        <w:t>Anticholinergic Load and Anticholinergic Outcome in the Older Population</w:t>
      </w:r>
      <w:r w:rsidRPr="00C16736">
        <w:t xml:space="preserve"> (</w:t>
      </w:r>
      <w:r w:rsidRPr="00296D6D">
        <w:rPr>
          <w:i/>
          <w:iCs/>
        </w:rPr>
        <w:t>A-</w:t>
      </w:r>
      <w:r w:rsidRPr="00B50EA8">
        <w:rPr>
          <w:i/>
          <w:iCs/>
          <w:lang w:val="en-GB"/>
        </w:rPr>
        <w:t>loop</w:t>
      </w:r>
      <w:r w:rsidRPr="00C16736">
        <w:t>)</w:t>
      </w:r>
    </w:p>
    <w:p w14:paraId="70F8C552" w14:textId="77777777" w:rsidR="00793E74" w:rsidRPr="00C16736" w:rsidRDefault="00793E74" w:rsidP="004E4D68">
      <w:pPr>
        <w:pStyle w:val="ListParagraph"/>
        <w:numPr>
          <w:ilvl w:val="0"/>
          <w:numId w:val="37"/>
        </w:numPr>
      </w:pPr>
      <w:r w:rsidRPr="00C16736">
        <w:t>nastavne aktivnosti</w:t>
      </w:r>
    </w:p>
    <w:p w14:paraId="12B6DA8B" w14:textId="77777777" w:rsidR="00793E74" w:rsidRPr="00C16736" w:rsidRDefault="00793E74" w:rsidP="004E4D68">
      <w:pPr>
        <w:pStyle w:val="ListParagraph"/>
        <w:numPr>
          <w:ilvl w:val="0"/>
          <w:numId w:val="45"/>
        </w:numPr>
      </w:pPr>
      <w:r w:rsidRPr="00C16736">
        <w:t>provedba nastave iz predmeta</w:t>
      </w:r>
      <w:r w:rsidRPr="00793E74">
        <w:rPr>
          <w:i/>
          <w:iCs/>
        </w:rPr>
        <w:t xml:space="preserve"> Organizacija zdravstvenih sustava </w:t>
      </w:r>
      <w:r w:rsidRPr="00C16736">
        <w:t>za studente</w:t>
      </w:r>
      <w:r w:rsidRPr="00793E74">
        <w:rPr>
          <w:i/>
          <w:iCs/>
        </w:rPr>
        <w:t xml:space="preserve"> Medicinskog fakulteta Sveučilišta u Zagrebu</w:t>
      </w:r>
      <w:r w:rsidRPr="00793E74">
        <w:t xml:space="preserve"> (hrvatski i engleski studij)</w:t>
      </w:r>
    </w:p>
    <w:p w14:paraId="0BEAD4CD" w14:textId="50AF9C5E" w:rsidR="00793E74" w:rsidRPr="00C16736" w:rsidRDefault="00793E74" w:rsidP="004E4D68">
      <w:pPr>
        <w:pStyle w:val="ListParagraph"/>
        <w:numPr>
          <w:ilvl w:val="0"/>
          <w:numId w:val="45"/>
        </w:numPr>
      </w:pPr>
      <w:r w:rsidRPr="00C16736">
        <w:t>provedba nastave iz predmeta</w:t>
      </w:r>
      <w:r w:rsidRPr="00793E74">
        <w:rPr>
          <w:i/>
          <w:iCs/>
        </w:rPr>
        <w:t xml:space="preserve"> Epidemiologija </w:t>
      </w:r>
      <w:r w:rsidRPr="00793E74">
        <w:t>(tema</w:t>
      </w:r>
      <w:r>
        <w:t>:</w:t>
      </w:r>
      <w:r w:rsidRPr="00793E74">
        <w:rPr>
          <w:i/>
          <w:iCs/>
        </w:rPr>
        <w:t xml:space="preserve"> farmakoepidemiologija i farmakovigilancija) </w:t>
      </w:r>
      <w:r w:rsidRPr="00C16736">
        <w:t>za studente</w:t>
      </w:r>
      <w:r w:rsidRPr="00793E74">
        <w:rPr>
          <w:i/>
          <w:iCs/>
        </w:rPr>
        <w:t xml:space="preserve"> Medicinskog fakulteta Sveučilišta u Splitu </w:t>
      </w:r>
      <w:r w:rsidRPr="00793E74">
        <w:t>(hrvatski i engleski studij)</w:t>
      </w:r>
    </w:p>
    <w:p w14:paraId="4AF268D4" w14:textId="7F610209" w:rsidR="00793E74" w:rsidRPr="00793E74" w:rsidRDefault="00793E74" w:rsidP="004E4D68">
      <w:pPr>
        <w:pStyle w:val="ListParagraph"/>
        <w:numPr>
          <w:ilvl w:val="0"/>
          <w:numId w:val="37"/>
        </w:numPr>
        <w:rPr>
          <w:spacing w:val="-6"/>
        </w:rPr>
      </w:pPr>
      <w:r w:rsidRPr="00793E74">
        <w:rPr>
          <w:spacing w:val="-6"/>
        </w:rPr>
        <w:t>iniciranje suradnje s Klinikom za farmakologiju Kliničkog bolničkog centra Zagreb (KBC) – suradnja u provedbi farmakoepidemioloških studija (prof. dr. sc. Iveta Merčep, dr. med.) i sudjelovanje stručnjaka KBC-a Zagreb na farmakoepidemiološkim tribinama.</w:t>
      </w:r>
    </w:p>
    <w:p w14:paraId="1CEF0DBE" w14:textId="77777777" w:rsidR="00793E74" w:rsidRDefault="00793E74" w:rsidP="00793E74">
      <w:pPr>
        <w:spacing w:after="0"/>
      </w:pPr>
      <w:r>
        <w:br w:type="page"/>
      </w:r>
    </w:p>
    <w:p w14:paraId="04008E0F" w14:textId="77777777" w:rsidR="00793E74" w:rsidRPr="00C16736" w:rsidRDefault="00793E74" w:rsidP="00793E74">
      <w:pPr>
        <w:rPr>
          <w:noProof w:val="0"/>
        </w:rPr>
      </w:pPr>
      <w:r w:rsidRPr="00C16736">
        <w:rPr>
          <w:noProof w:val="0"/>
        </w:rPr>
        <w:lastRenderedPageBreak/>
        <w:t>PLAN ZA BUDUĆE RAZDOBLJE</w:t>
      </w:r>
    </w:p>
    <w:p w14:paraId="24568016" w14:textId="77777777" w:rsidR="00793E74" w:rsidRPr="00C16736" w:rsidRDefault="00793E74" w:rsidP="004E4D68">
      <w:pPr>
        <w:pStyle w:val="ListParagraph"/>
        <w:numPr>
          <w:ilvl w:val="0"/>
          <w:numId w:val="38"/>
        </w:numPr>
      </w:pPr>
      <w:r w:rsidRPr="00C16736">
        <w:t>organizacija farmakoepidemioloških tribina na temu racionalne primjene lijekova za liječenje dijabetesa i debljine, lijekova u okolišu, primjene bioloških lijekova za liječenje migrene</w:t>
      </w:r>
    </w:p>
    <w:p w14:paraId="257C8D08" w14:textId="77777777" w:rsidR="00793E74" w:rsidRPr="00C16736" w:rsidRDefault="00793E74" w:rsidP="004E4D68">
      <w:pPr>
        <w:pStyle w:val="ListParagraph"/>
        <w:numPr>
          <w:ilvl w:val="0"/>
          <w:numId w:val="38"/>
        </w:numPr>
      </w:pPr>
      <w:r w:rsidRPr="00C16736">
        <w:t>nastavak publikacijskih aktivnosti</w:t>
      </w:r>
    </w:p>
    <w:p w14:paraId="363B38DC" w14:textId="77777777" w:rsidR="00793E74" w:rsidRPr="00C16736" w:rsidRDefault="00793E74" w:rsidP="004E4D68">
      <w:pPr>
        <w:pStyle w:val="ListParagraph"/>
        <w:numPr>
          <w:ilvl w:val="0"/>
          <w:numId w:val="38"/>
        </w:numPr>
      </w:pPr>
      <w:r w:rsidRPr="00C16736">
        <w:t>realizacija sur</w:t>
      </w:r>
      <w:r>
        <w:t>adnje s ostalim Službama Zavoda</w:t>
      </w:r>
    </w:p>
    <w:p w14:paraId="1901184E" w14:textId="77777777" w:rsidR="00793E74" w:rsidRPr="00C16736" w:rsidRDefault="00793E74" w:rsidP="004E4D68">
      <w:pPr>
        <w:pStyle w:val="ListParagraph"/>
        <w:numPr>
          <w:ilvl w:val="0"/>
          <w:numId w:val="34"/>
        </w:numPr>
      </w:pPr>
      <w:r w:rsidRPr="00C16736">
        <w:t xml:space="preserve">prijava projekta EU4Health programa (HS-g-25-19 </w:t>
      </w:r>
      <w:r w:rsidRPr="00C16736">
        <w:rPr>
          <w:i/>
          <w:iCs/>
          <w:lang w:val="en-GB"/>
        </w:rPr>
        <w:t>Direct grants to Member States’ authorities to support the implementation of a common standard for medical product identification and AI capabilities across Member States</w:t>
      </w:r>
      <w:r w:rsidRPr="00C16736">
        <w:t>).</w:t>
      </w:r>
    </w:p>
    <w:p w14:paraId="5A0E2DA5" w14:textId="77777777" w:rsidR="00793E74" w:rsidRPr="00C16736" w:rsidRDefault="00793E74" w:rsidP="00793E74">
      <w:pPr>
        <w:rPr>
          <w:noProof w:val="0"/>
        </w:rPr>
      </w:pPr>
    </w:p>
    <w:p w14:paraId="6CF9ED74" w14:textId="77777777" w:rsidR="00793E74" w:rsidRPr="00C16736" w:rsidRDefault="00793E74" w:rsidP="00793E74">
      <w:pPr>
        <w:rPr>
          <w:noProof w:val="0"/>
        </w:rPr>
      </w:pPr>
      <w:r w:rsidRPr="00C16736">
        <w:rPr>
          <w:noProof w:val="0"/>
        </w:rPr>
        <w:t>REALIZACIJA SURADNJE S DRUGIM INSTITUCIJAMA U RH</w:t>
      </w:r>
    </w:p>
    <w:p w14:paraId="4B17652A" w14:textId="77777777" w:rsidR="00793E74" w:rsidRPr="00C16736" w:rsidRDefault="00793E74" w:rsidP="004E4D68">
      <w:pPr>
        <w:pStyle w:val="ListParagraph"/>
        <w:numPr>
          <w:ilvl w:val="0"/>
          <w:numId w:val="34"/>
        </w:numPr>
      </w:pPr>
      <w:r w:rsidRPr="00C16736">
        <w:t xml:space="preserve">suradnja sa </w:t>
      </w:r>
      <w:r w:rsidRPr="00C16736">
        <w:rPr>
          <w:i/>
          <w:iCs/>
        </w:rPr>
        <w:t>Zavodom za farmakologiju Veterinarskog fakulteta Sveučilišta u Zagrebu</w:t>
      </w:r>
      <w:r w:rsidRPr="00C16736">
        <w:t xml:space="preserve"> vezano uz zajedničko provođenje usporednih farmakoepidemioloških studija i sudjelovanje stručnjaka na farmakoepidemiološkim tribinama u organizaciji Službe</w:t>
      </w:r>
    </w:p>
    <w:p w14:paraId="5B90D6FF" w14:textId="1E90D0DA" w:rsidR="00793E74" w:rsidRPr="00C16736" w:rsidRDefault="00793E74" w:rsidP="004E4D68">
      <w:pPr>
        <w:pStyle w:val="ListParagraph"/>
        <w:numPr>
          <w:ilvl w:val="0"/>
          <w:numId w:val="34"/>
        </w:numPr>
      </w:pPr>
      <w:r w:rsidRPr="00C16736">
        <w:t xml:space="preserve">nastavak suradnje s </w:t>
      </w:r>
      <w:r w:rsidRPr="00C16736">
        <w:rPr>
          <w:i/>
          <w:iCs/>
        </w:rPr>
        <w:t>Hrvatskim zavodom za javno zdravstvo</w:t>
      </w:r>
      <w:r w:rsidRPr="00C16736">
        <w:t xml:space="preserve"> vezano uz </w:t>
      </w:r>
      <w:r w:rsidRPr="00C16736">
        <w:rPr>
          <w:i/>
          <w:iCs/>
        </w:rPr>
        <w:t>Europski podatkovni prostor</w:t>
      </w:r>
      <w:r w:rsidRPr="00C16736">
        <w:t xml:space="preserve">, prikupljanje podataka o propisivanju i izdavanju lijekova te testiranje korisničkog sučelja za pristup </w:t>
      </w:r>
      <w:r w:rsidRPr="00C16736">
        <w:rPr>
          <w:i/>
          <w:iCs/>
        </w:rPr>
        <w:t>Hrvatskom centru za zdravstvene podatke</w:t>
      </w:r>
      <w:r w:rsidRPr="00C16736">
        <w:t xml:space="preserve"> te ostvarivanje nove suradnje sa </w:t>
      </w:r>
      <w:bookmarkStart w:id="176" w:name="_Hlk210401515"/>
      <w:r w:rsidRPr="00C16736">
        <w:t>Službom za mentalno zdravlje HZJZ-a vezano uz projekt JADE (</w:t>
      </w:r>
      <w:r w:rsidRPr="006A48B6">
        <w:rPr>
          <w:i/>
          <w:iCs/>
        </w:rPr>
        <w:t xml:space="preserve">Joint action on </w:t>
      </w:r>
      <w:r w:rsidR="00B50EA8" w:rsidRPr="006A48B6">
        <w:rPr>
          <w:i/>
          <w:iCs/>
        </w:rPr>
        <w:t>dementia</w:t>
      </w:r>
      <w:r w:rsidRPr="00C16736">
        <w:t>)</w:t>
      </w:r>
      <w:bookmarkEnd w:id="176"/>
    </w:p>
    <w:p w14:paraId="5E94CD33" w14:textId="77777777" w:rsidR="00793E74" w:rsidRPr="00C16736" w:rsidRDefault="00793E74" w:rsidP="004E4D68">
      <w:pPr>
        <w:pStyle w:val="ListParagraph"/>
        <w:numPr>
          <w:ilvl w:val="0"/>
          <w:numId w:val="34"/>
        </w:numPr>
      </w:pPr>
      <w:r w:rsidRPr="00C16736">
        <w:t xml:space="preserve">suradnja s </w:t>
      </w:r>
      <w:r w:rsidRPr="00C16736">
        <w:rPr>
          <w:i/>
          <w:iCs/>
        </w:rPr>
        <w:t>Hrvatskim zavodom za zdravstveno osiguranje</w:t>
      </w:r>
      <w:r w:rsidRPr="00C16736">
        <w:t xml:space="preserve"> vezano uz pristup podacima o propisivanju lijekova u RH</w:t>
      </w:r>
    </w:p>
    <w:p w14:paraId="0D911232" w14:textId="77777777" w:rsidR="00793E74" w:rsidRPr="00C16736" w:rsidRDefault="00793E74" w:rsidP="004E4D68">
      <w:pPr>
        <w:pStyle w:val="ListParagraph"/>
        <w:numPr>
          <w:ilvl w:val="0"/>
          <w:numId w:val="34"/>
        </w:numPr>
      </w:pPr>
      <w:r w:rsidRPr="00C16736">
        <w:t>suradnja s Farmaceutsko-biokemijskim fakultetom vezano uz zajedničko provođenje farmakoepidemioloških studija, zajedničko sudjelovanje u znanstvenim projektima i sudjelovanje stručnjaka Službe kao nastavnika na predmetu Farmakoepidemiologija</w:t>
      </w:r>
    </w:p>
    <w:p w14:paraId="1173B486" w14:textId="77777777" w:rsidR="00793E74" w:rsidRPr="00C16736" w:rsidRDefault="00793E74" w:rsidP="004E4D68">
      <w:pPr>
        <w:pStyle w:val="ListParagraph"/>
        <w:numPr>
          <w:ilvl w:val="0"/>
          <w:numId w:val="34"/>
        </w:numPr>
      </w:pPr>
      <w:r w:rsidRPr="00C16736">
        <w:t xml:space="preserve">suradnja s </w:t>
      </w:r>
      <w:r w:rsidRPr="00C16736">
        <w:rPr>
          <w:i/>
          <w:iCs/>
        </w:rPr>
        <w:t>Centrom za ekonomiku zdravstva</w:t>
      </w:r>
      <w:r w:rsidRPr="00C16736">
        <w:t xml:space="preserve"> Ekonomskog fakulteta u Rijeci vezano uz zajedničko provođenje farmakoekonomskih analiza</w:t>
      </w:r>
    </w:p>
    <w:p w14:paraId="1EE1408A" w14:textId="77777777" w:rsidR="00793E74" w:rsidRPr="00C16736" w:rsidRDefault="00793E74" w:rsidP="004E4D68">
      <w:pPr>
        <w:pStyle w:val="ListParagraph"/>
        <w:numPr>
          <w:ilvl w:val="0"/>
          <w:numId w:val="34"/>
        </w:numPr>
      </w:pPr>
      <w:r w:rsidRPr="00C16736">
        <w:t>suradnja s Gradskom ljekarnom Zagreb i ZU Ljekarne Bjelovar u provedbi farmakoepidemioloških aktivnosti (studije, tribine, javnozdravstvene akcije).</w:t>
      </w:r>
    </w:p>
    <w:p w14:paraId="4275A907" w14:textId="768836E8" w:rsidR="00793E74" w:rsidRDefault="00793E74" w:rsidP="00793E74">
      <w:pPr>
        <w:rPr>
          <w:noProof w:val="0"/>
        </w:rPr>
      </w:pPr>
    </w:p>
    <w:p w14:paraId="7C370E3D" w14:textId="77777777" w:rsidR="00793E74" w:rsidRDefault="00793E74" w:rsidP="00793E74">
      <w:pPr>
        <w:spacing w:after="0"/>
      </w:pPr>
      <w:r>
        <w:br w:type="page"/>
      </w:r>
    </w:p>
    <w:p w14:paraId="740EE364" w14:textId="77777777" w:rsidR="000C3972" w:rsidRPr="00C941F4" w:rsidRDefault="000C3972" w:rsidP="000C3972">
      <w:pPr>
        <w:pStyle w:val="Odjel"/>
      </w:pPr>
      <w:r w:rsidRPr="00C941F4">
        <w:lastRenderedPageBreak/>
        <w:t>REFERENTNI CENTAR ZA ZAŠTITU ZDRAVLJA STARIJIH OSOBA</w:t>
      </w:r>
    </w:p>
    <w:p w14:paraId="2910697F" w14:textId="77777777" w:rsidR="000C3972" w:rsidRPr="00C941F4" w:rsidRDefault="000C3972" w:rsidP="005C0653">
      <w:pPr>
        <w:pStyle w:val="ListParagraph"/>
        <w:numPr>
          <w:ilvl w:val="0"/>
          <w:numId w:val="58"/>
        </w:numPr>
      </w:pPr>
      <w:r w:rsidRPr="00C941F4">
        <w:t>priprema i dostava podataka u Gradski ured za gospodarstvo, ekološku održivost i strategijsko planiranje za potrebe Statističkog ljetopisa Grada Zagreba iz područja djelatnosti javnozdravstvene gerontologije</w:t>
      </w:r>
    </w:p>
    <w:p w14:paraId="75ABF73D" w14:textId="77777777" w:rsidR="000C3972" w:rsidRPr="00C941F4" w:rsidRDefault="000C3972" w:rsidP="005C0653">
      <w:pPr>
        <w:pStyle w:val="ListParagraph"/>
        <w:numPr>
          <w:ilvl w:val="0"/>
          <w:numId w:val="58"/>
        </w:numPr>
      </w:pPr>
      <w:r w:rsidRPr="00C941F4">
        <w:t xml:space="preserve">rad na promemoriji povodom </w:t>
      </w:r>
      <w:r w:rsidRPr="00C941F4">
        <w:rPr>
          <w:i/>
          <w:iCs/>
        </w:rPr>
        <w:t>Međunarodnog dana starijih osoba</w:t>
      </w:r>
    </w:p>
    <w:p w14:paraId="6138D1A6" w14:textId="77777777" w:rsidR="000C3972" w:rsidRPr="00C941F4" w:rsidRDefault="000C3972" w:rsidP="005C0653">
      <w:pPr>
        <w:pStyle w:val="ListParagraph"/>
        <w:numPr>
          <w:ilvl w:val="0"/>
          <w:numId w:val="58"/>
        </w:numPr>
      </w:pPr>
      <w:r w:rsidRPr="00C941F4">
        <w:t>praćenje provođenja epidemiološki</w:t>
      </w:r>
      <w:r>
        <w:t>h</w:t>
      </w:r>
      <w:r w:rsidRPr="00C941F4">
        <w:t xml:space="preserve"> mjera sukladno zdravstvenim potrebama domova za starije u suradnji sa Službom za epidemiologiju NZJZ „Dr. A. Štampar“</w:t>
      </w:r>
    </w:p>
    <w:p w14:paraId="5BCFBC1F" w14:textId="77777777" w:rsidR="000C3972" w:rsidRPr="00C941F4" w:rsidRDefault="000C3972" w:rsidP="005C0653">
      <w:pPr>
        <w:pStyle w:val="ListParagraph"/>
        <w:numPr>
          <w:ilvl w:val="0"/>
          <w:numId w:val="58"/>
        </w:numPr>
      </w:pPr>
      <w:r w:rsidRPr="00C941F4">
        <w:t>upućivanje dopisa ravnateljima i glavnim sestrama domova za starije osobe na području Grada Zagreba zbog početka cijepljenja i distribucije cjepiva protiv bolesti COVID-19 za sezonu jesen 2025. godine</w:t>
      </w:r>
    </w:p>
    <w:p w14:paraId="4B70E3E7" w14:textId="77777777" w:rsidR="000C3972" w:rsidRPr="00C941F4" w:rsidRDefault="000C3972" w:rsidP="005C0653">
      <w:pPr>
        <w:pStyle w:val="ListParagraph"/>
        <w:numPr>
          <w:ilvl w:val="0"/>
          <w:numId w:val="58"/>
        </w:numPr>
      </w:pPr>
      <w:r w:rsidRPr="00C941F4">
        <w:t>izrađene i dostavljene korekcije teksta u trogodišnjem planu promicanja zdravlja, prevencije te ranog otkrivanja bolesti za razdoblje 2023. – 2025. u Gradu Zagrebu u svrhu izrade novog Plana za naredno trogodišnje razdoblje od 2026. do 2028. godine</w:t>
      </w:r>
    </w:p>
    <w:p w14:paraId="44E3EB4F" w14:textId="77777777" w:rsidR="000C3972" w:rsidRPr="00545C80" w:rsidRDefault="000C3972" w:rsidP="005C0653">
      <w:pPr>
        <w:pStyle w:val="ListParagraph"/>
        <w:numPr>
          <w:ilvl w:val="0"/>
          <w:numId w:val="58"/>
        </w:numPr>
        <w:rPr>
          <w:i/>
        </w:rPr>
      </w:pPr>
      <w:r w:rsidRPr="00545C80">
        <w:t xml:space="preserve">priprema aktivnosti, administrativni i organizacijski poslovi vezani za provedbu programa </w:t>
      </w:r>
      <w:r w:rsidRPr="00545C80">
        <w:rPr>
          <w:i/>
        </w:rPr>
        <w:t xml:space="preserve">Edukacija o racionalnoj upotrebi lijekova u domovima za starije osobe </w:t>
      </w:r>
    </w:p>
    <w:p w14:paraId="76C72018" w14:textId="77777777" w:rsidR="000C3972" w:rsidRPr="00545C80" w:rsidRDefault="000C3972" w:rsidP="005C0653">
      <w:pPr>
        <w:pStyle w:val="ListParagraph"/>
        <w:numPr>
          <w:ilvl w:val="0"/>
          <w:numId w:val="58"/>
        </w:numPr>
      </w:pPr>
      <w:r w:rsidRPr="00545C80">
        <w:t xml:space="preserve">pisanje izvješća za zadnji kvartal programa </w:t>
      </w:r>
      <w:r w:rsidRPr="00545C80">
        <w:rPr>
          <w:i/>
        </w:rPr>
        <w:t>Edukacija o racionalnoj upotrebi lijekova u domovima za starije osobe u Gradu Zagrebu</w:t>
      </w:r>
    </w:p>
    <w:p w14:paraId="50273639" w14:textId="77777777" w:rsidR="000C3972" w:rsidRPr="00545C80" w:rsidRDefault="000C3972" w:rsidP="005C0653">
      <w:pPr>
        <w:pStyle w:val="ListParagraph"/>
        <w:numPr>
          <w:ilvl w:val="0"/>
          <w:numId w:val="58"/>
        </w:numPr>
      </w:pPr>
      <w:r w:rsidRPr="00545C80">
        <w:t xml:space="preserve">pisanje godišnjeg izvješća te priprema nabave (troškovnika i </w:t>
      </w:r>
      <w:r w:rsidRPr="00545C80">
        <w:rPr>
          <w:i/>
          <w:iCs/>
        </w:rPr>
        <w:t>tendera</w:t>
      </w:r>
      <w:r w:rsidRPr="00545C80">
        <w:t xml:space="preserve">) za program </w:t>
      </w:r>
      <w:r w:rsidRPr="00545C80">
        <w:rPr>
          <w:i/>
          <w:iCs/>
        </w:rPr>
        <w:t>Sajam zdravlja Štampar</w:t>
      </w:r>
      <w:r w:rsidRPr="00545C80">
        <w:t xml:space="preserve"> u tvom kvartu 2025. godina</w:t>
      </w:r>
    </w:p>
    <w:p w14:paraId="0B580C24" w14:textId="77777777" w:rsidR="000C3972" w:rsidRPr="00545C80" w:rsidRDefault="000C3972" w:rsidP="005C0653">
      <w:pPr>
        <w:pStyle w:val="ListParagraph"/>
        <w:numPr>
          <w:ilvl w:val="0"/>
          <w:numId w:val="58"/>
        </w:numPr>
      </w:pPr>
      <w:r w:rsidRPr="00545C80">
        <w:t xml:space="preserve">pisanje mjesečnog izvješća za Službu koje se dostavlja </w:t>
      </w:r>
      <w:r>
        <w:t>HZZO-u</w:t>
      </w:r>
    </w:p>
    <w:p w14:paraId="4BD675FA" w14:textId="135D9566" w:rsidR="000C3972" w:rsidRPr="00C941F4" w:rsidRDefault="000C3972" w:rsidP="005C0653">
      <w:pPr>
        <w:pStyle w:val="ListParagraph"/>
        <w:numPr>
          <w:ilvl w:val="0"/>
          <w:numId w:val="58"/>
        </w:numPr>
      </w:pPr>
      <w:r w:rsidRPr="00C941F4">
        <w:t>pri</w:t>
      </w:r>
      <w:r>
        <w:t>premljena i dostavljena</w:t>
      </w:r>
      <w:r w:rsidRPr="00C941F4">
        <w:t xml:space="preserve"> izvješća </w:t>
      </w:r>
      <w:r>
        <w:t xml:space="preserve">za </w:t>
      </w:r>
      <w:r w:rsidR="00296D6D">
        <w:t>četiri kvartala</w:t>
      </w:r>
      <w:r w:rsidRPr="00545C80">
        <w:t xml:space="preserve"> </w:t>
      </w:r>
      <w:r>
        <w:t>rada</w:t>
      </w:r>
      <w:r w:rsidRPr="00C941F4">
        <w:t xml:space="preserve"> Službe za javnozdravstvenu gerontologiju i Referentnog centra MZ za zaštitu zdravlja starijih osoba</w:t>
      </w:r>
    </w:p>
    <w:p w14:paraId="7D78DACC" w14:textId="77777777" w:rsidR="000C3972" w:rsidRPr="00C941F4" w:rsidRDefault="000C3972" w:rsidP="005C0653">
      <w:pPr>
        <w:pStyle w:val="ListParagraph"/>
        <w:numPr>
          <w:ilvl w:val="0"/>
          <w:numId w:val="58"/>
        </w:numPr>
      </w:pPr>
      <w:r w:rsidRPr="00C941F4">
        <w:t>pripremljena i dostavljena realizacija ciljeva kvalitete za 2024. i Plan ciljeva za 2025.</w:t>
      </w:r>
    </w:p>
    <w:p w14:paraId="206EC24A" w14:textId="77777777" w:rsidR="000C3972" w:rsidRPr="00C941F4" w:rsidRDefault="000C3972" w:rsidP="005C0653">
      <w:pPr>
        <w:pStyle w:val="ListParagraph"/>
        <w:numPr>
          <w:ilvl w:val="0"/>
          <w:numId w:val="58"/>
        </w:numPr>
      </w:pPr>
      <w:r w:rsidRPr="00C941F4">
        <w:t>Gradskom uredu za socijalnu zaštitu, zdravstvo, branitelje i osobe s invaliditetom upućeno Godišnje izvješće o provedbi mjera i aktivnosti u 2024. godini iz djelokruga rada Službe za javnozdravstvenu gerontologiju u sklopu Zagrebačke strategije za unapređenje kvalitete života osoba starije životne dobi za razdoblje od 2020. do 2024. godine</w:t>
      </w:r>
    </w:p>
    <w:p w14:paraId="5420663A" w14:textId="77777777" w:rsidR="000C3972" w:rsidRPr="00C941F4" w:rsidRDefault="000C3972" w:rsidP="005C0653">
      <w:pPr>
        <w:pStyle w:val="ListParagraph"/>
        <w:numPr>
          <w:ilvl w:val="0"/>
          <w:numId w:val="58"/>
        </w:numPr>
      </w:pPr>
      <w:r w:rsidRPr="00C941F4">
        <w:t xml:space="preserve">voditeljica Službe prezentirala je rad Službe </w:t>
      </w:r>
      <w:r>
        <w:t xml:space="preserve">i RC </w:t>
      </w:r>
      <w:r w:rsidRPr="00C941F4">
        <w:t>Upravnom vijeću Nastavnog zavoda</w:t>
      </w:r>
    </w:p>
    <w:p w14:paraId="79FE94A3" w14:textId="77777777" w:rsidR="000C3972" w:rsidRPr="00545C80" w:rsidRDefault="000C3972" w:rsidP="005C0653">
      <w:pPr>
        <w:pStyle w:val="ListParagraph"/>
        <w:numPr>
          <w:ilvl w:val="0"/>
          <w:numId w:val="58"/>
        </w:numPr>
      </w:pPr>
      <w:r w:rsidRPr="00545C80">
        <w:t>inventura Službe za javnozdravstvenu gerontologiju te Službe za znanost i nastavu</w:t>
      </w:r>
    </w:p>
    <w:p w14:paraId="36991BB0" w14:textId="77777777" w:rsidR="000C3972" w:rsidRPr="00C941F4" w:rsidRDefault="000C3972" w:rsidP="005C0653">
      <w:pPr>
        <w:pStyle w:val="ListParagraph"/>
        <w:numPr>
          <w:ilvl w:val="0"/>
          <w:numId w:val="58"/>
        </w:numPr>
      </w:pPr>
      <w:r w:rsidRPr="00C941F4">
        <w:t>dostavljeno Izvješće Hrvatskom zavodu za javno zdravstvo o izvršenju Godišnjega provedbenog plana statističkih aktivnosti Republike Hrvatske 2024</w:t>
      </w:r>
    </w:p>
    <w:p w14:paraId="2AC80D20" w14:textId="77777777" w:rsidR="000C3972" w:rsidRPr="00C941F4" w:rsidRDefault="000C3972" w:rsidP="005C0653">
      <w:pPr>
        <w:pStyle w:val="ListParagraph"/>
        <w:numPr>
          <w:ilvl w:val="0"/>
          <w:numId w:val="58"/>
        </w:numPr>
      </w:pPr>
      <w:r w:rsidRPr="00C941F4">
        <w:t xml:space="preserve">dopuna za pripremu novog programa za Grad 2025. godina s naslovom </w:t>
      </w:r>
      <w:r w:rsidRPr="00C941F4">
        <w:rPr>
          <w:i/>
          <w:iCs/>
        </w:rPr>
        <w:t>Edukacija o racionalnoj upotrebi lijekova u domovima za starije osobe u Gradu Zagrebu</w:t>
      </w:r>
    </w:p>
    <w:p w14:paraId="57AC4476" w14:textId="77777777" w:rsidR="000C3972" w:rsidRPr="00C941F4" w:rsidRDefault="000C3972" w:rsidP="005C0653">
      <w:pPr>
        <w:pStyle w:val="ListParagraph"/>
        <w:numPr>
          <w:ilvl w:val="0"/>
          <w:numId w:val="58"/>
        </w:numPr>
      </w:pPr>
      <w:r w:rsidRPr="00C941F4">
        <w:t>izrada Strateškog plana razvoja Službe od 2025. do 2030. godine</w:t>
      </w:r>
    </w:p>
    <w:p w14:paraId="06CB59C8" w14:textId="77777777" w:rsidR="000C3972" w:rsidRPr="00C941F4" w:rsidRDefault="000C3972" w:rsidP="005C0653">
      <w:pPr>
        <w:pStyle w:val="ListParagraph"/>
        <w:numPr>
          <w:ilvl w:val="0"/>
          <w:numId w:val="58"/>
        </w:numPr>
      </w:pPr>
      <w:r w:rsidRPr="00C941F4">
        <w:t>izrađen prijedlog GPP-a za Istraživanja s područja gerontologije i gerijatrije u 2026. godini te dostavljen u Hrvatski zavod za javno zdravstvo</w:t>
      </w:r>
    </w:p>
    <w:p w14:paraId="42400B3F" w14:textId="77777777" w:rsidR="000C3972" w:rsidRPr="00545C80" w:rsidRDefault="000C3972" w:rsidP="005C0653">
      <w:pPr>
        <w:pStyle w:val="ListParagraph"/>
        <w:numPr>
          <w:ilvl w:val="0"/>
          <w:numId w:val="58"/>
        </w:numPr>
        <w:rPr>
          <w:spacing w:val="-8"/>
        </w:rPr>
      </w:pPr>
      <w:r w:rsidRPr="00C941F4">
        <w:lastRenderedPageBreak/>
        <w:t xml:space="preserve">izrada prijedloga </w:t>
      </w:r>
      <w:r w:rsidRPr="00545C80">
        <w:t xml:space="preserve">i priprema </w:t>
      </w:r>
      <w:r w:rsidRPr="00C941F4">
        <w:t xml:space="preserve">programa za 2026. godinu koje financira Grad Zagreb: </w:t>
      </w:r>
      <w:r w:rsidRPr="00545C80">
        <w:rPr>
          <w:i/>
          <w:iCs/>
        </w:rPr>
        <w:t>Sajam zdravlja: Štampar u tvom kvartu</w:t>
      </w:r>
      <w:r w:rsidRPr="00C941F4">
        <w:t xml:space="preserve">, </w:t>
      </w:r>
      <w:r w:rsidRPr="00545C80">
        <w:rPr>
          <w:i/>
          <w:iCs/>
        </w:rPr>
        <w:t>Štampar u tvom domu za starije osobe</w:t>
      </w:r>
      <w:r w:rsidRPr="00C941F4">
        <w:t xml:space="preserve"> i </w:t>
      </w:r>
      <w:r w:rsidRPr="00545C80">
        <w:rPr>
          <w:i/>
          <w:iCs/>
        </w:rPr>
        <w:t>Štampar na tvom radnom mjestu</w:t>
      </w:r>
      <w:r>
        <w:rPr>
          <w:i/>
          <w:iCs/>
        </w:rPr>
        <w:t>.</w:t>
      </w:r>
      <w:r w:rsidRPr="00C941F4">
        <w:t xml:space="preserve"> </w:t>
      </w:r>
    </w:p>
    <w:p w14:paraId="2DFC5591" w14:textId="54EE4773" w:rsidR="000C3972" w:rsidRPr="00545C80" w:rsidRDefault="000C3972" w:rsidP="005C0653">
      <w:pPr>
        <w:pStyle w:val="ListParagraph"/>
        <w:numPr>
          <w:ilvl w:val="0"/>
          <w:numId w:val="58"/>
        </w:numPr>
        <w:rPr>
          <w:spacing w:val="-8"/>
        </w:rPr>
      </w:pPr>
      <w:r w:rsidRPr="00545C80">
        <w:rPr>
          <w:spacing w:val="-8"/>
        </w:rPr>
        <w:t xml:space="preserve">sudjelovanje u izobrazbi tri specijalizanta iz područja </w:t>
      </w:r>
      <w:r w:rsidR="00B50EA8" w:rsidRPr="00545C80">
        <w:rPr>
          <w:spacing w:val="-8"/>
        </w:rPr>
        <w:t>javnozdravstvene</w:t>
      </w:r>
      <w:r w:rsidRPr="00545C80">
        <w:rPr>
          <w:spacing w:val="-8"/>
        </w:rPr>
        <w:t xml:space="preserve"> medicine i gerijatrije</w:t>
      </w:r>
    </w:p>
    <w:p w14:paraId="446B61CF" w14:textId="58C8FD80" w:rsidR="000C3972" w:rsidRPr="00C941F4" w:rsidRDefault="000C3972" w:rsidP="005C0653">
      <w:pPr>
        <w:pStyle w:val="ListParagraph"/>
        <w:numPr>
          <w:ilvl w:val="0"/>
          <w:numId w:val="58"/>
        </w:numPr>
      </w:pPr>
      <w:r w:rsidRPr="00C941F4">
        <w:t>priprema projekta s IOM (</w:t>
      </w:r>
      <w:r w:rsidR="00B50EA8" w:rsidRPr="00296D6D">
        <w:rPr>
          <w:i/>
          <w:iCs/>
          <w:lang w:val="en-GB"/>
        </w:rPr>
        <w:t>International</w:t>
      </w:r>
      <w:r w:rsidRPr="00296D6D">
        <w:rPr>
          <w:i/>
          <w:iCs/>
          <w:lang w:val="en-GB"/>
        </w:rPr>
        <w:t xml:space="preserve"> Organization of Migration</w:t>
      </w:r>
      <w:r w:rsidRPr="00C941F4">
        <w:t>) u kojem će se posebna pažnja posvetiti migrantima starije dobi</w:t>
      </w:r>
    </w:p>
    <w:p w14:paraId="66941CA3" w14:textId="77777777" w:rsidR="000C3972" w:rsidRPr="00C941F4" w:rsidRDefault="000C3972" w:rsidP="005C0653">
      <w:pPr>
        <w:pStyle w:val="ListParagraph"/>
        <w:numPr>
          <w:ilvl w:val="0"/>
          <w:numId w:val="58"/>
        </w:numPr>
      </w:pPr>
      <w:r w:rsidRPr="00C941F4">
        <w:t>izrada seta podataka potrebnih za praćenje zdravstvenog stanja starijih osoba dobivenih iz sustava CEZIH-a</w:t>
      </w:r>
    </w:p>
    <w:p w14:paraId="5B1B7C45" w14:textId="77777777" w:rsidR="000C3972" w:rsidRPr="00C941F4" w:rsidRDefault="000C3972" w:rsidP="005C0653">
      <w:pPr>
        <w:pStyle w:val="ListParagraph"/>
        <w:numPr>
          <w:ilvl w:val="0"/>
          <w:numId w:val="58"/>
        </w:numPr>
      </w:pPr>
      <w:r w:rsidRPr="00C941F4">
        <w:t>sudjelovanje u izradi Pravilnika o unutarnjem nadzoru Zavoda te popunjen i dostavljen obrazac s opsegom i okolnostima nadzora (način provedbe nadzora)</w:t>
      </w:r>
    </w:p>
    <w:p w14:paraId="487B41DA" w14:textId="77777777" w:rsidR="000C3972" w:rsidRPr="00C941F4" w:rsidRDefault="000C3972" w:rsidP="005C0653">
      <w:pPr>
        <w:pStyle w:val="ListParagraph"/>
        <w:numPr>
          <w:ilvl w:val="0"/>
          <w:numId w:val="58"/>
        </w:numPr>
        <w:rPr>
          <w:bCs/>
        </w:rPr>
      </w:pPr>
      <w:r w:rsidRPr="00C941F4">
        <w:t xml:space="preserve">u sklopu kvantitativnog istraživanja u programu </w:t>
      </w:r>
      <w:r w:rsidRPr="00C941F4">
        <w:rPr>
          <w:i/>
          <w:iCs/>
        </w:rPr>
        <w:t>Zagreb: zdravi dom – program javnozdravstvene intervencije s doseljeničkom populacijom</w:t>
      </w:r>
      <w:r>
        <w:t xml:space="preserve">, </w:t>
      </w:r>
      <w:r w:rsidRPr="00C941F4">
        <w:t>tijekom rujna</w:t>
      </w:r>
      <w:r>
        <w:t>,</w:t>
      </w:r>
      <w:r w:rsidRPr="00C941F4">
        <w:t xml:space="preserve"> anketiranje stranih radnika na štandu na Glavnom kolodvoru Zagreb te </w:t>
      </w:r>
      <w:r>
        <w:t>u</w:t>
      </w:r>
      <w:r w:rsidRPr="00C941F4">
        <w:t xml:space="preserve"> ispostavi epidemiologije (Mirogojska cesta 16)</w:t>
      </w:r>
    </w:p>
    <w:p w14:paraId="3B9A196B" w14:textId="77777777" w:rsidR="000C3972" w:rsidRPr="00C941F4" w:rsidRDefault="000C3972" w:rsidP="005C0653">
      <w:pPr>
        <w:pStyle w:val="ListParagraph"/>
        <w:numPr>
          <w:ilvl w:val="0"/>
          <w:numId w:val="59"/>
        </w:numPr>
      </w:pPr>
      <w:r w:rsidRPr="00C941F4">
        <w:t>nastavak praćenja primjene gerontološko-javnozdravstvenih mjera:</w:t>
      </w:r>
    </w:p>
    <w:p w14:paraId="21CDF3D1" w14:textId="77777777" w:rsidR="000C3972" w:rsidRPr="00C941F4" w:rsidRDefault="000C3972" w:rsidP="005C0653">
      <w:pPr>
        <w:pStyle w:val="ListParagraph"/>
        <w:numPr>
          <w:ilvl w:val="0"/>
          <w:numId w:val="60"/>
        </w:numPr>
      </w:pPr>
      <w:r w:rsidRPr="00335FA6">
        <w:rPr>
          <w:i/>
          <w:iCs/>
        </w:rPr>
        <w:t>Program aktivno zdravo starenje</w:t>
      </w:r>
      <w:r w:rsidRPr="00C941F4">
        <w:t xml:space="preserve"> – dopune i unaprjeđenje programa </w:t>
      </w:r>
      <w:r w:rsidRPr="00335FA6">
        <w:rPr>
          <w:i/>
          <w:iCs/>
        </w:rPr>
        <w:t>Vodiča/15 uputa za aktivno zdravo starenje</w:t>
      </w:r>
      <w:r w:rsidRPr="00C941F4">
        <w:t xml:space="preserve"> – hrvatski model</w:t>
      </w:r>
    </w:p>
    <w:p w14:paraId="750F5983" w14:textId="77777777" w:rsidR="000C3972" w:rsidRPr="00C941F4" w:rsidRDefault="000C3972" w:rsidP="005C0653">
      <w:pPr>
        <w:pStyle w:val="ListParagraph"/>
        <w:numPr>
          <w:ilvl w:val="0"/>
          <w:numId w:val="60"/>
        </w:numPr>
      </w:pPr>
      <w:r w:rsidRPr="00C941F4">
        <w:t>Smjernice pravilne prehrane za starije/jelovnici u domovima za starije</w:t>
      </w:r>
    </w:p>
    <w:p w14:paraId="68E9E675" w14:textId="77777777" w:rsidR="000C3972" w:rsidRPr="00C941F4" w:rsidRDefault="000C3972" w:rsidP="005C0653">
      <w:pPr>
        <w:pStyle w:val="ListParagraph"/>
        <w:numPr>
          <w:ilvl w:val="0"/>
          <w:numId w:val="60"/>
        </w:numPr>
      </w:pPr>
      <w:r w:rsidRPr="00C941F4">
        <w:t>Zdravstvene potrebe i funkcionalna sposobnost starijih osoba u sinergiji zdravstvene i socijalne skrbi za starije osobe</w:t>
      </w:r>
    </w:p>
    <w:p w14:paraId="703AF7AF" w14:textId="77777777" w:rsidR="000C3972" w:rsidRPr="00C941F4" w:rsidRDefault="000C3972" w:rsidP="005C0653">
      <w:pPr>
        <w:pStyle w:val="ListParagraph"/>
        <w:numPr>
          <w:ilvl w:val="0"/>
          <w:numId w:val="60"/>
        </w:numPr>
      </w:pPr>
      <w:r w:rsidRPr="00C941F4">
        <w:t xml:space="preserve">Kategorijski postupnik </w:t>
      </w:r>
      <w:r w:rsidRPr="00335FA6">
        <w:rPr>
          <w:i/>
          <w:iCs/>
        </w:rPr>
        <w:t>Programa četiri stupnja gerijatrijske zdravstvene njege</w:t>
      </w:r>
      <w:r w:rsidRPr="00C941F4">
        <w:t xml:space="preserve"> sa sestrinskom dokumentacijom kod pružatelja usluga za starije osobe</w:t>
      </w:r>
    </w:p>
    <w:p w14:paraId="213CE4F8" w14:textId="77777777" w:rsidR="000C3972" w:rsidRPr="00C941F4" w:rsidRDefault="000C3972" w:rsidP="005C0653">
      <w:pPr>
        <w:pStyle w:val="ListParagraph"/>
        <w:numPr>
          <w:ilvl w:val="0"/>
          <w:numId w:val="60"/>
        </w:numPr>
      </w:pPr>
      <w:r w:rsidRPr="00C941F4">
        <w:t>Upitnik o praćenju pokazatelja kvalitete u domovima za starije.</w:t>
      </w:r>
    </w:p>
    <w:p w14:paraId="3828C341" w14:textId="77777777" w:rsidR="000C3972" w:rsidRPr="00C941F4" w:rsidRDefault="000C3972" w:rsidP="005C0653">
      <w:pPr>
        <w:pStyle w:val="ListParagraph"/>
        <w:numPr>
          <w:ilvl w:val="0"/>
          <w:numId w:val="61"/>
        </w:numPr>
      </w:pPr>
      <w:r w:rsidRPr="00C941F4">
        <w:t xml:space="preserve">slanje </w:t>
      </w:r>
      <w:r w:rsidRPr="00335FA6">
        <w:rPr>
          <w:i/>
          <w:iCs/>
        </w:rPr>
        <w:t>Upitnika o praćenju pokazatelja kvalitete u domovima za starije</w:t>
      </w:r>
      <w:r w:rsidRPr="00C941F4">
        <w:t xml:space="preserve"> u 2024. godini i Izvješća za 2024. godinu po Kategorijskom postupniku programa </w:t>
      </w:r>
      <w:r w:rsidRPr="00335FA6">
        <w:rPr>
          <w:i/>
          <w:iCs/>
        </w:rPr>
        <w:t>Četiri stupnja gerijatrijske zdravstvene njege</w:t>
      </w:r>
      <w:r w:rsidRPr="00C941F4">
        <w:t xml:space="preserve"> sa sestrinskom dokumentacijom za praćenje i evaluaciju zdravstvenih potreba i funkcionalne sposobnosti gerontoloških osiguranika u domu za starije osobe s područja Republike Hrvatske</w:t>
      </w:r>
    </w:p>
    <w:p w14:paraId="0ED76131" w14:textId="77777777" w:rsidR="000C3972" w:rsidRPr="00C941F4" w:rsidRDefault="000C3972" w:rsidP="005C0653">
      <w:pPr>
        <w:pStyle w:val="ListParagraph"/>
        <w:numPr>
          <w:ilvl w:val="0"/>
          <w:numId w:val="61"/>
        </w:numPr>
      </w:pPr>
      <w:r w:rsidRPr="00C941F4">
        <w:t xml:space="preserve">rad na izmjenama i dopunama </w:t>
      </w:r>
      <w:r w:rsidRPr="00335FA6">
        <w:rPr>
          <w:i/>
          <w:iCs/>
        </w:rPr>
        <w:t>Upitnika o praćenju pokazatelja kvalitete u domovima za starije</w:t>
      </w:r>
    </w:p>
    <w:p w14:paraId="77B860B3" w14:textId="77777777" w:rsidR="000C3972" w:rsidRPr="00C941F4" w:rsidRDefault="000C3972" w:rsidP="005C0653">
      <w:pPr>
        <w:pStyle w:val="ListParagraph"/>
        <w:numPr>
          <w:ilvl w:val="0"/>
          <w:numId w:val="61"/>
        </w:numPr>
      </w:pPr>
      <w:r w:rsidRPr="00C941F4">
        <w:t xml:space="preserve">priprema </w:t>
      </w:r>
      <w:r w:rsidRPr="00335FA6">
        <w:rPr>
          <w:i/>
          <w:iCs/>
        </w:rPr>
        <w:t>Excelove radne knjige</w:t>
      </w:r>
      <w:r w:rsidRPr="00C941F4">
        <w:t xml:space="preserve"> s odabranim varijablama zdravstvenih potreba individualnog gerontološkog i gerijatrijskog osiguranika </w:t>
      </w:r>
      <w:r w:rsidRPr="00335FA6">
        <w:rPr>
          <w:i/>
          <w:iCs/>
        </w:rPr>
        <w:t>Evidencijske liste br. 1</w:t>
      </w:r>
      <w:r w:rsidRPr="00C941F4">
        <w:t xml:space="preserve"> PZP-a korisnika domova za starije u cilju izrade novog načina prikupljanja; pilotiranje i evaluacija izvedena u suradnji s Domovima za starije osobe </w:t>
      </w:r>
      <w:r w:rsidRPr="00335FA6">
        <w:rPr>
          <w:i/>
          <w:iCs/>
        </w:rPr>
        <w:t xml:space="preserve">Sv. Ana, </w:t>
      </w:r>
      <w:r w:rsidRPr="00335FA6">
        <w:rPr>
          <w:i/>
        </w:rPr>
        <w:t xml:space="preserve">Dubrava, Centar, Ksaver, Medveščak, Sv. Josip, Trešnjevka </w:t>
      </w:r>
      <w:r w:rsidRPr="00C941F4">
        <w:t>u Zagrebu</w:t>
      </w:r>
    </w:p>
    <w:p w14:paraId="7762B34D" w14:textId="77777777" w:rsidR="000C3972" w:rsidRPr="00C941F4" w:rsidRDefault="000C3972" w:rsidP="005C0653">
      <w:pPr>
        <w:pStyle w:val="ListParagraph"/>
        <w:numPr>
          <w:ilvl w:val="0"/>
          <w:numId w:val="62"/>
        </w:numPr>
      </w:pPr>
      <w:r w:rsidRPr="00C941F4">
        <w:t>obrada podataka o odabranim gerontološko javnozdravstvenim pokazateljima:</w:t>
      </w:r>
    </w:p>
    <w:p w14:paraId="20858FFA" w14:textId="77777777" w:rsidR="000C3972" w:rsidRPr="00C941F4" w:rsidRDefault="000C3972" w:rsidP="005C0653">
      <w:pPr>
        <w:pStyle w:val="ListParagraph"/>
        <w:numPr>
          <w:ilvl w:val="0"/>
          <w:numId w:val="63"/>
        </w:numPr>
      </w:pPr>
      <w:r w:rsidRPr="00C941F4">
        <w:lastRenderedPageBreak/>
        <w:t xml:space="preserve">Analiza podataka, izrada grafičkih prikaza i teksta za poglavlje </w:t>
      </w:r>
      <w:r w:rsidRPr="00335FA6">
        <w:rPr>
          <w:i/>
          <w:iCs/>
        </w:rPr>
        <w:t>Gerontološko-javnozdravstveni pokazatelji</w:t>
      </w:r>
      <w:r w:rsidRPr="00C941F4">
        <w:t xml:space="preserve"> za 2024. godinu u </w:t>
      </w:r>
      <w:r w:rsidRPr="00335FA6">
        <w:rPr>
          <w:i/>
          <w:iCs/>
        </w:rPr>
        <w:t>Zdravstveno-statističkom ljetopisu, 2024. godina</w:t>
      </w:r>
    </w:p>
    <w:p w14:paraId="3EF13F2A" w14:textId="77777777" w:rsidR="000C3972" w:rsidRPr="00C941F4" w:rsidRDefault="000C3972" w:rsidP="005C0653">
      <w:pPr>
        <w:pStyle w:val="ListParagraph"/>
        <w:numPr>
          <w:ilvl w:val="0"/>
          <w:numId w:val="63"/>
        </w:numPr>
      </w:pPr>
      <w:r w:rsidRPr="00C941F4">
        <w:t xml:space="preserve">Obrada podataka </w:t>
      </w:r>
      <w:r w:rsidRPr="00335FA6">
        <w:rPr>
          <w:i/>
          <w:iCs/>
        </w:rPr>
        <w:t>Evidencijske liste br. 1</w:t>
      </w:r>
      <w:r w:rsidRPr="00C941F4">
        <w:t xml:space="preserve"> praćenje zdravstvenih potreba korisnika domova za starije osobe (upis pristiglih </w:t>
      </w:r>
      <w:r w:rsidRPr="00335FA6">
        <w:rPr>
          <w:i/>
          <w:iCs/>
        </w:rPr>
        <w:t>evidencijskih lista br. 1</w:t>
      </w:r>
      <w:r w:rsidRPr="00C941F4">
        <w:t xml:space="preserve"> </w:t>
      </w:r>
      <w:r w:rsidRPr="001C4C14">
        <w:t>– Dom za starije osobe Ćorluka, N</w:t>
      </w:r>
      <w:r>
        <w:t xml:space="preserve"> </w:t>
      </w:r>
      <w:r w:rsidRPr="001C4C14">
        <w:t>= 101, za razdoblje od 1.</w:t>
      </w:r>
      <w:r>
        <w:t xml:space="preserve"> </w:t>
      </w:r>
      <w:r w:rsidRPr="001C4C14">
        <w:t>1.</w:t>
      </w:r>
      <w:r>
        <w:t xml:space="preserve"> </w:t>
      </w:r>
      <w:r w:rsidRPr="001C4C14">
        <w:t>–</w:t>
      </w:r>
      <w:r>
        <w:t xml:space="preserve"> </w:t>
      </w:r>
      <w:r w:rsidRPr="001C4C14">
        <w:t>30.</w:t>
      </w:r>
      <w:r>
        <w:t xml:space="preserve"> </w:t>
      </w:r>
      <w:r w:rsidRPr="001C4C14">
        <w:t>3.</w:t>
      </w:r>
      <w:r>
        <w:t xml:space="preserve"> </w:t>
      </w:r>
      <w:r w:rsidRPr="001C4C14">
        <w:t>2024., Dom za starije osobe Ćorluka, N</w:t>
      </w:r>
      <w:r>
        <w:t xml:space="preserve"> </w:t>
      </w:r>
      <w:r w:rsidRPr="001C4C14">
        <w:t>= 99, za razdoblje od 1.</w:t>
      </w:r>
      <w:r>
        <w:t xml:space="preserve"> </w:t>
      </w:r>
      <w:r w:rsidRPr="001C4C14">
        <w:t>4.</w:t>
      </w:r>
      <w:r>
        <w:t xml:space="preserve"> </w:t>
      </w:r>
      <w:r w:rsidRPr="001C4C14">
        <w:t>–</w:t>
      </w:r>
      <w:r>
        <w:t xml:space="preserve"> </w:t>
      </w:r>
      <w:r w:rsidRPr="001C4C14">
        <w:t>30.</w:t>
      </w:r>
      <w:r>
        <w:t xml:space="preserve"> </w:t>
      </w:r>
      <w:r w:rsidRPr="001C4C14">
        <w:t>6. 2024.; Ustanova za zdravstvenu njegu Ćorluka, N</w:t>
      </w:r>
      <w:r>
        <w:t xml:space="preserve"> </w:t>
      </w:r>
      <w:r w:rsidRPr="001C4C14">
        <w:t>=</w:t>
      </w:r>
      <w:r>
        <w:t xml:space="preserve"> </w:t>
      </w:r>
      <w:r w:rsidRPr="001C4C14">
        <w:t>40, za razdoblje od 1.</w:t>
      </w:r>
      <w:r>
        <w:t xml:space="preserve"> </w:t>
      </w:r>
      <w:r w:rsidRPr="001C4C14">
        <w:t>1.</w:t>
      </w:r>
      <w:r>
        <w:t xml:space="preserve"> </w:t>
      </w:r>
      <w:r w:rsidRPr="001C4C14">
        <w:t>–</w:t>
      </w:r>
      <w:r>
        <w:t xml:space="preserve"> </w:t>
      </w:r>
      <w:r w:rsidRPr="001C4C14">
        <w:t>30.</w:t>
      </w:r>
      <w:r>
        <w:t xml:space="preserve"> </w:t>
      </w:r>
      <w:r w:rsidRPr="001C4C14">
        <w:t>4.</w:t>
      </w:r>
      <w:r>
        <w:t xml:space="preserve"> </w:t>
      </w:r>
      <w:r w:rsidRPr="001C4C14">
        <w:t xml:space="preserve">2024., </w:t>
      </w:r>
      <w:r w:rsidRPr="004E2E0D">
        <w:t>Ustanova za zdravstvenu njegu Ćorluka</w:t>
      </w:r>
      <w:r>
        <w:t xml:space="preserve">, N = 36, za razdoblje od 1. 4. – 30. 6. 2024., </w:t>
      </w:r>
      <w:r w:rsidRPr="00335FA6">
        <w:rPr>
          <w:i/>
          <w:iCs/>
        </w:rPr>
        <w:t>evidencijske liste br. 1</w:t>
      </w:r>
      <w:r w:rsidRPr="00C941F4">
        <w:t xml:space="preserve"> – Dom za starije osobe Ličko-senjske županije, podružnica Udbina, N</w:t>
      </w:r>
      <w:r>
        <w:t xml:space="preserve"> </w:t>
      </w:r>
      <w:r w:rsidRPr="00C941F4">
        <w:t>= 98, za razdoblje od 1. 1. – 31. 12. 2024.)</w:t>
      </w:r>
    </w:p>
    <w:p w14:paraId="481103D3" w14:textId="77777777" w:rsidR="000C3972" w:rsidRPr="00C941F4" w:rsidRDefault="000C3972" w:rsidP="005C0653">
      <w:pPr>
        <w:pStyle w:val="ListParagraph"/>
        <w:numPr>
          <w:ilvl w:val="0"/>
          <w:numId w:val="63"/>
        </w:numPr>
      </w:pPr>
      <w:r w:rsidRPr="00C941F4">
        <w:t xml:space="preserve">Praćenje putem </w:t>
      </w:r>
      <w:r w:rsidRPr="00335FA6">
        <w:rPr>
          <w:i/>
          <w:iCs/>
        </w:rPr>
        <w:t>Web</w:t>
      </w:r>
      <w:r w:rsidRPr="00C941F4">
        <w:t>-aplikacije NRS 2002 alata za probir malnutricije kod osoba starije životne dobi</w:t>
      </w:r>
    </w:p>
    <w:p w14:paraId="4FCCA020" w14:textId="1100E9A9" w:rsidR="000C3972" w:rsidRPr="003845D7" w:rsidRDefault="000C3972" w:rsidP="005C0653">
      <w:pPr>
        <w:pStyle w:val="ListParagraph"/>
        <w:numPr>
          <w:ilvl w:val="0"/>
          <w:numId w:val="63"/>
        </w:numPr>
      </w:pPr>
      <w:r w:rsidRPr="003845D7">
        <w:t xml:space="preserve">Statistička analiza i obrada podataka – </w:t>
      </w:r>
      <w:r w:rsidRPr="003845D7">
        <w:rPr>
          <w:i/>
          <w:iCs/>
        </w:rPr>
        <w:t>Korištenje zdravstvene zaštite u djelatnosti dentalne medicine za gerontološku populaciju u Hrvatskoj, 2020. – 2023. godina</w:t>
      </w:r>
      <w:r w:rsidRPr="003845D7">
        <w:t>: Broj korisnika zdravstvene zaštite stariji od 65 godina u djelatnosti dentalne medicine u Hrvatskoj, 2020. – 2023.; Broj kontakata zdravstvene zaštite starijih od 65 godina u djelatnosti dentalne medicine u Hrvatskoj, 2020. – 2023.; Broj evidentiranih pregleda osoba starijih od 65 godina u djelatnosti dentalne zdravstvene zaštite u Hrvatskoj, 2020. – 2023.; Broj dijagnostičko-terapijskih postupaka osoba starijih od 65 godina u djelatnosti dentalne zdravstvene zaštite u Hrvatskoj, 2020. – 2023.; Broj pojedinih dijagnostičko-terapijskih postupaka osoba starijih od 65 godina u djelatnosti dentalne zdravstvene zaštite u Hrvatskoj, 2020. – 2023.; Udio ispuna kod osoba starijih od 65 godina u Hrvatskoj, 2020. – 2023.; Udio izvađenih zubi kod osoba starijih od 65 godina u Hrvatskoj, 2020. – 2023.; Udio protetskih radova kod osoba starijih od 65 godina u Hrvatskoj, 2020.</w:t>
      </w:r>
      <w:r w:rsidR="00296D6D">
        <w:t> </w:t>
      </w:r>
      <w:r w:rsidRPr="003845D7">
        <w:t xml:space="preserve">– 2023.; Udio liječenja mekih tkiva kod osoba starijih od 65 godina u Hrvatskoj, 2020. – 2023.; Najučestalija zabilježena dijagnoza kod osoba starijih od 65 godina u djelatnosti dentalne zdravstvene zaštite u Hrvatskoj, 2020. – 2023.; Prvih pet dijagnoza osoba starijih od 65 godina u djelatnosti dentalne zaštite u Hrvatskoj, 2020. – 2023. Statistička analiza, obrada podataka i izrada grafičkih prikaza gerontološko-javnozdravstvenih pokazatelja: Udio osoba starijih od 65 godina u ukupnom stanovništvu po dobi i spolu, Hrvatska i Grad Zagreb, popisna 2021. / procjena 2024.; Uzroci mortaliteta osoba starijih od 65 godina, po dobi i spolu, Hrvatska i Grad Zagreb, 2024. g. Obrada podataka iz istraživanja u sklopu programa </w:t>
      </w:r>
      <w:r w:rsidRPr="003845D7">
        <w:rPr>
          <w:i/>
        </w:rPr>
        <w:t>Edukacija o racionalnoj upotrebi lijekova u domovima za starije osobe</w:t>
      </w:r>
      <w:r w:rsidRPr="003845D7">
        <w:t xml:space="preserve">. Statistička analiza, obrada podataka i izrada grafičkih prikaza gerontološko-javnozdravstvenih pokazatelja: Udio stogodišnjaka prema dobi i </w:t>
      </w:r>
      <w:r w:rsidRPr="003845D7">
        <w:lastRenderedPageBreak/>
        <w:t xml:space="preserve">spolu po županijama Hrvatske i Grad Zagreb, 2011. / 2021. godina. Statistička analiza, obrada podataka i izrada grafičkih prikaza gerontološko-javnozdravstvenih pokazatelja: Broj umrlih osoba starijih od 65 godina, Stanovništvo u dobi 65 i više godina, Udio osoba starijih od 65 godina u ukupnom stanovništvu, Ukupno stanovništvo u Hrvatskoj (popisna 2011. – procjena 2024. godina). Statistička analiza, obrada podataka i izrada grafičkih prikaza gerontološko-javnozdravstvenih pokazatelja: Broj osoba starih 100 i više godina po županijama Hrvatske prema popisnoj 2021., ukupno i prema spolu, te usporedba 2011. / 2021. godina. Obrada podataka i tabličnih prikaza rezultata evaluacije upitnika po provedenoj edukaciji u Okviru programa </w:t>
      </w:r>
      <w:r w:rsidRPr="003845D7">
        <w:rPr>
          <w:i/>
          <w:iCs/>
        </w:rPr>
        <w:t>Edukacija o racionalnoj upotrebi lijekova u domovima za starije osobe u Gradu Zagrebu</w:t>
      </w:r>
    </w:p>
    <w:p w14:paraId="7827C9BB" w14:textId="77777777" w:rsidR="000C3972" w:rsidRPr="00C941F4" w:rsidRDefault="000C3972" w:rsidP="005C0653">
      <w:pPr>
        <w:pStyle w:val="ListParagraph"/>
        <w:numPr>
          <w:ilvl w:val="0"/>
          <w:numId w:val="63"/>
        </w:numPr>
      </w:pPr>
      <w:r w:rsidRPr="00C941F4">
        <w:t xml:space="preserve">Završena obrada podataka </w:t>
      </w:r>
      <w:r w:rsidRPr="00335FA6">
        <w:rPr>
          <w:i/>
        </w:rPr>
        <w:t>Kategorijskog postupnika Četiri stupnja gerijatrijske zdravstvene njege u domovima za starije osobe za 2024. godinu</w:t>
      </w:r>
    </w:p>
    <w:p w14:paraId="29731088" w14:textId="77777777" w:rsidR="000C3972" w:rsidRPr="00335FA6" w:rsidRDefault="000C3972" w:rsidP="005C0653">
      <w:pPr>
        <w:pStyle w:val="ListParagraph"/>
        <w:numPr>
          <w:ilvl w:val="0"/>
          <w:numId w:val="63"/>
        </w:numPr>
      </w:pPr>
      <w:r w:rsidRPr="00C941F4">
        <w:t xml:space="preserve">Završena obrada podataka </w:t>
      </w:r>
      <w:r w:rsidRPr="00335FA6">
        <w:rPr>
          <w:i/>
        </w:rPr>
        <w:t>Upitnika o praćenju pokazatelja kvalitete u domovima za starije za 2024. godinu.</w:t>
      </w:r>
    </w:p>
    <w:p w14:paraId="3E4E0627" w14:textId="77777777" w:rsidR="000C3972" w:rsidRPr="00C941F4" w:rsidRDefault="000C3972" w:rsidP="000C3972">
      <w:pPr>
        <w:numPr>
          <w:ilvl w:val="0"/>
          <w:numId w:val="34"/>
        </w:numPr>
        <w:rPr>
          <w:bCs/>
          <w:i/>
        </w:rPr>
      </w:pPr>
      <w:r w:rsidRPr="00C941F4">
        <w:rPr>
          <w:bCs/>
          <w:i/>
        </w:rPr>
        <w:t>važniji sastanci:</w:t>
      </w:r>
    </w:p>
    <w:p w14:paraId="524ECA5A" w14:textId="77777777" w:rsidR="000C3972" w:rsidRPr="004342E7" w:rsidRDefault="000C3972" w:rsidP="005C0653">
      <w:pPr>
        <w:pStyle w:val="ListParagraph"/>
        <w:numPr>
          <w:ilvl w:val="0"/>
          <w:numId w:val="64"/>
        </w:numPr>
        <w:rPr>
          <w:spacing w:val="-2"/>
        </w:rPr>
      </w:pPr>
      <w:r w:rsidRPr="004342E7">
        <w:rPr>
          <w:spacing w:val="-2"/>
        </w:rPr>
        <w:t>održan sastanak Povjerenstva za sprečavanje i suzbijanje bolničkih infekcija Poliklinike za reumatske bolesti, fizikalnu medicinu i rehabilitaciju „Dr. Drago Čop“</w:t>
      </w:r>
    </w:p>
    <w:p w14:paraId="33B5C3C6" w14:textId="77777777" w:rsidR="000C3972" w:rsidRPr="00545C80" w:rsidRDefault="000C3972" w:rsidP="005C0653">
      <w:pPr>
        <w:pStyle w:val="ListParagraph"/>
        <w:numPr>
          <w:ilvl w:val="0"/>
          <w:numId w:val="64"/>
        </w:numPr>
      </w:pPr>
      <w:r w:rsidRPr="00545C80">
        <w:t>sudjelovanje u očevidu Specijalne bolnice za produženo liječenje Duga Resa radi utvrđivanja ispunjavanja normativa i standarda u pogledu prostora, radnika i medicinsko-tehničke opreme specijalističko-konzilijarne zdravstvene zaštite iz djelatnosti gerijatrije</w:t>
      </w:r>
    </w:p>
    <w:p w14:paraId="5F245E0A" w14:textId="77777777" w:rsidR="000C3972" w:rsidRPr="00545C80" w:rsidRDefault="000C3972" w:rsidP="005C0653">
      <w:pPr>
        <w:pStyle w:val="ListParagraph"/>
        <w:numPr>
          <w:ilvl w:val="0"/>
          <w:numId w:val="64"/>
        </w:numPr>
      </w:pPr>
      <w:r w:rsidRPr="00545C80">
        <w:t>održan sastanak s predstavnicima Vijeća romske nacionalne manjine Grada Zagreba s temom unapređenje zdravlja pripadnika romske nacionalne manjine starije životne dobi</w:t>
      </w:r>
    </w:p>
    <w:p w14:paraId="1138A10B" w14:textId="77777777" w:rsidR="000C3972" w:rsidRPr="00545C80" w:rsidRDefault="000C3972" w:rsidP="005C0653">
      <w:pPr>
        <w:pStyle w:val="ListParagraph"/>
        <w:numPr>
          <w:ilvl w:val="0"/>
          <w:numId w:val="64"/>
        </w:numPr>
        <w:rPr>
          <w:i/>
        </w:rPr>
      </w:pPr>
      <w:r w:rsidRPr="00545C80">
        <w:t xml:space="preserve">održan sastanak sa Službom za mentalno zdravlje u vezi organizacije i izrade sadržaja dvodnevne radionice u sklopu programa </w:t>
      </w:r>
      <w:r w:rsidRPr="00545C80">
        <w:rPr>
          <w:i/>
        </w:rPr>
        <w:t>Edukacija o racionalnoj upotrebi lijekova u domovima za starije</w:t>
      </w:r>
    </w:p>
    <w:p w14:paraId="4486DCB1" w14:textId="77777777" w:rsidR="000C3972" w:rsidRPr="00545C80" w:rsidRDefault="000C3972" w:rsidP="005C0653">
      <w:pPr>
        <w:pStyle w:val="ListParagraph"/>
        <w:numPr>
          <w:ilvl w:val="0"/>
          <w:numId w:val="64"/>
        </w:numPr>
        <w:rPr>
          <w:i/>
        </w:rPr>
      </w:pPr>
      <w:r w:rsidRPr="00545C80">
        <w:t xml:space="preserve">održan sastanak sa Službom za znanost i nastavu u vezi izrade edukativnog materijala (brošure) u sklopu programa </w:t>
      </w:r>
      <w:r w:rsidRPr="00545C80">
        <w:rPr>
          <w:i/>
        </w:rPr>
        <w:t>Edukacija o racionalnoj upotrebi lijekova u domovima za starije</w:t>
      </w:r>
    </w:p>
    <w:p w14:paraId="04CD46E6" w14:textId="77777777" w:rsidR="000C3972" w:rsidRPr="00545C80" w:rsidRDefault="000C3972" w:rsidP="005C0653">
      <w:pPr>
        <w:pStyle w:val="ListParagraph"/>
        <w:numPr>
          <w:ilvl w:val="0"/>
          <w:numId w:val="64"/>
        </w:numPr>
      </w:pPr>
      <w:r w:rsidRPr="00545C80">
        <w:t>sudjelovanje na sastanku i nastavak rada u Radnoj skupina Ministarstva zdravstva za izradu nacrta prijedloga Akcijskog plana za skrb osoba s demencijom na izradi završne verzije prijedloga</w:t>
      </w:r>
    </w:p>
    <w:p w14:paraId="52259BCD" w14:textId="77777777" w:rsidR="000C3972" w:rsidRPr="004342E7" w:rsidRDefault="000C3972" w:rsidP="005C0653">
      <w:pPr>
        <w:pStyle w:val="ListParagraph"/>
        <w:numPr>
          <w:ilvl w:val="0"/>
          <w:numId w:val="64"/>
        </w:numPr>
        <w:rPr>
          <w:spacing w:val="-6"/>
        </w:rPr>
      </w:pPr>
      <w:r w:rsidRPr="004342E7">
        <w:rPr>
          <w:spacing w:val="-6"/>
        </w:rPr>
        <w:t>sudjelovanje na Godišnjoj Skupštini i 89. sastanku Hrvatskog epidemiološkog društva</w:t>
      </w:r>
    </w:p>
    <w:p w14:paraId="07D6F4CC" w14:textId="77777777" w:rsidR="000C3972" w:rsidRPr="00C941F4" w:rsidRDefault="000C3972" w:rsidP="005C0653">
      <w:pPr>
        <w:pStyle w:val="ListParagraph"/>
        <w:numPr>
          <w:ilvl w:val="0"/>
          <w:numId w:val="64"/>
        </w:numPr>
      </w:pPr>
      <w:r w:rsidRPr="00545C80">
        <w:lastRenderedPageBreak/>
        <w:t>sudjelovanje na sastanku sa Službom za mentalno zdravlje i prevenciju ovisnosti</w:t>
      </w:r>
      <w:r w:rsidRPr="00C941F4">
        <w:t>, Službom za znanost i nastavu i Službom za javno zdravstvo</w:t>
      </w:r>
      <w:r>
        <w:t xml:space="preserve"> </w:t>
      </w:r>
      <w:r w:rsidRPr="00C941F4">
        <w:t>vezan za provođenje projektnih aktivnosti</w:t>
      </w:r>
    </w:p>
    <w:p w14:paraId="5C79EA1C" w14:textId="77777777" w:rsidR="000C3972" w:rsidRPr="00C941F4" w:rsidRDefault="000C3972" w:rsidP="005C0653">
      <w:pPr>
        <w:pStyle w:val="ListParagraph"/>
        <w:numPr>
          <w:ilvl w:val="0"/>
          <w:numId w:val="64"/>
        </w:numPr>
      </w:pPr>
      <w:r w:rsidRPr="00C941F4">
        <w:t xml:space="preserve">priprema i provedba edukacije djelatnika socijalnog sustava u sklopu Programa </w:t>
      </w:r>
      <w:r w:rsidRPr="00335FA6">
        <w:rPr>
          <w:i/>
          <w:iCs/>
        </w:rPr>
        <w:t>Zagreb – zdravi grad</w:t>
      </w:r>
      <w:r w:rsidRPr="00C941F4">
        <w:t xml:space="preserve"> u suradnji sa Službom za epidemiologiju</w:t>
      </w:r>
    </w:p>
    <w:p w14:paraId="4C171042" w14:textId="77777777" w:rsidR="000C3972" w:rsidRPr="00C941F4" w:rsidRDefault="000C3972" w:rsidP="005C0653">
      <w:pPr>
        <w:pStyle w:val="ListParagraph"/>
        <w:numPr>
          <w:ilvl w:val="0"/>
          <w:numId w:val="64"/>
        </w:numPr>
      </w:pPr>
      <w:r w:rsidRPr="00C941F4">
        <w:t xml:space="preserve">sudjelovanje na sastancima Radne grupe za provedbu kvantitativnog istraživanja u programu </w:t>
      </w:r>
      <w:r w:rsidRPr="00335FA6">
        <w:rPr>
          <w:i/>
          <w:iCs/>
        </w:rPr>
        <w:t>Zagreb: zdravi dom – program javnozdravstvene intervencije s doseljeničkom populacijom</w:t>
      </w:r>
    </w:p>
    <w:p w14:paraId="2BD796E2" w14:textId="77777777" w:rsidR="000C3972" w:rsidRPr="00C941F4" w:rsidRDefault="000C3972" w:rsidP="005C0653">
      <w:pPr>
        <w:pStyle w:val="ListParagraph"/>
        <w:numPr>
          <w:ilvl w:val="0"/>
          <w:numId w:val="64"/>
        </w:numPr>
      </w:pPr>
      <w:r w:rsidRPr="00C941F4">
        <w:t xml:space="preserve">sudjelovanje na 5. sastanku Lokalne grupe dionika projekta CARES – </w:t>
      </w:r>
      <w:r w:rsidRPr="00B50EA8">
        <w:rPr>
          <w:i/>
          <w:iCs/>
          <w:lang w:val="en-GB"/>
        </w:rPr>
        <w:t>Remote Healthcare for Silver Europe</w:t>
      </w:r>
    </w:p>
    <w:p w14:paraId="08C42CF4" w14:textId="77777777" w:rsidR="000C3972" w:rsidRPr="00C941F4" w:rsidRDefault="000C3972" w:rsidP="005C0653">
      <w:pPr>
        <w:pStyle w:val="ListParagraph"/>
        <w:numPr>
          <w:ilvl w:val="0"/>
          <w:numId w:val="64"/>
        </w:numPr>
      </w:pPr>
      <w:r w:rsidRPr="00C941F4">
        <w:t>organizacija i sudjelovanje na e-sastanku s predsjednicom Povjerenstva za bolničke infekcije MZ, voditeljicom Referentnog centra za bolničke infekcije MZ, voditeljicom Sektora za javno zdravstvo i javnozdravstvenu zaštitu MZ zbog</w:t>
      </w:r>
      <w:r>
        <w:t xml:space="preserve"> </w:t>
      </w:r>
      <w:r w:rsidRPr="00C941F4">
        <w:t>organizacije edukacije zdravstvenih djelatnika domova za starije osobe</w:t>
      </w:r>
    </w:p>
    <w:p w14:paraId="68FD3FBD" w14:textId="77777777" w:rsidR="000C3972" w:rsidRPr="00C941F4" w:rsidRDefault="000C3972" w:rsidP="005C0653">
      <w:pPr>
        <w:pStyle w:val="ListParagraph"/>
        <w:numPr>
          <w:ilvl w:val="0"/>
          <w:numId w:val="64"/>
        </w:numPr>
      </w:pPr>
      <w:r w:rsidRPr="00C941F4">
        <w:t xml:space="preserve">sudjelovanje na 4. sjednici Povjerenstva za osobe starije životne dobi </w:t>
      </w:r>
      <w:r>
        <w:t>GZ</w:t>
      </w:r>
    </w:p>
    <w:p w14:paraId="56833137" w14:textId="77777777" w:rsidR="000C3972" w:rsidRPr="00335FA6" w:rsidRDefault="000C3972" w:rsidP="005C0653">
      <w:pPr>
        <w:pStyle w:val="ListParagraph"/>
        <w:numPr>
          <w:ilvl w:val="0"/>
          <w:numId w:val="64"/>
        </w:numPr>
        <w:rPr>
          <w:spacing w:val="-2"/>
        </w:rPr>
      </w:pPr>
      <w:r w:rsidRPr="00335FA6">
        <w:rPr>
          <w:spacing w:val="-2"/>
        </w:rPr>
        <w:t xml:space="preserve">održan sastanak </w:t>
      </w:r>
      <w:r w:rsidRPr="00335FA6">
        <w:rPr>
          <w:i/>
          <w:iCs/>
          <w:spacing w:val="-2"/>
        </w:rPr>
        <w:t>Radne skupine za međuresornu suradnju zdravstvenog sustava i sustava socijalne skrbi u području zdravstvene zaštite starijih osoba u ustanovama socijalne skrbi</w:t>
      </w:r>
      <w:r w:rsidRPr="00335FA6">
        <w:rPr>
          <w:spacing w:val="-2"/>
        </w:rPr>
        <w:t xml:space="preserve"> s naglaskom na osobe smještene u stacionarnoj jedinici</w:t>
      </w:r>
    </w:p>
    <w:p w14:paraId="0203F8FB" w14:textId="77777777" w:rsidR="000C3972" w:rsidRPr="00C941F4" w:rsidRDefault="000C3972" w:rsidP="005C0653">
      <w:pPr>
        <w:pStyle w:val="ListParagraph"/>
        <w:numPr>
          <w:ilvl w:val="0"/>
          <w:numId w:val="64"/>
        </w:numPr>
      </w:pPr>
      <w:r w:rsidRPr="00C941F4">
        <w:t xml:space="preserve">organiziran ekspertni sastanak s obiteljskim liječnicima i glavnim sestrama domova za starije osobe u kojima će se provesti istraživanje u sklopu programa </w:t>
      </w:r>
      <w:r w:rsidRPr="00335FA6">
        <w:rPr>
          <w:i/>
          <w:iCs/>
        </w:rPr>
        <w:t>Edukacija o racionalnoj upotrebi lijekova u domovima za starije osobe u Gradu Zagrebu</w:t>
      </w:r>
      <w:r>
        <w:t>;</w:t>
      </w:r>
      <w:r w:rsidRPr="00C941F4">
        <w:t xml:space="preserve"> </w:t>
      </w:r>
      <w:r>
        <w:t>s</w:t>
      </w:r>
      <w:r w:rsidRPr="00C941F4">
        <w:t>udjelovat će domovi za starije osobe Centar, Sv. Josip i Trešnjevka</w:t>
      </w:r>
    </w:p>
    <w:p w14:paraId="6D735B2B" w14:textId="77777777" w:rsidR="000C3972" w:rsidRPr="00C941F4" w:rsidRDefault="000C3972" w:rsidP="005C0653">
      <w:pPr>
        <w:pStyle w:val="ListParagraph"/>
        <w:numPr>
          <w:ilvl w:val="0"/>
          <w:numId w:val="64"/>
        </w:numPr>
      </w:pPr>
      <w:r w:rsidRPr="00C941F4">
        <w:t xml:space="preserve">sudjelovanje na sastanku voditeljice Službe s kolegama iz </w:t>
      </w:r>
      <w:r w:rsidRPr="00335FA6">
        <w:rPr>
          <w:i/>
          <w:iCs/>
        </w:rPr>
        <w:t>Zavoda za javno zdravstvo Istarske županije</w:t>
      </w:r>
      <w:r w:rsidRPr="00C941F4">
        <w:t xml:space="preserve"> zbog nastavka suradnje u cilju razvoja programa aktivnog i zdravog starenja</w:t>
      </w:r>
    </w:p>
    <w:p w14:paraId="7D7D8458" w14:textId="77777777" w:rsidR="000C3972" w:rsidRPr="00C941F4" w:rsidRDefault="000C3972" w:rsidP="005C0653">
      <w:pPr>
        <w:pStyle w:val="ListParagraph"/>
        <w:numPr>
          <w:ilvl w:val="0"/>
          <w:numId w:val="64"/>
        </w:numPr>
      </w:pPr>
      <w:r w:rsidRPr="00C941F4">
        <w:t>sudjelovanje na sastanku Voditeljice s voditeljicom Ureda Svjetske zdravstvene organizacije u Hrvatskoj zbog nastavka uspješne suradnje i podrške u organizaciji edukacija o zdravom i aktivnom starenju</w:t>
      </w:r>
    </w:p>
    <w:p w14:paraId="534B2153" w14:textId="77777777" w:rsidR="000C3972" w:rsidRPr="00C941F4" w:rsidRDefault="000C3972" w:rsidP="005C0653">
      <w:pPr>
        <w:pStyle w:val="ListParagraph"/>
        <w:numPr>
          <w:ilvl w:val="0"/>
          <w:numId w:val="64"/>
        </w:numPr>
      </w:pPr>
      <w:r w:rsidRPr="00C941F4">
        <w:t xml:space="preserve">sudjelovanje na 11. sastanku Radne skupine MZ za izradu Nacrta prijedloga </w:t>
      </w:r>
      <w:r w:rsidRPr="00335FA6">
        <w:rPr>
          <w:i/>
          <w:iCs/>
        </w:rPr>
        <w:t>Akcijskog plana za skrb osoba s demencijom</w:t>
      </w:r>
    </w:p>
    <w:p w14:paraId="044A42A6" w14:textId="77777777" w:rsidR="000C3972" w:rsidRPr="00C941F4" w:rsidRDefault="000C3972" w:rsidP="005C0653">
      <w:pPr>
        <w:pStyle w:val="ListParagraph"/>
        <w:numPr>
          <w:ilvl w:val="0"/>
          <w:numId w:val="64"/>
        </w:numPr>
      </w:pPr>
      <w:r w:rsidRPr="00C941F4">
        <w:t xml:space="preserve">sudjelovanje na Okruglom stolu Udruge Krugovi koji je organiziran u sklopu projekta </w:t>
      </w:r>
      <w:r w:rsidRPr="00335FA6">
        <w:rPr>
          <w:i/>
          <w:iCs/>
        </w:rPr>
        <w:t>Krugovi podrške za starije osobe</w:t>
      </w:r>
      <w:r w:rsidRPr="00C941F4">
        <w:t xml:space="preserve"> pod naslovom </w:t>
      </w:r>
      <w:r w:rsidRPr="00335FA6">
        <w:rPr>
          <w:i/>
          <w:iCs/>
        </w:rPr>
        <w:t>Hitno djelovanje za dostojanstvenu starost i palijativnu skrb</w:t>
      </w:r>
    </w:p>
    <w:p w14:paraId="2FEB9773" w14:textId="77777777" w:rsidR="000C3972" w:rsidRPr="00F21A5A" w:rsidRDefault="000C3972" w:rsidP="005C0653">
      <w:pPr>
        <w:pStyle w:val="ListParagraph"/>
        <w:numPr>
          <w:ilvl w:val="0"/>
          <w:numId w:val="64"/>
        </w:numPr>
        <w:rPr>
          <w:spacing w:val="-2"/>
        </w:rPr>
      </w:pPr>
      <w:r w:rsidRPr="00F21A5A">
        <w:rPr>
          <w:spacing w:val="-2"/>
        </w:rPr>
        <w:t xml:space="preserve">organiziran i održan </w:t>
      </w:r>
      <w:r w:rsidRPr="00F21A5A">
        <w:rPr>
          <w:i/>
          <w:iCs/>
          <w:spacing w:val="-2"/>
        </w:rPr>
        <w:t>on-line</w:t>
      </w:r>
      <w:r w:rsidRPr="00F21A5A">
        <w:rPr>
          <w:spacing w:val="-2"/>
        </w:rPr>
        <w:t xml:space="preserve"> sastanak Uže radne skupine </w:t>
      </w:r>
      <w:r w:rsidRPr="00F21A5A">
        <w:rPr>
          <w:i/>
          <w:iCs/>
          <w:spacing w:val="-2"/>
        </w:rPr>
        <w:t>Povjerenstva za gerijatriju</w:t>
      </w:r>
      <w:r w:rsidRPr="00F21A5A">
        <w:rPr>
          <w:spacing w:val="-2"/>
        </w:rPr>
        <w:t xml:space="preserve"> MZ u cilju implementacije izrađenog trećeg dijela DTP-a za panel </w:t>
      </w:r>
      <w:r w:rsidRPr="00F21A5A">
        <w:rPr>
          <w:i/>
          <w:iCs/>
          <w:spacing w:val="-2"/>
        </w:rPr>
        <w:t>Gerastenija</w:t>
      </w:r>
    </w:p>
    <w:p w14:paraId="7C1DD2A4" w14:textId="77777777" w:rsidR="000C3972" w:rsidRPr="00C941F4" w:rsidRDefault="000C3972" w:rsidP="005C0653">
      <w:pPr>
        <w:pStyle w:val="ListParagraph"/>
        <w:numPr>
          <w:ilvl w:val="0"/>
          <w:numId w:val="64"/>
        </w:numPr>
      </w:pPr>
      <w:r w:rsidRPr="00C941F4">
        <w:t xml:space="preserve">održan sastanak Povjerenstva </w:t>
      </w:r>
      <w:r>
        <w:t>MZ</w:t>
      </w:r>
      <w:r w:rsidRPr="00C941F4">
        <w:t xml:space="preserve"> za gerijatriju</w:t>
      </w:r>
    </w:p>
    <w:p w14:paraId="1F26E2CE" w14:textId="77777777" w:rsidR="000C3972" w:rsidRPr="00C941F4" w:rsidRDefault="000C3972" w:rsidP="005C0653">
      <w:pPr>
        <w:pStyle w:val="ListParagraph"/>
        <w:numPr>
          <w:ilvl w:val="0"/>
          <w:numId w:val="64"/>
        </w:numPr>
      </w:pPr>
      <w:r w:rsidRPr="00C941F4">
        <w:lastRenderedPageBreak/>
        <w:t xml:space="preserve">sudjelovanje na sastancima radne skupine koja je osnovana zbog organizacije proslave </w:t>
      </w:r>
      <w:r w:rsidRPr="00F21A5A">
        <w:rPr>
          <w:i/>
          <w:iCs/>
        </w:rPr>
        <w:t>75. godišnjice Zavoda</w:t>
      </w:r>
      <w:r w:rsidRPr="00C941F4">
        <w:t xml:space="preserve"> koja se održala dana 2. ožujka 2025. u prostorima Hrvatskog narodnog kazališta</w:t>
      </w:r>
    </w:p>
    <w:p w14:paraId="31D7AAD0" w14:textId="77777777" w:rsidR="000C3972" w:rsidRPr="00F21A5A" w:rsidRDefault="000C3972" w:rsidP="005C0653">
      <w:pPr>
        <w:pStyle w:val="ListParagraph"/>
        <w:numPr>
          <w:ilvl w:val="0"/>
          <w:numId w:val="64"/>
        </w:numPr>
        <w:rPr>
          <w:spacing w:val="-2"/>
        </w:rPr>
      </w:pPr>
      <w:r w:rsidRPr="00F21A5A">
        <w:rPr>
          <w:spacing w:val="-2"/>
        </w:rPr>
        <w:t>sastanak s predstavnicima Gradskih ureda za socijalnu zaštitu, zdravstvo, branitelje i osobe s invaliditetom zbog provođenja programa financiranih od strane GZ</w:t>
      </w:r>
    </w:p>
    <w:p w14:paraId="39C0CD52" w14:textId="77777777" w:rsidR="000C3972" w:rsidRPr="00C941F4" w:rsidRDefault="000C3972" w:rsidP="005C0653">
      <w:pPr>
        <w:pStyle w:val="ListParagraph"/>
        <w:numPr>
          <w:ilvl w:val="0"/>
          <w:numId w:val="64"/>
        </w:numPr>
      </w:pPr>
      <w:r w:rsidRPr="00C941F4">
        <w:t xml:space="preserve">održan sastanak sa sudionicima provođenja </w:t>
      </w:r>
      <w:r w:rsidRPr="00335FA6">
        <w:rPr>
          <w:i/>
          <w:iCs/>
        </w:rPr>
        <w:t>Sajma zdravlja</w:t>
      </w:r>
      <w:r>
        <w:rPr>
          <w:i/>
          <w:iCs/>
        </w:rPr>
        <w:t>:</w:t>
      </w:r>
      <w:r w:rsidRPr="00335FA6">
        <w:rPr>
          <w:i/>
          <w:iCs/>
        </w:rPr>
        <w:t xml:space="preserve"> Štampar u tvom kvartu</w:t>
      </w:r>
      <w:r w:rsidRPr="00C941F4">
        <w:t>: Specijalna bolnica za plućne bolesti, Gradsko društvo Crvenoga križa Zagreb i Agronomska škola Zagreb</w:t>
      </w:r>
    </w:p>
    <w:p w14:paraId="3491A1E0" w14:textId="77777777" w:rsidR="000C3972" w:rsidRPr="00C941F4" w:rsidRDefault="000C3972" w:rsidP="005C0653">
      <w:pPr>
        <w:pStyle w:val="ListParagraph"/>
        <w:numPr>
          <w:ilvl w:val="0"/>
          <w:numId w:val="64"/>
        </w:numPr>
      </w:pPr>
      <w:r w:rsidRPr="00C941F4">
        <w:t>održan redovni stručno-metodološki sastanak s ravnateljima i glavnim sestrama domova za starije osobe čiji je osnivač Grad Zagreb</w:t>
      </w:r>
    </w:p>
    <w:p w14:paraId="51FBD51B" w14:textId="77777777" w:rsidR="000C3972" w:rsidRPr="00C941F4" w:rsidRDefault="000C3972" w:rsidP="005C0653">
      <w:pPr>
        <w:pStyle w:val="ListParagraph"/>
        <w:numPr>
          <w:ilvl w:val="0"/>
          <w:numId w:val="64"/>
        </w:numPr>
      </w:pPr>
      <w:r w:rsidRPr="00C941F4">
        <w:t xml:space="preserve">sastanak Odbora za zdravstvo i socijalnu zaštitu Hrvatskog sabora s temom </w:t>
      </w:r>
      <w:r w:rsidRPr="00335FA6">
        <w:rPr>
          <w:i/>
          <w:iCs/>
        </w:rPr>
        <w:t>zdravstvena zaštita na otocima</w:t>
      </w:r>
      <w:r w:rsidRPr="00C941F4">
        <w:t>.</w:t>
      </w:r>
    </w:p>
    <w:p w14:paraId="452B58A1" w14:textId="77777777" w:rsidR="000C3972" w:rsidRPr="000D75A2" w:rsidRDefault="000C3972" w:rsidP="005C0653">
      <w:pPr>
        <w:numPr>
          <w:ilvl w:val="0"/>
          <w:numId w:val="57"/>
        </w:numPr>
        <w:rPr>
          <w:bCs/>
          <w:i/>
        </w:rPr>
      </w:pPr>
      <w:r w:rsidRPr="00C941F4">
        <w:t>k</w:t>
      </w:r>
      <w:r w:rsidRPr="00C941F4">
        <w:rPr>
          <w:bCs/>
          <w:i/>
        </w:rPr>
        <w:t>onferencije/radionice/edukacije/predavanja:</w:t>
      </w:r>
    </w:p>
    <w:p w14:paraId="2AF400F1" w14:textId="77777777" w:rsidR="000C3972" w:rsidRPr="00545C80" w:rsidRDefault="000C3972" w:rsidP="005C0653">
      <w:pPr>
        <w:pStyle w:val="ListParagraph"/>
        <w:numPr>
          <w:ilvl w:val="0"/>
          <w:numId w:val="65"/>
        </w:numPr>
        <w:rPr>
          <w:iCs/>
        </w:rPr>
      </w:pPr>
      <w:r w:rsidRPr="00545C80">
        <w:rPr>
          <w:iCs/>
        </w:rPr>
        <w:t>sudjelovanje na simpoziju u HAZU povodom 20. obljetnice Hrvatskog društva za štitnjaču Hrvatskog liječničkog zbora o važnosti zdravlja štitnjače u starijoj životnoj dobi</w:t>
      </w:r>
    </w:p>
    <w:p w14:paraId="6DD4D8F7" w14:textId="5C278594" w:rsidR="000C3972" w:rsidRPr="00545C80" w:rsidRDefault="000C3972" w:rsidP="005C0653">
      <w:pPr>
        <w:pStyle w:val="ListParagraph"/>
        <w:numPr>
          <w:ilvl w:val="0"/>
          <w:numId w:val="65"/>
        </w:numPr>
        <w:rPr>
          <w:iCs/>
        </w:rPr>
      </w:pPr>
      <w:r w:rsidRPr="00545C80">
        <w:rPr>
          <w:iCs/>
        </w:rPr>
        <w:t xml:space="preserve">sudjelovanje na javnoj tribini i okruglom stolu pod nazivom </w:t>
      </w:r>
      <w:r w:rsidRPr="004342E7">
        <w:rPr>
          <w:i/>
        </w:rPr>
        <w:t>Palijativna skrb bez granica: Podrška pacijentima, snaga obiteljima, humanost društvu</w:t>
      </w:r>
      <w:r w:rsidRPr="00545C80">
        <w:rPr>
          <w:iCs/>
        </w:rPr>
        <w:t xml:space="preserve"> koja je održana u Nastavnom zavodu</w:t>
      </w:r>
    </w:p>
    <w:p w14:paraId="19947D82" w14:textId="77777777" w:rsidR="000C3972" w:rsidRPr="00545C80" w:rsidRDefault="000C3972" w:rsidP="005C0653">
      <w:pPr>
        <w:pStyle w:val="ListParagraph"/>
        <w:numPr>
          <w:ilvl w:val="0"/>
          <w:numId w:val="65"/>
        </w:numPr>
        <w:rPr>
          <w:iCs/>
        </w:rPr>
      </w:pPr>
      <w:r w:rsidRPr="00545C80">
        <w:rPr>
          <w:iCs/>
        </w:rPr>
        <w:t xml:space="preserve">sudjelovanje na dvodnevnoj radionici u sklopu programa </w:t>
      </w:r>
      <w:r w:rsidRPr="00545C80">
        <w:rPr>
          <w:i/>
          <w:iCs/>
        </w:rPr>
        <w:t>Edukacija o racionalnoj upotrebi lijekova u domovima za starije osobe u Gradu Zagrebu</w:t>
      </w:r>
    </w:p>
    <w:p w14:paraId="709FAEC7" w14:textId="71E2CD25" w:rsidR="000C3972" w:rsidRPr="00545C80" w:rsidRDefault="000C3972" w:rsidP="005C0653">
      <w:pPr>
        <w:pStyle w:val="ListParagraph"/>
        <w:numPr>
          <w:ilvl w:val="0"/>
          <w:numId w:val="65"/>
        </w:numPr>
        <w:rPr>
          <w:iCs/>
        </w:rPr>
      </w:pPr>
      <w:r w:rsidRPr="00545C80">
        <w:rPr>
          <w:iCs/>
        </w:rPr>
        <w:t xml:space="preserve">održano predavanje </w:t>
      </w:r>
      <w:r w:rsidRPr="004342E7">
        <w:rPr>
          <w:i/>
        </w:rPr>
        <w:t>Desetljeće zdravog starenja</w:t>
      </w:r>
      <w:r w:rsidRPr="00545C80">
        <w:rPr>
          <w:iCs/>
        </w:rPr>
        <w:t xml:space="preserve"> specijalizantima obiteljske medicine u Rijeci</w:t>
      </w:r>
    </w:p>
    <w:p w14:paraId="3900FE3B" w14:textId="5917C8FA" w:rsidR="000C3972" w:rsidRPr="00545C80" w:rsidRDefault="000C3972" w:rsidP="005C0653">
      <w:pPr>
        <w:pStyle w:val="ListParagraph"/>
        <w:numPr>
          <w:ilvl w:val="0"/>
          <w:numId w:val="65"/>
        </w:numPr>
        <w:rPr>
          <w:iCs/>
        </w:rPr>
      </w:pPr>
      <w:r w:rsidRPr="00545C80">
        <w:rPr>
          <w:iCs/>
        </w:rPr>
        <w:t>sudjelovanje na</w:t>
      </w:r>
      <w:r w:rsidR="00F4458D">
        <w:rPr>
          <w:iCs/>
        </w:rPr>
        <w:t xml:space="preserve"> </w:t>
      </w:r>
      <w:r w:rsidRPr="00AD54CF">
        <w:rPr>
          <w:i/>
        </w:rPr>
        <w:t xml:space="preserve">2025 Korea-Croatia Business Forum, NextMed: Korea-Croatia </w:t>
      </w:r>
      <w:r w:rsidRPr="006A48B6">
        <w:rPr>
          <w:i/>
        </w:rPr>
        <w:t>Partnership in Healthcare Industry</w:t>
      </w:r>
      <w:r w:rsidRPr="00545C80">
        <w:rPr>
          <w:iCs/>
        </w:rPr>
        <w:t>, koje je organiziralo Veleposlanstvo Republike Koreje u Republici Hrvatskoj na kojem se dogovarala suradnja u području aktivnog zdravog starenja</w:t>
      </w:r>
    </w:p>
    <w:p w14:paraId="7625F3AC" w14:textId="77777777" w:rsidR="000C3972" w:rsidRPr="00545C80" w:rsidRDefault="000C3972" w:rsidP="005C0653">
      <w:pPr>
        <w:pStyle w:val="ListParagraph"/>
        <w:numPr>
          <w:ilvl w:val="0"/>
          <w:numId w:val="65"/>
        </w:numPr>
        <w:rPr>
          <w:iCs/>
        </w:rPr>
      </w:pPr>
      <w:r w:rsidRPr="00545C80">
        <w:rPr>
          <w:iCs/>
        </w:rPr>
        <w:t>posjet gerontološkom tulumu koji je održan u Parku Josip Juraj Strossmayer, povodom obilježavanja Međunarodnog dana starijih osoba, pod organizacijom Grada Zagreba</w:t>
      </w:r>
    </w:p>
    <w:p w14:paraId="29021050" w14:textId="77777777" w:rsidR="000C3972" w:rsidRPr="00545C80" w:rsidRDefault="000C3972" w:rsidP="005C0653">
      <w:pPr>
        <w:pStyle w:val="ListParagraph"/>
        <w:numPr>
          <w:ilvl w:val="0"/>
          <w:numId w:val="65"/>
        </w:numPr>
        <w:rPr>
          <w:iCs/>
        </w:rPr>
      </w:pPr>
      <w:r w:rsidRPr="00545C80">
        <w:rPr>
          <w:iCs/>
        </w:rPr>
        <w:t xml:space="preserve">prisustvovanje javnozdravstvenoj tribini </w:t>
      </w:r>
      <w:r w:rsidRPr="004209B5">
        <w:rPr>
          <w:i/>
        </w:rPr>
        <w:t>Palijativna skrb bez granica</w:t>
      </w:r>
      <w:r w:rsidRPr="00545C80">
        <w:rPr>
          <w:iCs/>
        </w:rPr>
        <w:t xml:space="preserve"> pod sloganom </w:t>
      </w:r>
      <w:r w:rsidRPr="004209B5">
        <w:rPr>
          <w:i/>
        </w:rPr>
        <w:t>Podrška pacijentima, snaga obiteljima, humanost društvu</w:t>
      </w:r>
    </w:p>
    <w:p w14:paraId="4F38863B" w14:textId="4FE3AB47" w:rsidR="000C3972" w:rsidRPr="004342E7" w:rsidRDefault="000C3972" w:rsidP="005C0653">
      <w:pPr>
        <w:pStyle w:val="ListParagraph"/>
        <w:numPr>
          <w:ilvl w:val="0"/>
          <w:numId w:val="65"/>
        </w:numPr>
        <w:rPr>
          <w:iCs/>
          <w:spacing w:val="-6"/>
        </w:rPr>
      </w:pPr>
      <w:r w:rsidRPr="004342E7">
        <w:rPr>
          <w:iCs/>
          <w:spacing w:val="-6"/>
        </w:rPr>
        <w:t>sudjelovanje i prezentiranje rada na kongresu Hrvatsko</w:t>
      </w:r>
      <w:r w:rsidR="004342E7" w:rsidRPr="004342E7">
        <w:rPr>
          <w:iCs/>
          <w:spacing w:val="-6"/>
        </w:rPr>
        <w:t>ga</w:t>
      </w:r>
      <w:r w:rsidRPr="004342E7">
        <w:rPr>
          <w:iCs/>
          <w:spacing w:val="-6"/>
        </w:rPr>
        <w:t xml:space="preserve"> društv</w:t>
      </w:r>
      <w:r w:rsidR="004342E7" w:rsidRPr="004342E7">
        <w:rPr>
          <w:iCs/>
          <w:spacing w:val="-6"/>
        </w:rPr>
        <w:t>a</w:t>
      </w:r>
      <w:r w:rsidRPr="004342E7">
        <w:rPr>
          <w:iCs/>
          <w:spacing w:val="-6"/>
        </w:rPr>
        <w:t xml:space="preserve"> obiteljskih doktora </w:t>
      </w:r>
    </w:p>
    <w:p w14:paraId="468275FA" w14:textId="77777777" w:rsidR="000C3972" w:rsidRPr="00545C80" w:rsidRDefault="000C3972" w:rsidP="005C0653">
      <w:pPr>
        <w:pStyle w:val="ListParagraph"/>
        <w:numPr>
          <w:ilvl w:val="0"/>
          <w:numId w:val="65"/>
        </w:numPr>
        <w:rPr>
          <w:iCs/>
        </w:rPr>
      </w:pPr>
      <w:r>
        <w:rPr>
          <w:iCs/>
        </w:rPr>
        <w:t>nazočnost</w:t>
      </w:r>
      <w:r w:rsidRPr="00545C80">
        <w:rPr>
          <w:iCs/>
        </w:rPr>
        <w:t xml:space="preserve"> na simpoziju </w:t>
      </w:r>
      <w:r w:rsidRPr="004209B5">
        <w:rPr>
          <w:i/>
        </w:rPr>
        <w:t>Zajedno za zdravo i aktivno starenje</w:t>
      </w:r>
      <w:r w:rsidRPr="00545C80">
        <w:rPr>
          <w:iCs/>
        </w:rPr>
        <w:t xml:space="preserve"> koji je organiziran u sklopu Obzor Europa projekta EATRIS-CONNECT na Medicinskom fakultetu Sveučilišta u Zagrebu</w:t>
      </w:r>
    </w:p>
    <w:p w14:paraId="15F4CAEB" w14:textId="31B20785" w:rsidR="000C3972" w:rsidRPr="00545C80" w:rsidRDefault="000C3972" w:rsidP="005C0653">
      <w:pPr>
        <w:pStyle w:val="ListParagraph"/>
        <w:numPr>
          <w:ilvl w:val="0"/>
          <w:numId w:val="65"/>
        </w:numPr>
        <w:rPr>
          <w:iCs/>
        </w:rPr>
      </w:pPr>
      <w:r>
        <w:rPr>
          <w:iCs/>
        </w:rPr>
        <w:lastRenderedPageBreak/>
        <w:t>nazočnost</w:t>
      </w:r>
      <w:r w:rsidRPr="00545C80">
        <w:rPr>
          <w:iCs/>
        </w:rPr>
        <w:t xml:space="preserve"> na internoj farmak</w:t>
      </w:r>
      <w:r w:rsidR="00B50EA8">
        <w:rPr>
          <w:iCs/>
        </w:rPr>
        <w:t>o</w:t>
      </w:r>
      <w:r>
        <w:rPr>
          <w:iCs/>
        </w:rPr>
        <w:t>epidemiološkoj</w:t>
      </w:r>
      <w:r w:rsidRPr="00545C80">
        <w:rPr>
          <w:iCs/>
        </w:rPr>
        <w:t xml:space="preserve"> tribini pod temom </w:t>
      </w:r>
      <w:r w:rsidRPr="004209B5">
        <w:rPr>
          <w:i/>
        </w:rPr>
        <w:t>Izvori podataka o potrošnji i propisivanju lijekova</w:t>
      </w:r>
    </w:p>
    <w:p w14:paraId="6B195DB4" w14:textId="77777777" w:rsidR="000C3972" w:rsidRPr="004209B5" w:rsidRDefault="000C3972" w:rsidP="005C0653">
      <w:pPr>
        <w:pStyle w:val="ListParagraph"/>
        <w:numPr>
          <w:ilvl w:val="0"/>
          <w:numId w:val="65"/>
        </w:numPr>
        <w:rPr>
          <w:iCs/>
        </w:rPr>
      </w:pPr>
      <w:r>
        <w:rPr>
          <w:iCs/>
        </w:rPr>
        <w:t>nazočnost</w:t>
      </w:r>
      <w:r w:rsidRPr="00545C80">
        <w:rPr>
          <w:iCs/>
        </w:rPr>
        <w:t xml:space="preserve"> na predstavljanju programa </w:t>
      </w:r>
      <w:r w:rsidRPr="004209B5">
        <w:rPr>
          <w:i/>
        </w:rPr>
        <w:t xml:space="preserve">Zagreb </w:t>
      </w:r>
      <w:r>
        <w:rPr>
          <w:i/>
        </w:rPr>
        <w:t>–</w:t>
      </w:r>
      <w:r w:rsidRPr="004209B5">
        <w:rPr>
          <w:i/>
        </w:rPr>
        <w:t xml:space="preserve"> zdravi dom: program javnozdravstvene intervencije s doseljeničkom populacijom</w:t>
      </w:r>
    </w:p>
    <w:p w14:paraId="472CB568" w14:textId="3327A8F3" w:rsidR="000C3972" w:rsidRPr="004209B5" w:rsidRDefault="000C3972" w:rsidP="005C0653">
      <w:pPr>
        <w:pStyle w:val="ListParagraph"/>
        <w:numPr>
          <w:ilvl w:val="0"/>
          <w:numId w:val="65"/>
        </w:numPr>
        <w:rPr>
          <w:iCs/>
        </w:rPr>
      </w:pPr>
      <w:r w:rsidRPr="004209B5">
        <w:rPr>
          <w:iCs/>
        </w:rPr>
        <w:t xml:space="preserve">koordinacija, organizacija i sudjelovanje na jesenskom dijelu programa </w:t>
      </w:r>
      <w:r w:rsidRPr="004209B5">
        <w:rPr>
          <w:i/>
        </w:rPr>
        <w:t>Sajam zdravlja: Štampar u tvom kvartu</w:t>
      </w:r>
      <w:r w:rsidRPr="004209B5">
        <w:rPr>
          <w:iCs/>
        </w:rPr>
        <w:t xml:space="preserve"> u gradskim četvrtima Podsused – Vrapče i</w:t>
      </w:r>
      <w:r w:rsidR="00F4458D">
        <w:rPr>
          <w:iCs/>
        </w:rPr>
        <w:t xml:space="preserve"> </w:t>
      </w:r>
      <w:r w:rsidRPr="004209B5">
        <w:rPr>
          <w:iCs/>
        </w:rPr>
        <w:t>Peščenica – Žitnjak</w:t>
      </w:r>
    </w:p>
    <w:p w14:paraId="193829BB" w14:textId="77777777" w:rsidR="000C3972" w:rsidRPr="00F21A5A" w:rsidRDefault="000C3972" w:rsidP="005C0653">
      <w:pPr>
        <w:pStyle w:val="ListParagraph"/>
        <w:numPr>
          <w:ilvl w:val="0"/>
          <w:numId w:val="65"/>
        </w:numPr>
        <w:rPr>
          <w:iCs/>
          <w:spacing w:val="-6"/>
        </w:rPr>
      </w:pPr>
      <w:r w:rsidRPr="00F21A5A">
        <w:rPr>
          <w:iCs/>
          <w:spacing w:val="-6"/>
        </w:rPr>
        <w:t xml:space="preserve">suradnja s organizatorima i održano predavanje na temu </w:t>
      </w:r>
      <w:r w:rsidRPr="00F21A5A">
        <w:rPr>
          <w:i/>
          <w:spacing w:val="-6"/>
        </w:rPr>
        <w:t>Sveobuhvatna gerijatrijska procjena: primjena, svrha i komponente</w:t>
      </w:r>
      <w:r w:rsidRPr="00F21A5A">
        <w:rPr>
          <w:iCs/>
          <w:spacing w:val="-6"/>
        </w:rPr>
        <w:t xml:space="preserve">, na 2. gerontološko-gerijatrijskom javnozdravstvenom simpoziju s međunarodnim sudjelovanjem – </w:t>
      </w:r>
      <w:r w:rsidRPr="00F21A5A">
        <w:rPr>
          <w:i/>
          <w:spacing w:val="-6"/>
        </w:rPr>
        <w:t>Zlatne godine</w:t>
      </w:r>
    </w:p>
    <w:p w14:paraId="1AA5A156" w14:textId="77777777" w:rsidR="000C3972" w:rsidRPr="00F21A5A" w:rsidRDefault="000C3972" w:rsidP="005C0653">
      <w:pPr>
        <w:pStyle w:val="ListParagraph"/>
        <w:numPr>
          <w:ilvl w:val="0"/>
          <w:numId w:val="65"/>
        </w:numPr>
        <w:rPr>
          <w:iCs/>
        </w:rPr>
      </w:pPr>
      <w:r w:rsidRPr="00F21A5A">
        <w:rPr>
          <w:iCs/>
        </w:rPr>
        <w:t xml:space="preserve">sudjelovanje na simpoziju Hrvatske koalicije za imunizaciju s predavanjem: </w:t>
      </w:r>
      <w:r w:rsidRPr="004209B5">
        <w:rPr>
          <w:i/>
        </w:rPr>
        <w:t>Cijepljenje u domovima za starije osobe</w:t>
      </w:r>
    </w:p>
    <w:p w14:paraId="5F2B0EC5" w14:textId="77777777" w:rsidR="000C3972" w:rsidRPr="00F21A5A" w:rsidRDefault="000C3972" w:rsidP="005C0653">
      <w:pPr>
        <w:pStyle w:val="ListParagraph"/>
        <w:numPr>
          <w:ilvl w:val="0"/>
          <w:numId w:val="65"/>
        </w:numPr>
        <w:rPr>
          <w:iCs/>
        </w:rPr>
      </w:pPr>
      <w:r w:rsidRPr="00F21A5A">
        <w:rPr>
          <w:iCs/>
        </w:rPr>
        <w:t xml:space="preserve">sudjelovanje na javnozdravstvenoj manifestaciji </w:t>
      </w:r>
      <w:r w:rsidRPr="00F21A5A">
        <w:rPr>
          <w:i/>
        </w:rPr>
        <w:t>Dan dojki</w:t>
      </w:r>
      <w:r w:rsidRPr="00F21A5A">
        <w:rPr>
          <w:iCs/>
        </w:rPr>
        <w:t xml:space="preserve"> – </w:t>
      </w:r>
      <w:r w:rsidRPr="00F21A5A">
        <w:rPr>
          <w:i/>
        </w:rPr>
        <w:t>Bra Day 2025</w:t>
      </w:r>
    </w:p>
    <w:p w14:paraId="11E2940E" w14:textId="77777777" w:rsidR="000C3972" w:rsidRPr="00F21A5A" w:rsidRDefault="000C3972" w:rsidP="005C0653">
      <w:pPr>
        <w:pStyle w:val="ListParagraph"/>
        <w:numPr>
          <w:ilvl w:val="0"/>
          <w:numId w:val="65"/>
        </w:numPr>
        <w:rPr>
          <w:iCs/>
        </w:rPr>
      </w:pPr>
      <w:r w:rsidRPr="00F21A5A">
        <w:rPr>
          <w:iCs/>
        </w:rPr>
        <w:t xml:space="preserve">sudjelovanje na </w:t>
      </w:r>
      <w:r w:rsidRPr="00F21A5A">
        <w:rPr>
          <w:i/>
        </w:rPr>
        <w:t>3. nacionalnoj konferenciji javnog zdravstva</w:t>
      </w:r>
      <w:r w:rsidRPr="00F21A5A">
        <w:rPr>
          <w:iCs/>
        </w:rPr>
        <w:t xml:space="preserve"> u Sloveniji</w:t>
      </w:r>
    </w:p>
    <w:p w14:paraId="3C56938F" w14:textId="77777777" w:rsidR="000C3972" w:rsidRPr="00F21A5A" w:rsidRDefault="000C3972" w:rsidP="005C0653">
      <w:pPr>
        <w:pStyle w:val="ListParagraph"/>
        <w:numPr>
          <w:ilvl w:val="0"/>
          <w:numId w:val="65"/>
        </w:numPr>
        <w:rPr>
          <w:iCs/>
        </w:rPr>
      </w:pPr>
      <w:r w:rsidRPr="00F21A5A">
        <w:rPr>
          <w:iCs/>
        </w:rPr>
        <w:t>učenici 4. razreda Srednje škole Koprivnica – medicinske sestre posjetili su Nastavni zavod te im je prezentiran rad Službe i RC-a</w:t>
      </w:r>
    </w:p>
    <w:p w14:paraId="6067B0CF" w14:textId="77777777" w:rsidR="000C3972" w:rsidRPr="00F21A5A" w:rsidRDefault="000C3972" w:rsidP="005C0653">
      <w:pPr>
        <w:pStyle w:val="ListParagraph"/>
        <w:numPr>
          <w:ilvl w:val="0"/>
          <w:numId w:val="65"/>
        </w:numPr>
        <w:rPr>
          <w:iCs/>
        </w:rPr>
      </w:pPr>
      <w:r w:rsidRPr="00F21A5A">
        <w:rPr>
          <w:iCs/>
        </w:rPr>
        <w:t xml:space="preserve">održana radionica za korisnike Doma za starije osobe </w:t>
      </w:r>
      <w:r w:rsidRPr="00F21A5A">
        <w:rPr>
          <w:i/>
        </w:rPr>
        <w:t>Park</w:t>
      </w:r>
      <w:r w:rsidRPr="00F21A5A">
        <w:rPr>
          <w:iCs/>
        </w:rPr>
        <w:t xml:space="preserve"> radi pravilne prehrane osoba starije životne dobi oboljelih od šećerne bolesti</w:t>
      </w:r>
    </w:p>
    <w:p w14:paraId="04F6E991" w14:textId="77777777" w:rsidR="000C3972" w:rsidRPr="00F21A5A" w:rsidRDefault="000C3972" w:rsidP="005C0653">
      <w:pPr>
        <w:pStyle w:val="ListParagraph"/>
        <w:numPr>
          <w:ilvl w:val="0"/>
          <w:numId w:val="65"/>
        </w:numPr>
        <w:rPr>
          <w:iCs/>
        </w:rPr>
      </w:pPr>
      <w:r w:rsidRPr="00F21A5A">
        <w:rPr>
          <w:iCs/>
        </w:rPr>
        <w:t xml:space="preserve">održano pozvano predavanje na 2. gerontološkom skupu Istarske županije </w:t>
      </w:r>
      <w:r w:rsidRPr="00F21A5A">
        <w:rPr>
          <w:i/>
        </w:rPr>
        <w:t>Aktivno i zdravo starenje</w:t>
      </w:r>
      <w:r w:rsidRPr="00F21A5A">
        <w:rPr>
          <w:iCs/>
        </w:rPr>
        <w:t xml:space="preserve"> s pozvanim predavanjem radi prikaza priručnika </w:t>
      </w:r>
      <w:r w:rsidRPr="00F21A5A">
        <w:rPr>
          <w:i/>
        </w:rPr>
        <w:t>Stvaranje okruženja prilagođenih dobi u Europi</w:t>
      </w:r>
    </w:p>
    <w:p w14:paraId="0F6B1687" w14:textId="77777777" w:rsidR="000C3972" w:rsidRPr="00F21A5A" w:rsidRDefault="000C3972" w:rsidP="005C0653">
      <w:pPr>
        <w:pStyle w:val="ListParagraph"/>
        <w:numPr>
          <w:ilvl w:val="0"/>
          <w:numId w:val="65"/>
        </w:numPr>
        <w:rPr>
          <w:iCs/>
        </w:rPr>
      </w:pPr>
      <w:r w:rsidRPr="00F21A5A">
        <w:rPr>
          <w:iCs/>
        </w:rPr>
        <w:t xml:space="preserve">sudjelovanje na manifestaciji </w:t>
      </w:r>
      <w:r w:rsidRPr="00F21A5A">
        <w:rPr>
          <w:i/>
        </w:rPr>
        <w:t>Eko-market i zdravlje za starije</w:t>
      </w:r>
      <w:r w:rsidRPr="00F21A5A">
        <w:rPr>
          <w:iCs/>
        </w:rPr>
        <w:t xml:space="preserve"> u </w:t>
      </w:r>
      <w:r w:rsidRPr="00F21A5A">
        <w:rPr>
          <w:i/>
        </w:rPr>
        <w:t>Westgateu</w:t>
      </w:r>
      <w:r w:rsidRPr="00F21A5A">
        <w:rPr>
          <w:iCs/>
        </w:rPr>
        <w:t xml:space="preserve"> na poziv Matice umirovljenika Grada Zagreba i u organizaciji udruge </w:t>
      </w:r>
      <w:r w:rsidRPr="00F21A5A">
        <w:rPr>
          <w:i/>
        </w:rPr>
        <w:t>Biofili</w:t>
      </w:r>
    </w:p>
    <w:p w14:paraId="1A4BEB06" w14:textId="77777777" w:rsidR="000C3972" w:rsidRPr="00F21A5A" w:rsidRDefault="000C3972" w:rsidP="005C0653">
      <w:pPr>
        <w:pStyle w:val="ListParagraph"/>
        <w:numPr>
          <w:ilvl w:val="0"/>
          <w:numId w:val="65"/>
        </w:numPr>
        <w:rPr>
          <w:iCs/>
        </w:rPr>
      </w:pPr>
      <w:r w:rsidRPr="00F21A5A">
        <w:rPr>
          <w:iCs/>
        </w:rPr>
        <w:t>sudjelovanje na obilježavanju 15. godina rada Dnevnog boravka Doma za starije osobe Sv. Josip</w:t>
      </w:r>
    </w:p>
    <w:p w14:paraId="6D83FE93" w14:textId="77777777" w:rsidR="000C3972" w:rsidRPr="00F21A5A" w:rsidRDefault="000C3972" w:rsidP="005C0653">
      <w:pPr>
        <w:pStyle w:val="ListParagraph"/>
        <w:numPr>
          <w:ilvl w:val="0"/>
          <w:numId w:val="65"/>
        </w:numPr>
        <w:rPr>
          <w:iCs/>
        </w:rPr>
      </w:pPr>
      <w:r w:rsidRPr="00F21A5A">
        <w:rPr>
          <w:iCs/>
        </w:rPr>
        <w:t xml:space="preserve">sudjelovanje na </w:t>
      </w:r>
      <w:r w:rsidRPr="00F21A5A">
        <w:rPr>
          <w:i/>
        </w:rPr>
        <w:t>on-line</w:t>
      </w:r>
      <w:r w:rsidRPr="00F21A5A">
        <w:rPr>
          <w:iCs/>
        </w:rPr>
        <w:t xml:space="preserve"> edukaciji: </w:t>
      </w:r>
      <w:r w:rsidRPr="004342E7">
        <w:rPr>
          <w:i/>
          <w:lang w:val="en-GB"/>
        </w:rPr>
        <w:t>R data analysis and visualisation for beginners</w:t>
      </w:r>
      <w:r w:rsidRPr="00F21A5A">
        <w:rPr>
          <w:iCs/>
        </w:rPr>
        <w:t xml:space="preserve">, organizirano od strane ECDC-a u sklopu programa </w:t>
      </w:r>
      <w:r w:rsidRPr="00F21A5A">
        <w:rPr>
          <w:i/>
        </w:rPr>
        <w:t>GenEpi-BioTrain</w:t>
      </w:r>
    </w:p>
    <w:p w14:paraId="7BCA2C7C" w14:textId="77777777" w:rsidR="000C3972" w:rsidRPr="00F21A5A" w:rsidRDefault="000C3972" w:rsidP="005C0653">
      <w:pPr>
        <w:pStyle w:val="ListParagraph"/>
        <w:numPr>
          <w:ilvl w:val="0"/>
          <w:numId w:val="65"/>
        </w:numPr>
        <w:rPr>
          <w:iCs/>
        </w:rPr>
      </w:pPr>
      <w:r w:rsidRPr="00F21A5A">
        <w:rPr>
          <w:iCs/>
        </w:rPr>
        <w:t>sudjelovanje na poslijediplomskom studiju iz epidemiologije sa temom epidemiologija starenja</w:t>
      </w:r>
    </w:p>
    <w:p w14:paraId="16197E38" w14:textId="53ABDF7B" w:rsidR="000C3972" w:rsidRPr="00F21A5A" w:rsidRDefault="000C3972" w:rsidP="005C0653">
      <w:pPr>
        <w:pStyle w:val="ListParagraph"/>
        <w:numPr>
          <w:ilvl w:val="0"/>
          <w:numId w:val="65"/>
        </w:numPr>
        <w:rPr>
          <w:iCs/>
        </w:rPr>
      </w:pPr>
      <w:r w:rsidRPr="00F21A5A">
        <w:rPr>
          <w:iCs/>
        </w:rPr>
        <w:t xml:space="preserve">sudjelovanje na IX. Konferenciji o debljini </w:t>
      </w:r>
      <w:r w:rsidRPr="00F21A5A">
        <w:rPr>
          <w:i/>
        </w:rPr>
        <w:t>Tijelo...</w:t>
      </w:r>
      <w:r w:rsidR="004342E7">
        <w:rPr>
          <w:i/>
        </w:rPr>
        <w:t xml:space="preserve"> </w:t>
      </w:r>
      <w:r w:rsidRPr="00F21A5A">
        <w:rPr>
          <w:i/>
        </w:rPr>
        <w:t>emocije...</w:t>
      </w:r>
      <w:r w:rsidR="004342E7">
        <w:rPr>
          <w:i/>
        </w:rPr>
        <w:t xml:space="preserve"> </w:t>
      </w:r>
      <w:r w:rsidRPr="00F21A5A">
        <w:rPr>
          <w:i/>
        </w:rPr>
        <w:t>um</w:t>
      </w:r>
      <w:r w:rsidRPr="00F21A5A">
        <w:rPr>
          <w:iCs/>
        </w:rPr>
        <w:t>, koja se održala u Nastavnom zavodu</w:t>
      </w:r>
    </w:p>
    <w:p w14:paraId="6B0BF6D8" w14:textId="77777777" w:rsidR="000C3972" w:rsidRPr="00F21A5A" w:rsidRDefault="000C3972" w:rsidP="005C0653">
      <w:pPr>
        <w:pStyle w:val="ListParagraph"/>
        <w:numPr>
          <w:ilvl w:val="0"/>
          <w:numId w:val="65"/>
        </w:numPr>
        <w:rPr>
          <w:iCs/>
        </w:rPr>
      </w:pPr>
      <w:r w:rsidRPr="00F21A5A">
        <w:rPr>
          <w:iCs/>
        </w:rPr>
        <w:t xml:space="preserve">sudjelovanje s usmenim izlaganjem </w:t>
      </w:r>
      <w:r w:rsidRPr="00F21A5A">
        <w:rPr>
          <w:i/>
        </w:rPr>
        <w:t>Hospitalizacije osoba starijih od 65 godina kod kojih je zabilježena dijagnoza Alzheimerove bolesti ili drugih demencija u Hrvatskoj i gradu Zagrebu od 2021. do 2023. godine</w:t>
      </w:r>
      <w:r w:rsidRPr="00F21A5A">
        <w:rPr>
          <w:iCs/>
        </w:rPr>
        <w:t xml:space="preserve"> na </w:t>
      </w:r>
      <w:r w:rsidRPr="00F21A5A">
        <w:rPr>
          <w:i/>
        </w:rPr>
        <w:t>3. kongresu Hrvatske Alzheimer alijanse s međunarodnim sudjelovanjem</w:t>
      </w:r>
      <w:r w:rsidRPr="00F21A5A">
        <w:rPr>
          <w:iCs/>
        </w:rPr>
        <w:t xml:space="preserve"> </w:t>
      </w:r>
    </w:p>
    <w:p w14:paraId="4509A7C4" w14:textId="77777777" w:rsidR="000C3972" w:rsidRPr="00F21A5A" w:rsidRDefault="000C3972" w:rsidP="005C0653">
      <w:pPr>
        <w:pStyle w:val="ListParagraph"/>
        <w:numPr>
          <w:ilvl w:val="0"/>
          <w:numId w:val="65"/>
        </w:numPr>
        <w:rPr>
          <w:iCs/>
        </w:rPr>
      </w:pPr>
      <w:r w:rsidRPr="00F21A5A">
        <w:rPr>
          <w:iCs/>
        </w:rPr>
        <w:t>priprema i održana predavanja za korisnike Doma za starije osobe Maksimir te za stanovnike naselja Jelkovec</w:t>
      </w:r>
    </w:p>
    <w:p w14:paraId="1E75E83E" w14:textId="77777777" w:rsidR="000C3972" w:rsidRPr="00F21A5A" w:rsidRDefault="000C3972" w:rsidP="005C0653">
      <w:pPr>
        <w:pStyle w:val="ListParagraph"/>
        <w:numPr>
          <w:ilvl w:val="0"/>
          <w:numId w:val="65"/>
        </w:numPr>
        <w:rPr>
          <w:iCs/>
        </w:rPr>
      </w:pPr>
      <w:r w:rsidRPr="00F21A5A">
        <w:rPr>
          <w:iCs/>
        </w:rPr>
        <w:t>sudjelovanje na Nacionalnom danu palijative</w:t>
      </w:r>
    </w:p>
    <w:p w14:paraId="2C5B446D" w14:textId="77777777" w:rsidR="000C3972" w:rsidRPr="00F21A5A" w:rsidRDefault="000C3972" w:rsidP="005C0653">
      <w:pPr>
        <w:pStyle w:val="ListParagraph"/>
        <w:numPr>
          <w:ilvl w:val="0"/>
          <w:numId w:val="65"/>
        </w:numPr>
        <w:rPr>
          <w:iCs/>
        </w:rPr>
      </w:pPr>
      <w:r w:rsidRPr="00F21A5A">
        <w:rPr>
          <w:iCs/>
        </w:rPr>
        <w:lastRenderedPageBreak/>
        <w:t>prisustvovanje na 35. obljetnici Doma za starije osobe Centar</w:t>
      </w:r>
    </w:p>
    <w:p w14:paraId="445CE263" w14:textId="77777777" w:rsidR="000C3972" w:rsidRPr="00F21A5A" w:rsidRDefault="000C3972" w:rsidP="005C0653">
      <w:pPr>
        <w:pStyle w:val="ListParagraph"/>
        <w:numPr>
          <w:ilvl w:val="0"/>
          <w:numId w:val="65"/>
        </w:numPr>
        <w:rPr>
          <w:iCs/>
        </w:rPr>
      </w:pPr>
      <w:r w:rsidRPr="00F21A5A">
        <w:rPr>
          <w:iCs/>
        </w:rPr>
        <w:t>sudjelovanje na obilježavanju 50. godišnjice Hrvatskog epidemiološkog društva</w:t>
      </w:r>
    </w:p>
    <w:p w14:paraId="3A65D32C" w14:textId="77777777" w:rsidR="000C3972" w:rsidRPr="00545C80" w:rsidRDefault="000C3972" w:rsidP="005C0653">
      <w:pPr>
        <w:pStyle w:val="ListParagraph"/>
        <w:numPr>
          <w:ilvl w:val="0"/>
          <w:numId w:val="65"/>
        </w:numPr>
        <w:rPr>
          <w:iCs/>
        </w:rPr>
      </w:pPr>
      <w:r w:rsidRPr="00F21A5A">
        <w:rPr>
          <w:iCs/>
        </w:rPr>
        <w:t xml:space="preserve">priprema, organizacija i provedba gerontoloških tribini: 227. gerontološka tribina na temu </w:t>
      </w:r>
      <w:r w:rsidRPr="00F21A5A">
        <w:rPr>
          <w:i/>
        </w:rPr>
        <w:t xml:space="preserve">Tjelesna aktivnost u starijoj dobi, </w:t>
      </w:r>
      <w:r w:rsidRPr="00F21A5A">
        <w:rPr>
          <w:iCs/>
        </w:rPr>
        <w:t xml:space="preserve">228. gerontološka tribina na temu </w:t>
      </w:r>
      <w:r w:rsidRPr="00F21A5A">
        <w:rPr>
          <w:i/>
          <w:iCs/>
        </w:rPr>
        <w:t>Izvaninstitucijska skrb za starije osobe u Gradu Zagrebu</w:t>
      </w:r>
      <w:r>
        <w:rPr>
          <w:iCs/>
        </w:rPr>
        <w:t xml:space="preserve">, </w:t>
      </w:r>
      <w:r w:rsidRPr="00F21A5A">
        <w:rPr>
          <w:iCs/>
        </w:rPr>
        <w:t>229. gerontološka tribina na</w:t>
      </w:r>
      <w:r>
        <w:rPr>
          <w:iCs/>
        </w:rPr>
        <w:t xml:space="preserve"> </w:t>
      </w:r>
      <w:r w:rsidRPr="00F21A5A">
        <w:rPr>
          <w:iCs/>
        </w:rPr>
        <w:t xml:space="preserve">temu </w:t>
      </w:r>
      <w:r w:rsidRPr="00F21A5A">
        <w:rPr>
          <w:i/>
          <w:iCs/>
        </w:rPr>
        <w:t>Prevencija prepoznatih zdravstvenih rizika u doseljenih osoba</w:t>
      </w:r>
      <w:r>
        <w:rPr>
          <w:i/>
          <w:iCs/>
        </w:rPr>
        <w:t xml:space="preserve"> </w:t>
      </w:r>
      <w:r w:rsidRPr="00310C99">
        <w:rPr>
          <w:iCs/>
        </w:rPr>
        <w:t>i</w:t>
      </w:r>
      <w:r w:rsidRPr="00310C99">
        <w:rPr>
          <w:iCs/>
          <w:color w:val="FF0000"/>
        </w:rPr>
        <w:t xml:space="preserve"> </w:t>
      </w:r>
      <w:r w:rsidRPr="00156DED">
        <w:rPr>
          <w:iCs/>
          <w:color w:val="00B050"/>
        </w:rPr>
        <w:t>23</w:t>
      </w:r>
      <w:r>
        <w:rPr>
          <w:iCs/>
          <w:color w:val="00B050"/>
        </w:rPr>
        <w:t xml:space="preserve">0. </w:t>
      </w:r>
      <w:r w:rsidRPr="00545C80">
        <w:rPr>
          <w:iCs/>
        </w:rPr>
        <w:t xml:space="preserve">gerontološka tribina na temu </w:t>
      </w:r>
      <w:r w:rsidRPr="00545C80">
        <w:rPr>
          <w:i/>
          <w:iCs/>
        </w:rPr>
        <w:t>Edukacija o racionalnoj upotrebi lijekova u domovima za starije osobe u Gradu Zagrebu</w:t>
      </w:r>
    </w:p>
    <w:p w14:paraId="6F630557" w14:textId="77777777" w:rsidR="000C3972" w:rsidRPr="00F21A5A" w:rsidRDefault="000C3972" w:rsidP="005C0653">
      <w:pPr>
        <w:pStyle w:val="ListParagraph"/>
        <w:numPr>
          <w:ilvl w:val="0"/>
          <w:numId w:val="65"/>
        </w:numPr>
        <w:rPr>
          <w:iCs/>
        </w:rPr>
      </w:pPr>
      <w:r w:rsidRPr="00F21A5A">
        <w:rPr>
          <w:iCs/>
        </w:rPr>
        <w:t xml:space="preserve">sudjelovanje na </w:t>
      </w:r>
      <w:r w:rsidRPr="00F21A5A">
        <w:rPr>
          <w:i/>
        </w:rPr>
        <w:t>HealthComm Forumu 2025</w:t>
      </w:r>
      <w:r w:rsidRPr="00F21A5A">
        <w:rPr>
          <w:iCs/>
        </w:rPr>
        <w:t xml:space="preserve"> – </w:t>
      </w:r>
      <w:r w:rsidRPr="00F21A5A">
        <w:rPr>
          <w:i/>
        </w:rPr>
        <w:t>Novo lice zdravlja</w:t>
      </w:r>
      <w:r w:rsidRPr="00F21A5A">
        <w:rPr>
          <w:iCs/>
        </w:rPr>
        <w:t>, Zagreb</w:t>
      </w:r>
    </w:p>
    <w:p w14:paraId="44D0C9F3" w14:textId="77777777" w:rsidR="000C3972" w:rsidRPr="00F21A5A" w:rsidRDefault="000C3972" w:rsidP="005C0653">
      <w:pPr>
        <w:pStyle w:val="ListParagraph"/>
        <w:numPr>
          <w:ilvl w:val="0"/>
          <w:numId w:val="65"/>
        </w:numPr>
        <w:rPr>
          <w:iCs/>
        </w:rPr>
      </w:pPr>
      <w:r w:rsidRPr="00F21A5A">
        <w:rPr>
          <w:iCs/>
        </w:rPr>
        <w:t xml:space="preserve">aktivno sudjelovanje na </w:t>
      </w:r>
      <w:r w:rsidRPr="00F21A5A">
        <w:rPr>
          <w:i/>
        </w:rPr>
        <w:t>3. kongresu Hrvatske Alzheimer alijanse s međunarodnim sudjelovanjem</w:t>
      </w:r>
      <w:r w:rsidRPr="00F21A5A">
        <w:rPr>
          <w:iCs/>
        </w:rPr>
        <w:t>, 20. i 21. ožujka 2025. godine u Edukacijskom centru Klinike za psihijatriju Vrapče</w:t>
      </w:r>
    </w:p>
    <w:p w14:paraId="18E0461F" w14:textId="77777777" w:rsidR="000C3972" w:rsidRPr="00F21A5A" w:rsidRDefault="000C3972" w:rsidP="005C0653">
      <w:pPr>
        <w:pStyle w:val="ListParagraph"/>
        <w:numPr>
          <w:ilvl w:val="0"/>
          <w:numId w:val="65"/>
        </w:numPr>
        <w:rPr>
          <w:iCs/>
        </w:rPr>
      </w:pPr>
      <w:r w:rsidRPr="00F21A5A">
        <w:rPr>
          <w:iCs/>
        </w:rPr>
        <w:t xml:space="preserve">održana su tri predavanja: </w:t>
      </w:r>
      <w:r w:rsidRPr="00F21A5A">
        <w:rPr>
          <w:i/>
        </w:rPr>
        <w:t>Što je sveobuhvatna gerijatrijska procjena?</w:t>
      </w:r>
      <w:r w:rsidRPr="00F21A5A">
        <w:rPr>
          <w:iCs/>
        </w:rPr>
        <w:t xml:space="preserve">, </w:t>
      </w:r>
      <w:r w:rsidRPr="00F21A5A">
        <w:rPr>
          <w:i/>
        </w:rPr>
        <w:t>Mjerni instrumenti za detektiranje čestih gerijatrijskih problema</w:t>
      </w:r>
      <w:r w:rsidRPr="00F21A5A">
        <w:rPr>
          <w:iCs/>
        </w:rPr>
        <w:t xml:space="preserve"> i </w:t>
      </w:r>
      <w:r w:rsidRPr="00F21A5A">
        <w:rPr>
          <w:i/>
        </w:rPr>
        <w:t>Procjena gerijatrijskog bolesnika kroz četiri stupnja gerijatrijske zdravstvene njege</w:t>
      </w:r>
      <w:r w:rsidRPr="00F21A5A">
        <w:rPr>
          <w:iCs/>
        </w:rPr>
        <w:t xml:space="preserve"> na gerontološkom tečaju pod nazivom </w:t>
      </w:r>
      <w:r w:rsidRPr="00F21A5A">
        <w:rPr>
          <w:i/>
        </w:rPr>
        <w:t>Značaj primjene sveobuhvatne gerijatrijske procjene u zaštiti zdravlja starijih osoba</w:t>
      </w:r>
      <w:r w:rsidRPr="00F21A5A">
        <w:rPr>
          <w:iCs/>
        </w:rPr>
        <w:t xml:space="preserve"> koji se održao dana 4. lipnja na SOZS, Sveučilište u Splitu.</w:t>
      </w:r>
    </w:p>
    <w:p w14:paraId="6EEEDABE" w14:textId="77777777" w:rsidR="000C3972" w:rsidRPr="00C941F4" w:rsidRDefault="000C3972" w:rsidP="000C3972">
      <w:pPr>
        <w:numPr>
          <w:ilvl w:val="0"/>
          <w:numId w:val="34"/>
        </w:numPr>
        <w:rPr>
          <w:bCs/>
          <w:i/>
          <w:iCs/>
        </w:rPr>
      </w:pPr>
      <w:r w:rsidRPr="00C941F4">
        <w:rPr>
          <w:bCs/>
          <w:i/>
          <w:iCs/>
        </w:rPr>
        <w:t>publicistika:</w:t>
      </w:r>
    </w:p>
    <w:p w14:paraId="5C4A8FCD" w14:textId="0F9DF28C" w:rsidR="000C3972" w:rsidRPr="004342E7" w:rsidRDefault="000C3972" w:rsidP="005C0653">
      <w:pPr>
        <w:pStyle w:val="ListParagraph"/>
        <w:numPr>
          <w:ilvl w:val="0"/>
          <w:numId w:val="66"/>
        </w:numPr>
        <w:rPr>
          <w:spacing w:val="-6"/>
        </w:rPr>
      </w:pPr>
      <w:r w:rsidRPr="004342E7">
        <w:rPr>
          <w:spacing w:val="-6"/>
        </w:rPr>
        <w:t xml:space="preserve">gostovanje u emisiji Hrvatskog radija </w:t>
      </w:r>
      <w:r w:rsidRPr="004342E7">
        <w:rPr>
          <w:i/>
          <w:iCs/>
          <w:spacing w:val="-6"/>
        </w:rPr>
        <w:t>Vaga života</w:t>
      </w:r>
      <w:r w:rsidRPr="004342E7">
        <w:rPr>
          <w:spacing w:val="-6"/>
        </w:rPr>
        <w:t xml:space="preserve"> na temu debljine kod starijih osoba</w:t>
      </w:r>
    </w:p>
    <w:p w14:paraId="337B9127" w14:textId="62867089" w:rsidR="000C3972" w:rsidRPr="00545C80" w:rsidRDefault="000C3972" w:rsidP="005C0653">
      <w:pPr>
        <w:pStyle w:val="ListParagraph"/>
        <w:numPr>
          <w:ilvl w:val="0"/>
          <w:numId w:val="66"/>
        </w:numPr>
      </w:pPr>
      <w:r w:rsidRPr="00545C80">
        <w:t xml:space="preserve">rad i objava brošure </w:t>
      </w:r>
      <w:r w:rsidRPr="004342E7">
        <w:rPr>
          <w:i/>
          <w:iCs/>
        </w:rPr>
        <w:t>Lijekovi – vaši saveznici u očuvanju zdravlja – vodič za osobe starije životne dobi o pravilnoj i sigurnoj upotrebi lijekova</w:t>
      </w:r>
    </w:p>
    <w:p w14:paraId="267C4B4E" w14:textId="77777777" w:rsidR="000C3972" w:rsidRPr="00545C80" w:rsidRDefault="000C3972" w:rsidP="005C0653">
      <w:pPr>
        <w:pStyle w:val="ListParagraph"/>
        <w:numPr>
          <w:ilvl w:val="0"/>
          <w:numId w:val="66"/>
        </w:numPr>
      </w:pPr>
      <w:r w:rsidRPr="00545C80">
        <w:t xml:space="preserve">odgovori na novinarska pitanja s portala </w:t>
      </w:r>
      <w:r w:rsidRPr="00545C80">
        <w:rPr>
          <w:i/>
        </w:rPr>
        <w:t>mirovina.hr</w:t>
      </w:r>
      <w:r w:rsidRPr="00545C80">
        <w:t xml:space="preserve"> (vezano za pitanja nesanice u starijoj dobi)</w:t>
      </w:r>
    </w:p>
    <w:p w14:paraId="0961A36A" w14:textId="77777777" w:rsidR="000C3972" w:rsidRPr="00C941F4" w:rsidRDefault="000C3972" w:rsidP="005C0653">
      <w:pPr>
        <w:pStyle w:val="ListParagraph"/>
        <w:numPr>
          <w:ilvl w:val="0"/>
          <w:numId w:val="66"/>
        </w:numPr>
      </w:pPr>
      <w:r w:rsidRPr="00C941F4">
        <w:t>sudjelovanje u radijskim i TV emisijama</w:t>
      </w:r>
    </w:p>
    <w:p w14:paraId="01C6D634" w14:textId="77777777" w:rsidR="000C3972" w:rsidRPr="00C941F4" w:rsidRDefault="000C3972" w:rsidP="005C0653">
      <w:pPr>
        <w:pStyle w:val="ListParagraph"/>
        <w:numPr>
          <w:ilvl w:val="0"/>
          <w:numId w:val="66"/>
        </w:numPr>
      </w:pPr>
      <w:r w:rsidRPr="00C941F4">
        <w:t>objave na društvenim mrežama; objava recepata za pripremu zdravih obroka (</w:t>
      </w:r>
      <w:r w:rsidRPr="00F21A5A">
        <w:rPr>
          <w:i/>
          <w:iCs/>
        </w:rPr>
        <w:t>Zdravi kutak</w:t>
      </w:r>
      <w:r w:rsidRPr="00C941F4">
        <w:t>)</w:t>
      </w:r>
    </w:p>
    <w:p w14:paraId="44144150" w14:textId="77777777" w:rsidR="000C3972" w:rsidRDefault="000C3972" w:rsidP="005C0653">
      <w:pPr>
        <w:pStyle w:val="ListParagraph"/>
        <w:numPr>
          <w:ilvl w:val="0"/>
          <w:numId w:val="66"/>
        </w:numPr>
      </w:pPr>
      <w:r w:rsidRPr="00C941F4">
        <w:t>recenzij</w:t>
      </w:r>
      <w:r>
        <w:t>e</w:t>
      </w:r>
      <w:r w:rsidRPr="00C941F4">
        <w:t xml:space="preserve"> i pisanj</w:t>
      </w:r>
      <w:r>
        <w:t>e</w:t>
      </w:r>
      <w:r w:rsidRPr="00C941F4">
        <w:t xml:space="preserve"> znanstvenih i stručnih radova iz područja gerontologije</w:t>
      </w:r>
    </w:p>
    <w:p w14:paraId="581A6B49" w14:textId="0E165ECA" w:rsidR="000C3972" w:rsidRPr="00545C80" w:rsidRDefault="000C3972" w:rsidP="005C0653">
      <w:pPr>
        <w:pStyle w:val="ListParagraph"/>
        <w:numPr>
          <w:ilvl w:val="0"/>
          <w:numId w:val="66"/>
        </w:numPr>
      </w:pPr>
      <w:r w:rsidRPr="00545C80">
        <w:t>rad na recenziji znanstvenog članka iz</w:t>
      </w:r>
      <w:r w:rsidR="004342E7">
        <w:t xml:space="preserve"> časopisa</w:t>
      </w:r>
      <w:r w:rsidRPr="00545C80">
        <w:t xml:space="preserve"> </w:t>
      </w:r>
      <w:r w:rsidRPr="004342E7">
        <w:rPr>
          <w:i/>
          <w:iCs/>
          <w:lang w:val="en-GB"/>
        </w:rPr>
        <w:t>Croatian Medical Journal</w:t>
      </w:r>
    </w:p>
    <w:p w14:paraId="0892BC78" w14:textId="77777777" w:rsidR="000C3972" w:rsidRPr="00C941F4" w:rsidRDefault="000C3972" w:rsidP="005C0653">
      <w:pPr>
        <w:pStyle w:val="ListParagraph"/>
        <w:numPr>
          <w:ilvl w:val="0"/>
          <w:numId w:val="66"/>
        </w:numPr>
      </w:pPr>
      <w:r w:rsidRPr="00C941F4">
        <w:t xml:space="preserve">ažuriranje </w:t>
      </w:r>
      <w:r w:rsidRPr="00F21A5A">
        <w:rPr>
          <w:i/>
          <w:iCs/>
        </w:rPr>
        <w:t>Web</w:t>
      </w:r>
      <w:r w:rsidRPr="00C941F4">
        <w:t>-stranice Službe za javnozdravstvenu gerontologiju</w:t>
      </w:r>
    </w:p>
    <w:p w14:paraId="0054FF1F" w14:textId="77777777" w:rsidR="000C3972" w:rsidRPr="00C941F4" w:rsidRDefault="000C3972" w:rsidP="005C0653">
      <w:pPr>
        <w:pStyle w:val="ListParagraph"/>
        <w:numPr>
          <w:ilvl w:val="0"/>
          <w:numId w:val="66"/>
        </w:numPr>
      </w:pPr>
      <w:r w:rsidRPr="00C941F4">
        <w:t xml:space="preserve">odgovaranje na upite s portala </w:t>
      </w:r>
      <w:r w:rsidRPr="00F21A5A">
        <w:rPr>
          <w:i/>
          <w:iCs/>
        </w:rPr>
        <w:t>mirovina.hr</w:t>
      </w:r>
    </w:p>
    <w:p w14:paraId="57CBEC3A" w14:textId="77777777" w:rsidR="000C3972" w:rsidRPr="00DE0288" w:rsidRDefault="000C3972" w:rsidP="005C0653">
      <w:pPr>
        <w:pStyle w:val="ListParagraph"/>
        <w:numPr>
          <w:ilvl w:val="0"/>
          <w:numId w:val="66"/>
        </w:numPr>
      </w:pPr>
      <w:r w:rsidRPr="00C941F4">
        <w:t xml:space="preserve">priprema teksta i objava na temu </w:t>
      </w:r>
      <w:r w:rsidRPr="004209B5">
        <w:rPr>
          <w:i/>
          <w:iCs/>
        </w:rPr>
        <w:t>Prehrana školaraca</w:t>
      </w:r>
      <w:r w:rsidRPr="00C941F4">
        <w:t xml:space="preserve"> za </w:t>
      </w:r>
      <w:r w:rsidRPr="00F21A5A">
        <w:rPr>
          <w:i/>
          <w:iCs/>
        </w:rPr>
        <w:t>Večernji list</w:t>
      </w:r>
    </w:p>
    <w:p w14:paraId="45324E1B" w14:textId="7667BB74" w:rsidR="000C3972" w:rsidRPr="00545C80" w:rsidRDefault="000C3972" w:rsidP="005C0653">
      <w:pPr>
        <w:pStyle w:val="ListParagraph"/>
        <w:numPr>
          <w:ilvl w:val="0"/>
          <w:numId w:val="66"/>
        </w:numPr>
        <w:rPr>
          <w:i/>
        </w:rPr>
      </w:pPr>
      <w:r w:rsidRPr="00545C80">
        <w:t xml:space="preserve">objava znanstvenog članka: </w:t>
      </w:r>
      <w:r w:rsidRPr="004342E7">
        <w:rPr>
          <w:i/>
          <w:lang w:val="en-GB"/>
        </w:rPr>
        <w:t>Cross-European Patterns of Obesity: Where Does Croatia Stand?—Descriptive Analysis of Waves 2015–2022 of the Survey of Health, Ageing and Retirement in Europe (SHARE) Including Adults Aged Over 50</w:t>
      </w:r>
      <w:r w:rsidRPr="00545C80">
        <w:rPr>
          <w:i/>
        </w:rPr>
        <w:t xml:space="preserve"> </w:t>
      </w:r>
      <w:r w:rsidRPr="00545C80">
        <w:t xml:space="preserve">u časopisu </w:t>
      </w:r>
      <w:r w:rsidRPr="004342E7">
        <w:rPr>
          <w:i/>
          <w:iCs/>
          <w:lang w:val="en-GB"/>
        </w:rPr>
        <w:t>Obesities</w:t>
      </w:r>
    </w:p>
    <w:p w14:paraId="35EB2C4A" w14:textId="137C6C1F" w:rsidR="000C3972" w:rsidRPr="00EA5A6B" w:rsidRDefault="000C3972" w:rsidP="005C0653">
      <w:pPr>
        <w:pStyle w:val="ListParagraph"/>
        <w:numPr>
          <w:ilvl w:val="0"/>
          <w:numId w:val="66"/>
        </w:numPr>
        <w:rPr>
          <w:spacing w:val="-6"/>
        </w:rPr>
      </w:pPr>
      <w:r w:rsidRPr="00EA5A6B">
        <w:rPr>
          <w:spacing w:val="-6"/>
        </w:rPr>
        <w:t>objava znanstvenog članka:</w:t>
      </w:r>
      <w:r w:rsidR="00F4458D">
        <w:rPr>
          <w:i/>
          <w:spacing w:val="-6"/>
        </w:rPr>
        <w:t xml:space="preserve"> </w:t>
      </w:r>
      <w:r w:rsidRPr="00EA5A6B">
        <w:rPr>
          <w:i/>
          <w:spacing w:val="-6"/>
          <w:lang w:val="en-GB"/>
        </w:rPr>
        <w:t>Quality of Life, Physical Activity, and Mental and Physical Health Status in Croatian Middle-Aged and Elderly Population</w:t>
      </w:r>
      <w:r w:rsidRPr="00EA5A6B">
        <w:rPr>
          <w:i/>
          <w:spacing w:val="-6"/>
        </w:rPr>
        <w:t xml:space="preserve"> </w:t>
      </w:r>
      <w:r w:rsidRPr="00EA5A6B">
        <w:rPr>
          <w:spacing w:val="-6"/>
        </w:rPr>
        <w:t xml:space="preserve">u časopisu </w:t>
      </w:r>
      <w:r w:rsidRPr="00EA5A6B">
        <w:rPr>
          <w:i/>
          <w:iCs/>
          <w:spacing w:val="-6"/>
          <w:lang w:val="en-GB"/>
        </w:rPr>
        <w:t>Healthcare</w:t>
      </w:r>
    </w:p>
    <w:p w14:paraId="1A0EDB7E" w14:textId="77777777" w:rsidR="000C3972" w:rsidRPr="00545C80" w:rsidRDefault="000C3972" w:rsidP="005C0653">
      <w:pPr>
        <w:pStyle w:val="ListParagraph"/>
        <w:numPr>
          <w:ilvl w:val="0"/>
          <w:numId w:val="66"/>
        </w:numPr>
      </w:pPr>
      <w:r w:rsidRPr="00545C80">
        <w:lastRenderedPageBreak/>
        <w:t xml:space="preserve">u </w:t>
      </w:r>
      <w:r w:rsidRPr="004209B5">
        <w:t>Knjizi sažetaka</w:t>
      </w:r>
      <w:r w:rsidRPr="00545C80">
        <w:t xml:space="preserve"> </w:t>
      </w:r>
      <w:r w:rsidRPr="004209B5">
        <w:rPr>
          <w:i/>
          <w:iCs/>
        </w:rPr>
        <w:t>2. gerontološko-gerijatrijsko-javnozdravstvenog simpozija s međunarodnim sudjelovanjem – Zlatne godine</w:t>
      </w:r>
      <w:r w:rsidRPr="00545C80">
        <w:t xml:space="preserve"> objavljen sažetak </w:t>
      </w:r>
      <w:r w:rsidRPr="00545C80">
        <w:rPr>
          <w:i/>
        </w:rPr>
        <w:t>Sveobuhvatna gerijatrijska procjena: primjena, svrha i komponente</w:t>
      </w:r>
    </w:p>
    <w:p w14:paraId="470724A0" w14:textId="77777777" w:rsidR="000C3972" w:rsidRPr="00F21A5A" w:rsidRDefault="000C3972" w:rsidP="005C0653">
      <w:pPr>
        <w:pStyle w:val="ListParagraph"/>
        <w:numPr>
          <w:ilvl w:val="0"/>
          <w:numId w:val="66"/>
        </w:numPr>
        <w:rPr>
          <w:i/>
        </w:rPr>
      </w:pPr>
      <w:r w:rsidRPr="00C941F4">
        <w:t xml:space="preserve">objava znanstvenog članka </w:t>
      </w:r>
      <w:r w:rsidRPr="00A80E80">
        <w:rPr>
          <w:i/>
          <w:lang w:val="en-GB"/>
        </w:rPr>
        <w:t>Planning care for nursing home residents: cognitive impairment, functional independence, and accommodation services in nursing homes in the city of Zagreb</w:t>
      </w:r>
    </w:p>
    <w:p w14:paraId="7814DC46" w14:textId="77777777" w:rsidR="000C3972" w:rsidRPr="00C941F4" w:rsidRDefault="000C3972" w:rsidP="005C0653">
      <w:pPr>
        <w:pStyle w:val="ListParagraph"/>
        <w:numPr>
          <w:ilvl w:val="0"/>
          <w:numId w:val="66"/>
        </w:numPr>
      </w:pPr>
      <w:r w:rsidRPr="00C941F4">
        <w:t xml:space="preserve">objava znanstvenog članka </w:t>
      </w:r>
      <w:r w:rsidRPr="00A80E80">
        <w:rPr>
          <w:i/>
          <w:lang w:val="en-GB"/>
        </w:rPr>
        <w:t>Dietary Habits and Obesity in Middle-Aged and Elderly Europeans—The Survey of Health, Ageing, and Retirement in Europe</w:t>
      </w:r>
      <w:r w:rsidRPr="00F21A5A">
        <w:rPr>
          <w:i/>
        </w:rPr>
        <w:t xml:space="preserve"> (SHARE)</w:t>
      </w:r>
    </w:p>
    <w:p w14:paraId="53535494" w14:textId="77777777" w:rsidR="000C3972" w:rsidRPr="00C941F4" w:rsidRDefault="000C3972" w:rsidP="005C0653">
      <w:pPr>
        <w:pStyle w:val="ListParagraph"/>
        <w:numPr>
          <w:ilvl w:val="0"/>
          <w:numId w:val="66"/>
        </w:numPr>
      </w:pPr>
      <w:r w:rsidRPr="00C941F4">
        <w:t xml:space="preserve">rad na tekstu prijedloga za uvrštavanje cijepljenja protiv </w:t>
      </w:r>
      <w:r w:rsidRPr="00AD54CF">
        <w:rPr>
          <w:i/>
          <w:iCs/>
          <w:lang w:val="pl-PL"/>
        </w:rPr>
        <w:t>Herpes zostera</w:t>
      </w:r>
      <w:r w:rsidRPr="00C941F4">
        <w:t xml:space="preserve"> u kalendar cijepljenja za osobe starije dobi</w:t>
      </w:r>
    </w:p>
    <w:p w14:paraId="3EE08204" w14:textId="77777777" w:rsidR="000C3972" w:rsidRPr="00C941F4" w:rsidRDefault="000C3972" w:rsidP="005C0653">
      <w:pPr>
        <w:pStyle w:val="ListParagraph"/>
        <w:numPr>
          <w:ilvl w:val="0"/>
          <w:numId w:val="66"/>
        </w:numPr>
      </w:pPr>
      <w:r w:rsidRPr="00C941F4">
        <w:t xml:space="preserve">rad na gerontološkoj publikaciji </w:t>
      </w:r>
      <w:r>
        <w:t>–</w:t>
      </w:r>
      <w:r w:rsidRPr="00C941F4">
        <w:t xml:space="preserve"> gerontološko</w:t>
      </w:r>
      <w:r>
        <w:t>-</w:t>
      </w:r>
      <w:r w:rsidRPr="00C941F4">
        <w:t>javnozdravstveni pokazatelji zaštite zdravlja starijih osoba u Hrvatskoj i Gradu Zagrebu, 2019. – 2023.</w:t>
      </w:r>
    </w:p>
    <w:p w14:paraId="45E89B89" w14:textId="77777777" w:rsidR="000C3972" w:rsidRPr="00545C80" w:rsidRDefault="000C3972" w:rsidP="005C0653">
      <w:pPr>
        <w:pStyle w:val="ListParagraph"/>
        <w:numPr>
          <w:ilvl w:val="0"/>
          <w:numId w:val="66"/>
        </w:numPr>
      </w:pPr>
      <w:r w:rsidRPr="00545C80">
        <w:t xml:space="preserve">u sklopu projekta </w:t>
      </w:r>
      <w:r w:rsidRPr="00545C80">
        <w:rPr>
          <w:i/>
        </w:rPr>
        <w:t>Zagreb-zdravi dom: program javnozdravstvene intervencije s doseljeničkom populacijom,</w:t>
      </w:r>
      <w:r w:rsidRPr="00545C80">
        <w:t xml:space="preserve"> objavljen sažetak na web stranici Zavoda održane 229. gerontološke tribine na temu </w:t>
      </w:r>
      <w:r w:rsidRPr="004209B5">
        <w:rPr>
          <w:i/>
          <w:iCs/>
        </w:rPr>
        <w:t>Prevencija prepoznatih zdravstvenih rizika u doseljenih osoba</w:t>
      </w:r>
    </w:p>
    <w:p w14:paraId="07A3A692" w14:textId="77777777" w:rsidR="000C3972" w:rsidRPr="00C941F4" w:rsidRDefault="000C3972" w:rsidP="005C0653">
      <w:pPr>
        <w:pStyle w:val="ListParagraph"/>
        <w:numPr>
          <w:ilvl w:val="0"/>
          <w:numId w:val="66"/>
        </w:numPr>
      </w:pPr>
      <w:r w:rsidRPr="00C941F4">
        <w:t xml:space="preserve">dostavljen sažetak predavanja </w:t>
      </w:r>
      <w:r w:rsidRPr="00F21A5A">
        <w:rPr>
          <w:i/>
          <w:iCs/>
        </w:rPr>
        <w:t>Aktivno i zdravo starenje kroz prikaz priručnika Stvaranje okruženja prilagođenih dobi u Europi</w:t>
      </w:r>
      <w:r w:rsidRPr="00C941F4">
        <w:t xml:space="preserve"> na 2. gerontološkom skupu Istarske županije</w:t>
      </w:r>
    </w:p>
    <w:p w14:paraId="2C39F3AD" w14:textId="77777777" w:rsidR="000C3972" w:rsidRPr="00C941F4" w:rsidRDefault="000C3972" w:rsidP="005C0653">
      <w:pPr>
        <w:pStyle w:val="ListParagraph"/>
        <w:numPr>
          <w:ilvl w:val="0"/>
          <w:numId w:val="66"/>
        </w:numPr>
      </w:pPr>
      <w:r w:rsidRPr="00C941F4">
        <w:t xml:space="preserve">gostovanje na </w:t>
      </w:r>
      <w:r w:rsidRPr="00F21A5A">
        <w:rPr>
          <w:i/>
          <w:iCs/>
        </w:rPr>
        <w:t>Radio Sljemenu</w:t>
      </w:r>
      <w:r w:rsidRPr="00C941F4">
        <w:t xml:space="preserve"> u emisiji </w:t>
      </w:r>
      <w:r w:rsidRPr="00F21A5A">
        <w:rPr>
          <w:i/>
          <w:iCs/>
        </w:rPr>
        <w:t>Ritam zdravlja</w:t>
      </w:r>
    </w:p>
    <w:p w14:paraId="4645F602" w14:textId="77777777" w:rsidR="000C3972" w:rsidRPr="00C941F4" w:rsidRDefault="000C3972" w:rsidP="005C0653">
      <w:pPr>
        <w:pStyle w:val="ListParagraph"/>
        <w:numPr>
          <w:ilvl w:val="0"/>
          <w:numId w:val="66"/>
        </w:numPr>
      </w:pPr>
      <w:r w:rsidRPr="00C941F4">
        <w:t xml:space="preserve">pisanje članka za portal </w:t>
      </w:r>
      <w:r w:rsidRPr="00F21A5A">
        <w:rPr>
          <w:i/>
          <w:iCs/>
        </w:rPr>
        <w:t xml:space="preserve">Mirovina.hr </w:t>
      </w:r>
      <w:r w:rsidRPr="00C941F4">
        <w:t>o sarkopeniji kod osoba starije životne dobi</w:t>
      </w:r>
    </w:p>
    <w:p w14:paraId="04FB937B" w14:textId="77777777" w:rsidR="000C3972" w:rsidRPr="00C941F4" w:rsidRDefault="000C3972" w:rsidP="005C0653">
      <w:pPr>
        <w:pStyle w:val="ListParagraph"/>
        <w:numPr>
          <w:ilvl w:val="0"/>
          <w:numId w:val="66"/>
        </w:numPr>
      </w:pPr>
      <w:r w:rsidRPr="00C941F4">
        <w:t xml:space="preserve">pisanje članka za e-časopis </w:t>
      </w:r>
      <w:r w:rsidRPr="00F21A5A">
        <w:rPr>
          <w:i/>
          <w:iCs/>
        </w:rPr>
        <w:t>Zdravlje za sve</w:t>
      </w:r>
      <w:r w:rsidRPr="00C941F4">
        <w:t xml:space="preserve"> na temu </w:t>
      </w:r>
      <w:r w:rsidRPr="00F21A5A">
        <w:rPr>
          <w:i/>
          <w:iCs/>
        </w:rPr>
        <w:t>Gradovi i zajednice prilagođene osobama starije životne dobi</w:t>
      </w:r>
    </w:p>
    <w:p w14:paraId="4255869D" w14:textId="77777777" w:rsidR="000C3972" w:rsidRPr="00C941F4" w:rsidRDefault="000C3972" w:rsidP="005C0653">
      <w:pPr>
        <w:pStyle w:val="ListParagraph"/>
        <w:numPr>
          <w:ilvl w:val="0"/>
          <w:numId w:val="66"/>
        </w:numPr>
      </w:pPr>
      <w:r w:rsidRPr="00C941F4">
        <w:t xml:space="preserve">izjave za informativnu agenciju </w:t>
      </w:r>
      <w:r w:rsidRPr="00F21A5A">
        <w:rPr>
          <w:i/>
          <w:iCs/>
        </w:rPr>
        <w:t>Media servis</w:t>
      </w:r>
      <w:r w:rsidRPr="00C941F4">
        <w:t xml:space="preserve"> i </w:t>
      </w:r>
      <w:r w:rsidRPr="00F21A5A">
        <w:rPr>
          <w:i/>
          <w:iCs/>
        </w:rPr>
        <w:t>Zabavni radio</w:t>
      </w:r>
      <w:r w:rsidRPr="00C941F4">
        <w:t xml:space="preserve"> na temu visokih temperatura na zdravlje uz prenošenje stručnih preporuka za zaštitu zdravlja, posebno starijih osoba</w:t>
      </w:r>
    </w:p>
    <w:p w14:paraId="6619FFF6" w14:textId="77777777" w:rsidR="000C3972" w:rsidRPr="00C941F4" w:rsidRDefault="000C3972" w:rsidP="005C0653">
      <w:pPr>
        <w:pStyle w:val="ListParagraph"/>
        <w:numPr>
          <w:ilvl w:val="0"/>
          <w:numId w:val="66"/>
        </w:numPr>
      </w:pPr>
      <w:r w:rsidRPr="00C941F4">
        <w:t xml:space="preserve">objavljen sažetak </w:t>
      </w:r>
      <w:r w:rsidRPr="00F21A5A">
        <w:rPr>
          <w:i/>
          <w:iCs/>
        </w:rPr>
        <w:t>Hospitalizacije osoba starijih od 65 godina kod kojih je zabilježena dijagnoza Alzheimerove bolesti ili drugih demencija u Hrvatskoj i gradu Zagrebu od 2021. do 2023. godine</w:t>
      </w:r>
    </w:p>
    <w:p w14:paraId="0E7D72C9" w14:textId="77777777" w:rsidR="000C3972" w:rsidRPr="00C941F4" w:rsidRDefault="000C3972" w:rsidP="005C0653">
      <w:pPr>
        <w:pStyle w:val="ListParagraph"/>
        <w:numPr>
          <w:ilvl w:val="0"/>
          <w:numId w:val="66"/>
        </w:numPr>
      </w:pPr>
      <w:r w:rsidRPr="00C941F4">
        <w:t xml:space="preserve">redizajn i prilagodba </w:t>
      </w:r>
      <w:r w:rsidRPr="00F21A5A">
        <w:rPr>
          <w:i/>
          <w:iCs/>
        </w:rPr>
        <w:t>Preporučenih mjera zaštite zdravlja starijih osoba pri izlaganju visokim temperaturama zraka iznad 30 Celzijevih stupnjeva</w:t>
      </w:r>
      <w:r w:rsidRPr="00C941F4">
        <w:t xml:space="preserve"> za objavu na društvenim mrežama</w:t>
      </w:r>
    </w:p>
    <w:p w14:paraId="7DA94A81" w14:textId="77777777" w:rsidR="000C3972" w:rsidRDefault="000C3972" w:rsidP="005C0653">
      <w:pPr>
        <w:pStyle w:val="ListParagraph"/>
        <w:numPr>
          <w:ilvl w:val="0"/>
          <w:numId w:val="66"/>
        </w:numPr>
      </w:pPr>
      <w:r w:rsidRPr="00C941F4">
        <w:t xml:space="preserve">objave na </w:t>
      </w:r>
      <w:r w:rsidRPr="00EB1604">
        <w:rPr>
          <w:i/>
          <w:iCs/>
        </w:rPr>
        <w:t>Webu</w:t>
      </w:r>
      <w:r w:rsidRPr="00C941F4">
        <w:t xml:space="preserve"> i društvenim mrežama o aktualnim događanjima.</w:t>
      </w:r>
    </w:p>
    <w:p w14:paraId="168D5DE6" w14:textId="4D336186" w:rsidR="000C3972" w:rsidRDefault="000C3972" w:rsidP="000C3972">
      <w:r w:rsidRPr="00BF35B5">
        <w:br w:type="page"/>
      </w:r>
    </w:p>
    <w:p w14:paraId="4731284C" w14:textId="77777777" w:rsidR="00020A30" w:rsidRPr="00BF35B5" w:rsidRDefault="00020A30" w:rsidP="000C3972"/>
    <w:p w14:paraId="1C5BEBEB" w14:textId="77777777" w:rsidR="00BF5355" w:rsidRPr="00F066D9" w:rsidRDefault="00BF5355" w:rsidP="00BF5355">
      <w:pPr>
        <w:pStyle w:val="Odjel"/>
      </w:pPr>
      <w:r w:rsidRPr="00F066D9">
        <w:t>REFERENTNI CENTAR ZA DIJAGNOSTIKU SPOLNO-PRENOSIVIH INFEKCIJA</w:t>
      </w:r>
    </w:p>
    <w:p w14:paraId="79552682" w14:textId="44274881" w:rsidR="00AD54CF" w:rsidRDefault="00AD54CF" w:rsidP="00AD54CF">
      <w:pPr>
        <w:rPr>
          <w:noProof w:val="0"/>
        </w:rPr>
      </w:pPr>
      <w:r>
        <w:rPr>
          <w:noProof w:val="0"/>
        </w:rPr>
        <w:t>RC kontinuirano provodi svoju djelatnost vezanu uz planirane stručne, znanstvene i edukativne aktivnosti centra.</w:t>
      </w:r>
    </w:p>
    <w:p w14:paraId="6673867D" w14:textId="401116F9" w:rsidR="00AD54CF" w:rsidRDefault="00AD54CF" w:rsidP="00AD54CF">
      <w:pPr>
        <w:rPr>
          <w:noProof w:val="0"/>
        </w:rPr>
      </w:pPr>
      <w:r>
        <w:rPr>
          <w:noProof w:val="0"/>
        </w:rPr>
        <w:t>U proteklom tromjesečnom razdoblju prezentirani su rezultati desetgodišnjeg paralelnog citološkog testiranja i testiranja na HPV (LBC i HPV PCR</w:t>
      </w:r>
      <w:r w:rsidR="00F4458D">
        <w:rPr>
          <w:noProof w:val="0"/>
        </w:rPr>
        <w:t xml:space="preserve"> </w:t>
      </w:r>
      <w:r>
        <w:rPr>
          <w:noProof w:val="0"/>
        </w:rPr>
        <w:t>test iz istog uzorka obriska vrata maternice) na domaćem kongresu s međunarodnim učešćem.</w:t>
      </w:r>
    </w:p>
    <w:p w14:paraId="75EA5B09" w14:textId="78FB4E09" w:rsidR="00AD54CF" w:rsidRDefault="00AD54CF" w:rsidP="00AD54CF">
      <w:pPr>
        <w:rPr>
          <w:noProof w:val="0"/>
        </w:rPr>
      </w:pPr>
      <w:r>
        <w:rPr>
          <w:noProof w:val="0"/>
        </w:rPr>
        <w:t>RC je također i održao jednu sekciju posvećenu dijagnostici najčešćih spolno-prenosivih bolesti u RH te je predan znanstveni rad za tisak u internacionalnom medicinskom časopisu (Q2) koji je upravo prihvaćen za tisak, a tema mu je rezistencija izolata gonokoka u RH na antibiotike.</w:t>
      </w:r>
    </w:p>
    <w:p w14:paraId="0D68B667" w14:textId="5C2E5E79" w:rsidR="00AD54CF" w:rsidRDefault="00AD54CF" w:rsidP="00BF5355">
      <w:pPr>
        <w:rPr>
          <w:noProof w:val="0"/>
        </w:rPr>
      </w:pPr>
    </w:p>
    <w:p w14:paraId="463E894E" w14:textId="77777777" w:rsidR="00AD54CF" w:rsidRPr="00783CBD" w:rsidRDefault="00AD54CF" w:rsidP="00AD54CF">
      <w:pPr>
        <w:pStyle w:val="Odjel"/>
        <w:rPr>
          <w:noProof w:val="0"/>
        </w:rPr>
      </w:pPr>
      <w:bookmarkStart w:id="177" w:name="_Hlk115858373"/>
      <w:r w:rsidRPr="00783CBD">
        <w:rPr>
          <w:noProof w:val="0"/>
        </w:rPr>
        <w:t>REFERENTNI CENTAR ZA BJESNOĆU</w:t>
      </w:r>
    </w:p>
    <w:bookmarkEnd w:id="177"/>
    <w:p w14:paraId="15D75A99" w14:textId="77777777" w:rsidR="00020A30" w:rsidRDefault="00020A30" w:rsidP="00020A30">
      <w:pPr>
        <w:numPr>
          <w:ilvl w:val="0"/>
          <w:numId w:val="67"/>
        </w:numPr>
        <w:rPr>
          <w:rFonts w:cs="Calibri Light"/>
          <w:noProof w:val="0"/>
          <w:spacing w:val="-2"/>
          <w:szCs w:val="26"/>
        </w:rPr>
      </w:pPr>
      <w:r>
        <w:rPr>
          <w:rFonts w:cs="Calibri Light"/>
          <w:spacing w:val="-2"/>
          <w:szCs w:val="26"/>
        </w:rPr>
        <w:t xml:space="preserve">Sastavljanje </w:t>
      </w:r>
      <w:r>
        <w:rPr>
          <w:rFonts w:cs="Calibri Light"/>
          <w:i/>
          <w:iCs/>
          <w:spacing w:val="-2"/>
          <w:szCs w:val="26"/>
        </w:rPr>
        <w:t>mjesečnih izvještaja o radu antirabičnih ambulanti</w:t>
      </w:r>
      <w:r>
        <w:rPr>
          <w:rFonts w:cs="Calibri Light"/>
          <w:spacing w:val="-2"/>
          <w:szCs w:val="26"/>
        </w:rPr>
        <w:t xml:space="preserve"> temeljem prikupljenih podataka županijskih zavoda za javno zdravstvo</w:t>
      </w:r>
    </w:p>
    <w:p w14:paraId="2D6C8B9C" w14:textId="50A10B17" w:rsidR="00020A30" w:rsidRPr="00020A30" w:rsidRDefault="00020A30" w:rsidP="00020A30">
      <w:pPr>
        <w:numPr>
          <w:ilvl w:val="0"/>
          <w:numId w:val="67"/>
        </w:numPr>
        <w:rPr>
          <w:rFonts w:cs="Calibri Light"/>
          <w:spacing w:val="-2"/>
          <w:szCs w:val="26"/>
        </w:rPr>
      </w:pPr>
      <w:r>
        <w:rPr>
          <w:rFonts w:cs="Calibri Light"/>
          <w:spacing w:val="-2"/>
          <w:szCs w:val="26"/>
        </w:rPr>
        <w:t>Izrada godišnjeg izvješća RC-a MZ RH</w:t>
      </w:r>
    </w:p>
    <w:p w14:paraId="09E15E76" w14:textId="77777777" w:rsidR="00020A30" w:rsidRDefault="00020A30" w:rsidP="00020A30">
      <w:pPr>
        <w:numPr>
          <w:ilvl w:val="0"/>
          <w:numId w:val="67"/>
        </w:numPr>
        <w:rPr>
          <w:rFonts w:cs="Calibri Light"/>
          <w:szCs w:val="26"/>
        </w:rPr>
      </w:pPr>
      <w:r>
        <w:rPr>
          <w:rFonts w:cs="Calibri Light"/>
          <w:szCs w:val="26"/>
        </w:rPr>
        <w:t xml:space="preserve">Suradnja s </w:t>
      </w:r>
      <w:r>
        <w:rPr>
          <w:rFonts w:cs="Calibri Light"/>
          <w:i/>
          <w:iCs/>
          <w:szCs w:val="26"/>
        </w:rPr>
        <w:t>Upravom za veterinarstvo i sigurnost hrane</w:t>
      </w:r>
      <w:r>
        <w:rPr>
          <w:rFonts w:cs="Calibri Light"/>
          <w:szCs w:val="26"/>
        </w:rPr>
        <w:t xml:space="preserve"> pri Ministarstvu poljoprivrede, veterinarskim organizacijama i ustanovama: Veterinarskim fakultetom Sveučilišta u Zagrebu, veterinarskim klinikama i ambulantama te Hrvatskim veterinarskim institutom u Zagrebu</w:t>
      </w:r>
    </w:p>
    <w:p w14:paraId="25F19203" w14:textId="77777777" w:rsidR="00020A30" w:rsidRDefault="00020A30" w:rsidP="00020A30">
      <w:pPr>
        <w:numPr>
          <w:ilvl w:val="0"/>
          <w:numId w:val="67"/>
        </w:numPr>
        <w:rPr>
          <w:rFonts w:cs="Calibri Light"/>
          <w:spacing w:val="-2"/>
          <w:szCs w:val="26"/>
        </w:rPr>
      </w:pPr>
      <w:r>
        <w:rPr>
          <w:rFonts w:cs="Calibri Light"/>
          <w:spacing w:val="-2"/>
          <w:szCs w:val="26"/>
        </w:rPr>
        <w:t xml:space="preserve">Sudjelovanje u </w:t>
      </w:r>
      <w:r>
        <w:rPr>
          <w:rFonts w:cs="Calibri Light"/>
          <w:i/>
          <w:iCs/>
          <w:spacing w:val="-2"/>
          <w:szCs w:val="26"/>
        </w:rPr>
        <w:t>edukaciji po pitanju bjesnoće</w:t>
      </w:r>
      <w:r>
        <w:rPr>
          <w:rFonts w:cs="Calibri Light"/>
          <w:spacing w:val="-2"/>
          <w:szCs w:val="26"/>
        </w:rPr>
        <w:t xml:space="preserve"> te </w:t>
      </w:r>
      <w:r>
        <w:rPr>
          <w:rFonts w:cs="Calibri Light"/>
          <w:i/>
          <w:iCs/>
          <w:spacing w:val="-2"/>
          <w:szCs w:val="26"/>
        </w:rPr>
        <w:t>nastava i edukacija</w:t>
      </w:r>
      <w:r>
        <w:rPr>
          <w:rFonts w:cs="Calibri Light"/>
          <w:spacing w:val="-2"/>
          <w:szCs w:val="26"/>
        </w:rPr>
        <w:t xml:space="preserve"> na Katedri za medicinsku statistiku, epidemiologiju i medicinsku informatiku </w:t>
      </w:r>
      <w:r>
        <w:rPr>
          <w:rFonts w:cs="Calibri Light"/>
          <w:i/>
          <w:iCs/>
          <w:spacing w:val="-2"/>
          <w:szCs w:val="26"/>
        </w:rPr>
        <w:t>Medicinskog fakulteta</w:t>
      </w:r>
      <w:r>
        <w:rPr>
          <w:rFonts w:cs="Calibri Light"/>
          <w:spacing w:val="-2"/>
          <w:szCs w:val="26"/>
        </w:rPr>
        <w:t xml:space="preserve"> Sveučilišta u Zagrebu te u vidu </w:t>
      </w:r>
      <w:r>
        <w:rPr>
          <w:rFonts w:cs="Calibri Light"/>
          <w:i/>
          <w:iCs/>
          <w:spacing w:val="-2"/>
          <w:szCs w:val="26"/>
        </w:rPr>
        <w:t>praktičnog rada</w:t>
      </w:r>
      <w:r>
        <w:rPr>
          <w:rFonts w:cs="Calibri Light"/>
          <w:spacing w:val="-2"/>
          <w:szCs w:val="26"/>
        </w:rPr>
        <w:t xml:space="preserve"> u </w:t>
      </w:r>
      <w:r>
        <w:rPr>
          <w:rFonts w:cs="Calibri Light"/>
          <w:i/>
          <w:iCs/>
          <w:spacing w:val="-2"/>
          <w:szCs w:val="26"/>
        </w:rPr>
        <w:t>Antirabičnoj ambulanti</w:t>
      </w:r>
      <w:r>
        <w:rPr>
          <w:rFonts w:cs="Calibri Light"/>
          <w:spacing w:val="-2"/>
          <w:szCs w:val="26"/>
        </w:rPr>
        <w:t xml:space="preserve"> RC-a (pregleda pacijenata, izdavanja naloga za stavljanje životinja pod veterinarski nadzor, aplikacije antirabične vakcine i humanog antirabičnog imunoglobulina)</w:t>
      </w:r>
    </w:p>
    <w:p w14:paraId="3F7B4FF4" w14:textId="77777777" w:rsidR="00020A30" w:rsidRDefault="00020A30" w:rsidP="00020A30">
      <w:pPr>
        <w:numPr>
          <w:ilvl w:val="0"/>
          <w:numId w:val="67"/>
        </w:numPr>
        <w:rPr>
          <w:rFonts w:cs="Calibri Light"/>
          <w:szCs w:val="26"/>
        </w:rPr>
      </w:pPr>
      <w:r>
        <w:rPr>
          <w:rFonts w:cs="Calibri Light"/>
          <w:szCs w:val="26"/>
        </w:rPr>
        <w:t xml:space="preserve">Sastavljanje </w:t>
      </w:r>
      <w:r>
        <w:rPr>
          <w:rFonts w:cs="Calibri Light"/>
          <w:i/>
          <w:iCs/>
          <w:szCs w:val="26"/>
        </w:rPr>
        <w:t>Elaborata</w:t>
      </w:r>
      <w:r>
        <w:rPr>
          <w:rFonts w:cs="Calibri Light"/>
          <w:szCs w:val="26"/>
        </w:rPr>
        <w:t xml:space="preserve"> RC-a povodom obnavljanja njegovog naziva</w:t>
      </w:r>
    </w:p>
    <w:p w14:paraId="78B70A2F" w14:textId="77777777" w:rsidR="00020A30" w:rsidRDefault="00020A30" w:rsidP="00020A30">
      <w:pPr>
        <w:numPr>
          <w:ilvl w:val="0"/>
          <w:numId w:val="67"/>
        </w:numPr>
        <w:rPr>
          <w:rFonts w:cs="Calibri Light"/>
          <w:szCs w:val="26"/>
        </w:rPr>
      </w:pPr>
      <w:r>
        <w:rPr>
          <w:rFonts w:cs="Calibri Light"/>
          <w:szCs w:val="26"/>
        </w:rPr>
        <w:t xml:space="preserve">Provođenje preventivne antirabične profilakse (PrEP) studenata </w:t>
      </w:r>
      <w:r>
        <w:rPr>
          <w:rFonts w:cs="Calibri Light"/>
          <w:i/>
          <w:iCs/>
          <w:szCs w:val="26"/>
        </w:rPr>
        <w:t>Veterinarskog fakulteta</w:t>
      </w:r>
      <w:r>
        <w:rPr>
          <w:rFonts w:cs="Calibri Light"/>
          <w:szCs w:val="26"/>
        </w:rPr>
        <w:t xml:space="preserve"> Sveučilišta u Zagrebu</w:t>
      </w:r>
    </w:p>
    <w:p w14:paraId="210E9A9F" w14:textId="77777777" w:rsidR="00020A30" w:rsidRDefault="00020A30" w:rsidP="00020A30">
      <w:pPr>
        <w:numPr>
          <w:ilvl w:val="0"/>
          <w:numId w:val="67"/>
        </w:numPr>
        <w:rPr>
          <w:rFonts w:cs="Calibri Light"/>
          <w:spacing w:val="-2"/>
          <w:szCs w:val="26"/>
        </w:rPr>
      </w:pPr>
      <w:r>
        <w:rPr>
          <w:rFonts w:cs="Calibri Light"/>
          <w:spacing w:val="-2"/>
          <w:szCs w:val="26"/>
        </w:rPr>
        <w:t xml:space="preserve">Objavljen znanstveni rad u časopisu: Vodopija R, Primorac D, Boneta J, Sokol K, Vojvodić D. </w:t>
      </w:r>
      <w:r>
        <w:rPr>
          <w:rFonts w:cs="Calibri Light"/>
          <w:i/>
          <w:iCs/>
          <w:spacing w:val="-2"/>
          <w:szCs w:val="26"/>
        </w:rPr>
        <w:t>From the Archives of the Zagreb Antirabies Clinic: Hospitalized Persons due to Animal Bites from 2007 to 2021 (Part Two)</w:t>
      </w:r>
      <w:r>
        <w:rPr>
          <w:rFonts w:cs="Calibri Light"/>
          <w:spacing w:val="-2"/>
          <w:szCs w:val="26"/>
        </w:rPr>
        <w:t>. Acta Clinica Croatica. 2024;63:783-794. DOI:10.20471/acc.2024.63.03-04.40.</w:t>
      </w:r>
    </w:p>
    <w:p w14:paraId="13F82001" w14:textId="77777777" w:rsidR="00020A30" w:rsidRPr="00BF35B5" w:rsidRDefault="00020A30" w:rsidP="00020A30">
      <w:r w:rsidRPr="00BF35B5">
        <w:br w:type="page"/>
      </w:r>
    </w:p>
    <w:p w14:paraId="22B50C22" w14:textId="77777777" w:rsidR="00AD54CF" w:rsidRDefault="00AD54CF" w:rsidP="00AD54CF">
      <w:pPr>
        <w:pStyle w:val="Odjel"/>
      </w:pPr>
      <w:bookmarkStart w:id="178" w:name="_Hlk187223794"/>
      <w:r w:rsidRPr="00CC5ECC">
        <w:lastRenderedPageBreak/>
        <w:t>REFERENTN</w:t>
      </w:r>
      <w:r>
        <w:t>I</w:t>
      </w:r>
      <w:r w:rsidRPr="00CC5ECC">
        <w:t xml:space="preserve"> CENT</w:t>
      </w:r>
      <w:r>
        <w:t>A</w:t>
      </w:r>
      <w:r w:rsidRPr="00CC5ECC">
        <w:t>R ZA ANALIZE ZDRAVSTVENE ISPRAVNOSTI HRANE</w:t>
      </w:r>
    </w:p>
    <w:p w14:paraId="0A45B39C" w14:textId="5C7B9B7A" w:rsidR="009714CA" w:rsidRPr="00207D1F" w:rsidRDefault="009714CA" w:rsidP="009714CA">
      <w:pPr>
        <w:pStyle w:val="ListParagraph"/>
        <w:numPr>
          <w:ilvl w:val="0"/>
          <w:numId w:val="68"/>
        </w:numPr>
        <w:spacing w:after="0"/>
        <w:rPr>
          <w:rFonts w:asciiTheme="minorHAnsi" w:hAnsiTheme="minorHAnsi" w:cstheme="minorHAnsi"/>
          <w:bCs/>
          <w:szCs w:val="26"/>
        </w:rPr>
      </w:pPr>
      <w:bookmarkStart w:id="179" w:name="_Hlk210824741"/>
      <w:bookmarkEnd w:id="178"/>
      <w:r w:rsidRPr="00207D1F">
        <w:rPr>
          <w:rFonts w:asciiTheme="minorHAnsi" w:hAnsiTheme="minorHAnsi" w:cstheme="minorHAnsi"/>
          <w:bCs/>
          <w:szCs w:val="26"/>
        </w:rPr>
        <w:t>U tijeku je provedba završnog eksperimentalnog dijela za jednu doktorsku disertaciju djelatnika Nastavnog zavoda čija je tema obranjena na Medicinskom fakultetu Sveučilišta u Rijeci</w:t>
      </w:r>
      <w:r>
        <w:rPr>
          <w:rFonts w:asciiTheme="minorHAnsi" w:hAnsiTheme="minorHAnsi" w:cstheme="minorHAnsi"/>
          <w:bCs/>
          <w:szCs w:val="26"/>
        </w:rPr>
        <w:t>.</w:t>
      </w:r>
    </w:p>
    <w:p w14:paraId="2F0823D7" w14:textId="0B627DAA" w:rsidR="009714CA" w:rsidRPr="00207D1F" w:rsidRDefault="009714CA" w:rsidP="009714CA">
      <w:pPr>
        <w:pStyle w:val="ListParagraph"/>
        <w:numPr>
          <w:ilvl w:val="0"/>
          <w:numId w:val="68"/>
        </w:numPr>
        <w:spacing w:after="0"/>
        <w:rPr>
          <w:rFonts w:asciiTheme="minorHAnsi" w:hAnsiTheme="minorHAnsi" w:cstheme="minorHAnsi"/>
          <w:bCs/>
          <w:szCs w:val="26"/>
        </w:rPr>
      </w:pPr>
      <w:r w:rsidRPr="00207D1F">
        <w:rPr>
          <w:rFonts w:asciiTheme="minorHAnsi" w:hAnsiTheme="minorHAnsi" w:cstheme="minorHAnsi"/>
          <w:bCs/>
          <w:szCs w:val="26"/>
        </w:rPr>
        <w:t xml:space="preserve">Završen je postupak ocjene </w:t>
      </w:r>
      <w:r w:rsidRPr="009712BF">
        <w:rPr>
          <w:rFonts w:asciiTheme="minorHAnsi" w:hAnsiTheme="minorHAnsi" w:cstheme="minorHAnsi"/>
          <w:bCs/>
          <w:i/>
          <w:iCs/>
          <w:szCs w:val="26"/>
        </w:rPr>
        <w:t>Doktorske disertacije</w:t>
      </w:r>
      <w:r w:rsidRPr="00207D1F">
        <w:rPr>
          <w:rFonts w:asciiTheme="minorHAnsi" w:hAnsiTheme="minorHAnsi" w:cstheme="minorHAnsi"/>
          <w:bCs/>
          <w:szCs w:val="26"/>
        </w:rPr>
        <w:t xml:space="preserve"> pri Medicinskom fakultetu Sveučilišta u Rijeci pod nazivom </w:t>
      </w:r>
      <w:r w:rsidRPr="00207D1F">
        <w:rPr>
          <w:rFonts w:asciiTheme="minorHAnsi" w:hAnsiTheme="minorHAnsi" w:cstheme="minorHAnsi"/>
          <w:i/>
          <w:iCs/>
          <w:color w:val="000000"/>
          <w:szCs w:val="26"/>
        </w:rPr>
        <w:t>Utjecaj prirodnih mikofiksatora na kvalitetu mlijeka kontaminiranog aflatoksinom M1</w:t>
      </w:r>
      <w:r w:rsidRPr="00207D1F">
        <w:rPr>
          <w:rFonts w:asciiTheme="minorHAnsi" w:hAnsiTheme="minorHAnsi" w:cstheme="minorHAnsi"/>
          <w:color w:val="000000"/>
          <w:szCs w:val="26"/>
        </w:rPr>
        <w:t>, imenovana je komisija za obranu te se očekuje datum obrane</w:t>
      </w:r>
      <w:r>
        <w:rPr>
          <w:rFonts w:asciiTheme="minorHAnsi" w:hAnsiTheme="minorHAnsi" w:cstheme="minorHAnsi"/>
          <w:color w:val="000000"/>
          <w:szCs w:val="26"/>
        </w:rPr>
        <w:t>.</w:t>
      </w:r>
    </w:p>
    <w:p w14:paraId="6653C379" w14:textId="18478914" w:rsidR="009714CA" w:rsidRPr="00207D1F" w:rsidRDefault="009714CA" w:rsidP="009714CA">
      <w:pPr>
        <w:pStyle w:val="ListParagraph"/>
        <w:numPr>
          <w:ilvl w:val="0"/>
          <w:numId w:val="68"/>
        </w:numPr>
        <w:spacing w:after="0"/>
        <w:rPr>
          <w:rFonts w:asciiTheme="minorHAnsi" w:hAnsiTheme="minorHAnsi" w:cstheme="minorHAnsi"/>
          <w:szCs w:val="26"/>
        </w:rPr>
      </w:pPr>
      <w:r w:rsidRPr="00207D1F">
        <w:rPr>
          <w:rFonts w:asciiTheme="minorHAnsi" w:hAnsiTheme="minorHAnsi" w:cstheme="minorHAnsi"/>
          <w:bCs/>
          <w:szCs w:val="26"/>
        </w:rPr>
        <w:t>U tijeku je, sukladno zahtjevima Uredbe 2023/915 o najvećim dozvoljenim količinama određenih kontaminanata u hrani, razvoj metoda za određivanje cijanovodične kiseline i njezine glikozide te perfluoroalkilne tvari za potrebe procjene sigurnosti određenih kategorija hrane</w:t>
      </w:r>
      <w:r>
        <w:rPr>
          <w:rFonts w:asciiTheme="minorHAnsi" w:hAnsiTheme="minorHAnsi" w:cstheme="minorHAnsi"/>
          <w:bCs/>
          <w:szCs w:val="26"/>
        </w:rPr>
        <w:t>.</w:t>
      </w:r>
    </w:p>
    <w:p w14:paraId="5225686A" w14:textId="4CF96FEC" w:rsidR="009714CA" w:rsidRPr="009714CA" w:rsidRDefault="009714CA" w:rsidP="009714CA">
      <w:pPr>
        <w:pStyle w:val="ListParagraph"/>
        <w:numPr>
          <w:ilvl w:val="0"/>
          <w:numId w:val="68"/>
        </w:numPr>
        <w:spacing w:after="0"/>
        <w:rPr>
          <w:rFonts w:asciiTheme="minorHAnsi" w:hAnsiTheme="minorHAnsi" w:cstheme="minorHAnsi"/>
          <w:szCs w:val="26"/>
        </w:rPr>
      </w:pPr>
      <w:r w:rsidRPr="00207D1F">
        <w:rPr>
          <w:rFonts w:asciiTheme="minorHAnsi" w:hAnsiTheme="minorHAnsi" w:cstheme="minorHAnsi"/>
          <w:bCs/>
          <w:szCs w:val="26"/>
        </w:rPr>
        <w:t xml:space="preserve">Prijavljen projekt u sklopu INTERREG poziva pod nazivom </w:t>
      </w:r>
      <w:r w:rsidRPr="00207D1F">
        <w:rPr>
          <w:rFonts w:asciiTheme="minorHAnsi" w:hAnsiTheme="minorHAnsi" w:cstheme="minorHAnsi"/>
          <w:i/>
          <w:iCs/>
          <w:szCs w:val="26"/>
          <w:lang w:eastAsia="en-US"/>
        </w:rPr>
        <w:t>Istraživanje prilagodbe autohtonih i tradicionalnih sorti heljde Slovenije i Hrvatske na klimatske promjene i regionalizaciju njihove proizvodnje</w:t>
      </w:r>
      <w:r w:rsidRPr="00207D1F">
        <w:rPr>
          <w:rFonts w:asciiTheme="minorHAnsi" w:hAnsiTheme="minorHAnsi" w:cstheme="minorHAnsi"/>
          <w:szCs w:val="26"/>
          <w:lang w:eastAsia="en-US"/>
        </w:rPr>
        <w:t xml:space="preserve">. Projekt je prijavljen u suradnji sa Zavodom za javno zdravstvo iz Maribora, Agronomskim fakultetom iz Maribora i Sveučilištem Sjever. </w:t>
      </w:r>
      <w:r>
        <w:rPr>
          <w:rFonts w:asciiTheme="minorHAnsi" w:hAnsiTheme="minorHAnsi" w:cstheme="minorHAnsi"/>
          <w:szCs w:val="26"/>
          <w:lang w:eastAsia="en-US"/>
        </w:rPr>
        <w:t xml:space="preserve">Nakon druge </w:t>
      </w:r>
      <w:r w:rsidRPr="00207D1F">
        <w:rPr>
          <w:rFonts w:asciiTheme="minorHAnsi" w:hAnsiTheme="minorHAnsi" w:cstheme="minorHAnsi"/>
          <w:szCs w:val="26"/>
          <w:lang w:eastAsia="en-US"/>
        </w:rPr>
        <w:t>faz</w:t>
      </w:r>
      <w:r>
        <w:rPr>
          <w:rFonts w:asciiTheme="minorHAnsi" w:hAnsiTheme="minorHAnsi" w:cstheme="minorHAnsi"/>
          <w:szCs w:val="26"/>
          <w:lang w:eastAsia="en-US"/>
        </w:rPr>
        <w:t>e</w:t>
      </w:r>
      <w:r w:rsidRPr="00207D1F">
        <w:rPr>
          <w:rFonts w:asciiTheme="minorHAnsi" w:hAnsiTheme="minorHAnsi" w:cstheme="minorHAnsi"/>
          <w:szCs w:val="26"/>
          <w:lang w:eastAsia="en-US"/>
        </w:rPr>
        <w:t xml:space="preserve"> evaluacije</w:t>
      </w:r>
      <w:r>
        <w:rPr>
          <w:rFonts w:asciiTheme="minorHAnsi" w:hAnsiTheme="minorHAnsi" w:cstheme="minorHAnsi"/>
          <w:szCs w:val="26"/>
          <w:lang w:eastAsia="en-US"/>
        </w:rPr>
        <w:t xml:space="preserve">, </w:t>
      </w:r>
      <w:r w:rsidRPr="009714CA">
        <w:rPr>
          <w:rFonts w:asciiTheme="minorHAnsi" w:hAnsiTheme="minorHAnsi" w:cstheme="minorHAnsi"/>
          <w:szCs w:val="26"/>
          <w:lang w:eastAsia="en-US"/>
        </w:rPr>
        <w:t>Projekt nije prihvaćen za financiranje te će se aplicirati pri sljedećem pozivu</w:t>
      </w:r>
      <w:r>
        <w:rPr>
          <w:rFonts w:asciiTheme="minorHAnsi" w:hAnsiTheme="minorHAnsi" w:cstheme="minorHAnsi"/>
          <w:szCs w:val="26"/>
          <w:lang w:eastAsia="en-US"/>
        </w:rPr>
        <w:t>.</w:t>
      </w:r>
    </w:p>
    <w:p w14:paraId="3D71CADD" w14:textId="0A944279" w:rsidR="009714CA" w:rsidRPr="009712BF" w:rsidRDefault="009714CA" w:rsidP="009714CA">
      <w:pPr>
        <w:pStyle w:val="ListParagraph"/>
        <w:numPr>
          <w:ilvl w:val="0"/>
          <w:numId w:val="68"/>
        </w:numPr>
        <w:spacing w:after="0"/>
        <w:rPr>
          <w:rFonts w:asciiTheme="minorHAnsi" w:hAnsiTheme="minorHAnsi" w:cstheme="minorHAnsi"/>
          <w:spacing w:val="-4"/>
          <w:szCs w:val="26"/>
        </w:rPr>
      </w:pPr>
      <w:r w:rsidRPr="009712BF">
        <w:rPr>
          <w:rFonts w:asciiTheme="minorHAnsi" w:hAnsiTheme="minorHAnsi" w:cstheme="minorHAnsi"/>
          <w:bCs/>
          <w:spacing w:val="-4"/>
          <w:szCs w:val="26"/>
        </w:rPr>
        <w:t>Prijavljen je projekt HRZZ-u pod nazivom</w:t>
      </w:r>
      <w:r w:rsidRPr="009712BF">
        <w:rPr>
          <w:rFonts w:asciiTheme="minorHAnsi" w:hAnsiTheme="minorHAnsi" w:cstheme="minorHAnsi"/>
          <w:bCs/>
          <w:i/>
          <w:iCs/>
          <w:spacing w:val="-4"/>
          <w:szCs w:val="26"/>
        </w:rPr>
        <w:t xml:space="preserve"> </w:t>
      </w:r>
      <w:r w:rsidRPr="009712BF">
        <w:rPr>
          <w:rFonts w:asciiTheme="minorHAnsi" w:hAnsiTheme="minorHAnsi" w:cstheme="minorHAnsi"/>
          <w:i/>
          <w:iCs/>
          <w:spacing w:val="-4"/>
          <w:szCs w:val="26"/>
        </w:rPr>
        <w:t xml:space="preserve">Procjena toksičnosti i rizika pirolizidinskih alkaloida iz sušenog bilja i meda podrijetlom iz RH. </w:t>
      </w:r>
      <w:r w:rsidRPr="009712BF">
        <w:rPr>
          <w:rFonts w:asciiTheme="minorHAnsi" w:hAnsiTheme="minorHAnsi" w:cstheme="minorHAnsi"/>
          <w:iCs/>
          <w:spacing w:val="-4"/>
          <w:szCs w:val="26"/>
        </w:rPr>
        <w:t>Projekt je prijavljen</w:t>
      </w:r>
      <w:r w:rsidRPr="009712BF">
        <w:rPr>
          <w:rFonts w:asciiTheme="minorHAnsi" w:hAnsiTheme="minorHAnsi" w:cstheme="minorHAnsi"/>
          <w:i/>
          <w:iCs/>
          <w:spacing w:val="-4"/>
          <w:szCs w:val="26"/>
        </w:rPr>
        <w:t xml:space="preserve"> </w:t>
      </w:r>
      <w:r w:rsidRPr="009712BF">
        <w:rPr>
          <w:rFonts w:asciiTheme="minorHAnsi" w:hAnsiTheme="minorHAnsi" w:cstheme="minorHAnsi"/>
          <w:bCs/>
          <w:spacing w:val="-4"/>
          <w:szCs w:val="26"/>
        </w:rPr>
        <w:t xml:space="preserve">u suradnji sa Hrvatskom agencijom za poljoprivredu i hranu, Prirodoslovno-matematičkim fakultetom Sveučilišta u Zagrebu, Prehrambeno-biotehnološkim fakultetom Sveučilišta u Zagrebu i Zdravstvenim veleučilištem u Zagrebu. </w:t>
      </w:r>
      <w:r>
        <w:rPr>
          <w:rFonts w:asciiTheme="minorHAnsi" w:hAnsiTheme="minorHAnsi" w:cstheme="minorHAnsi"/>
          <w:szCs w:val="26"/>
          <w:lang w:eastAsia="en-US"/>
        </w:rPr>
        <w:t xml:space="preserve">Nakon druge </w:t>
      </w:r>
      <w:r w:rsidRPr="00207D1F">
        <w:rPr>
          <w:rFonts w:asciiTheme="minorHAnsi" w:hAnsiTheme="minorHAnsi" w:cstheme="minorHAnsi"/>
          <w:szCs w:val="26"/>
          <w:lang w:eastAsia="en-US"/>
        </w:rPr>
        <w:t>faz</w:t>
      </w:r>
      <w:r>
        <w:rPr>
          <w:rFonts w:asciiTheme="minorHAnsi" w:hAnsiTheme="minorHAnsi" w:cstheme="minorHAnsi"/>
          <w:szCs w:val="26"/>
          <w:lang w:eastAsia="en-US"/>
        </w:rPr>
        <w:t>e</w:t>
      </w:r>
      <w:r w:rsidRPr="00207D1F">
        <w:rPr>
          <w:rFonts w:asciiTheme="minorHAnsi" w:hAnsiTheme="minorHAnsi" w:cstheme="minorHAnsi"/>
          <w:szCs w:val="26"/>
          <w:lang w:eastAsia="en-US"/>
        </w:rPr>
        <w:t xml:space="preserve"> evaluacije</w:t>
      </w:r>
      <w:r>
        <w:rPr>
          <w:rFonts w:asciiTheme="minorHAnsi" w:hAnsiTheme="minorHAnsi" w:cstheme="minorHAnsi"/>
          <w:szCs w:val="26"/>
          <w:lang w:eastAsia="en-US"/>
        </w:rPr>
        <w:t xml:space="preserve"> je P</w:t>
      </w:r>
      <w:r w:rsidRPr="009714CA">
        <w:rPr>
          <w:rFonts w:asciiTheme="minorHAnsi" w:hAnsiTheme="minorHAnsi" w:cstheme="minorHAnsi"/>
          <w:szCs w:val="26"/>
          <w:lang w:eastAsia="en-US"/>
        </w:rPr>
        <w:t>rojekt dobio pozitivnu recenziju, ali nije u planu financiranja zbog nedostatka financijskih sredstava</w:t>
      </w:r>
      <w:r>
        <w:rPr>
          <w:rFonts w:asciiTheme="minorHAnsi" w:hAnsiTheme="minorHAnsi" w:cstheme="minorHAnsi"/>
          <w:szCs w:val="26"/>
          <w:lang w:eastAsia="en-US"/>
        </w:rPr>
        <w:t>.</w:t>
      </w:r>
    </w:p>
    <w:p w14:paraId="51805986" w14:textId="21D38919" w:rsidR="009714CA" w:rsidRPr="00207D1F" w:rsidRDefault="009714CA" w:rsidP="009714CA">
      <w:pPr>
        <w:pStyle w:val="ListParagraph"/>
        <w:numPr>
          <w:ilvl w:val="0"/>
          <w:numId w:val="68"/>
        </w:numPr>
        <w:spacing w:after="0"/>
        <w:rPr>
          <w:rFonts w:asciiTheme="minorHAnsi" w:hAnsiTheme="minorHAnsi" w:cstheme="minorHAnsi"/>
          <w:szCs w:val="26"/>
        </w:rPr>
      </w:pPr>
      <w:r w:rsidRPr="00207D1F">
        <w:rPr>
          <w:rFonts w:asciiTheme="minorHAnsi" w:hAnsiTheme="minorHAnsi" w:cstheme="minorHAnsi"/>
          <w:szCs w:val="26"/>
        </w:rPr>
        <w:t>Prijavljen projekt HRZZ pod nazivom</w:t>
      </w:r>
      <w:r w:rsidRPr="00207D1F">
        <w:rPr>
          <w:rFonts w:asciiTheme="minorHAnsi" w:hAnsiTheme="minorHAnsi" w:cstheme="minorHAnsi"/>
          <w:i/>
          <w:iCs/>
          <w:szCs w:val="26"/>
        </w:rPr>
        <w:t xml:space="preserve"> Dizajn funkcionalnih krmnih smjesa s biootpadom agroindustrije za adsorpciju mikotoksina – potencijal za kružno gospodarstvo. </w:t>
      </w:r>
      <w:r w:rsidRPr="00207D1F">
        <w:rPr>
          <w:rFonts w:asciiTheme="minorHAnsi" w:hAnsiTheme="minorHAnsi" w:cstheme="minorHAnsi"/>
          <w:szCs w:val="26"/>
        </w:rPr>
        <w:t xml:space="preserve">Projekt je prijavljen u suradnji sa Prehrambeno-biotehnološkim fakultetom Sveučilišta u Zagrebu i Fakultetom kemijskog inženjerstva i tehnologije Sveučilišta u Zagrebu. </w:t>
      </w:r>
      <w:r>
        <w:rPr>
          <w:rFonts w:asciiTheme="minorHAnsi" w:hAnsiTheme="minorHAnsi" w:cstheme="minorHAnsi"/>
          <w:szCs w:val="26"/>
          <w:lang w:eastAsia="en-US"/>
        </w:rPr>
        <w:t xml:space="preserve">Nakon druge </w:t>
      </w:r>
      <w:r w:rsidRPr="00207D1F">
        <w:rPr>
          <w:rFonts w:asciiTheme="minorHAnsi" w:hAnsiTheme="minorHAnsi" w:cstheme="minorHAnsi"/>
          <w:szCs w:val="26"/>
          <w:lang w:eastAsia="en-US"/>
        </w:rPr>
        <w:t>faz</w:t>
      </w:r>
      <w:r>
        <w:rPr>
          <w:rFonts w:asciiTheme="minorHAnsi" w:hAnsiTheme="minorHAnsi" w:cstheme="minorHAnsi"/>
          <w:szCs w:val="26"/>
          <w:lang w:eastAsia="en-US"/>
        </w:rPr>
        <w:t>e</w:t>
      </w:r>
      <w:r w:rsidRPr="00207D1F">
        <w:rPr>
          <w:rFonts w:asciiTheme="minorHAnsi" w:hAnsiTheme="minorHAnsi" w:cstheme="minorHAnsi"/>
          <w:szCs w:val="26"/>
          <w:lang w:eastAsia="en-US"/>
        </w:rPr>
        <w:t xml:space="preserve"> evaluacije</w:t>
      </w:r>
      <w:r>
        <w:rPr>
          <w:rFonts w:asciiTheme="minorHAnsi" w:hAnsiTheme="minorHAnsi" w:cstheme="minorHAnsi"/>
          <w:szCs w:val="26"/>
          <w:lang w:eastAsia="en-US"/>
        </w:rPr>
        <w:t xml:space="preserve"> je P</w:t>
      </w:r>
      <w:r w:rsidRPr="009714CA">
        <w:rPr>
          <w:rFonts w:asciiTheme="minorHAnsi" w:hAnsiTheme="minorHAnsi" w:cstheme="minorHAnsi"/>
          <w:szCs w:val="26"/>
          <w:lang w:eastAsia="en-US"/>
        </w:rPr>
        <w:t>rojekt dobio pozitivnu recenziju, ali nije u planu financiranja zbog nedostatka financijskih sredstava</w:t>
      </w:r>
      <w:r>
        <w:rPr>
          <w:rFonts w:asciiTheme="minorHAnsi" w:hAnsiTheme="minorHAnsi" w:cstheme="minorHAnsi"/>
          <w:szCs w:val="26"/>
          <w:lang w:eastAsia="en-US"/>
        </w:rPr>
        <w:t>.</w:t>
      </w:r>
    </w:p>
    <w:p w14:paraId="43F75055" w14:textId="77777777" w:rsidR="009714CA" w:rsidRPr="000D19D4" w:rsidRDefault="009714CA" w:rsidP="009714CA">
      <w:pPr>
        <w:pStyle w:val="ListParagraph"/>
        <w:numPr>
          <w:ilvl w:val="0"/>
          <w:numId w:val="68"/>
        </w:numPr>
        <w:spacing w:after="0"/>
        <w:rPr>
          <w:rFonts w:asciiTheme="minorHAnsi" w:hAnsiTheme="minorHAnsi" w:cstheme="minorHAnsi"/>
          <w:spacing w:val="-6"/>
          <w:szCs w:val="26"/>
        </w:rPr>
      </w:pPr>
      <w:r w:rsidRPr="000D19D4">
        <w:rPr>
          <w:rFonts w:asciiTheme="minorHAnsi" w:hAnsiTheme="minorHAnsi" w:cstheme="minorHAnsi"/>
          <w:spacing w:val="-6"/>
          <w:szCs w:val="26"/>
        </w:rPr>
        <w:t xml:space="preserve">Započela provedba projekta odobrenog za provedbu od strane HRZZ pod nazivom </w:t>
      </w:r>
      <w:r w:rsidRPr="000D19D4">
        <w:rPr>
          <w:rFonts w:asciiTheme="minorHAnsi" w:hAnsiTheme="minorHAnsi"/>
          <w:i/>
          <w:iCs/>
          <w:spacing w:val="-6"/>
          <w:szCs w:val="26"/>
        </w:rPr>
        <w:t>Razvoj metodologije za dokazivanje zemljopisnog porijekla i konvencionalno/ekološkog uzgoja krumpira</w:t>
      </w:r>
      <w:r w:rsidRPr="000D19D4">
        <w:rPr>
          <w:rFonts w:asciiTheme="minorHAnsi" w:hAnsiTheme="minorHAnsi" w:cstheme="minorHAnsi"/>
          <w:spacing w:val="-6"/>
          <w:szCs w:val="26"/>
        </w:rPr>
        <w:t>. Projekt se provodi u suradnji s Agronomskim fakultetom Sveučilišta u Zagrebu i Prehrambeno-biotehnološkim fakultetom u Zagrebu.</w:t>
      </w:r>
    </w:p>
    <w:p w14:paraId="01D1A0E1" w14:textId="2224A652" w:rsidR="009714CA" w:rsidRPr="00207D1F" w:rsidRDefault="009714CA" w:rsidP="009714CA">
      <w:pPr>
        <w:pStyle w:val="ListParagraph"/>
        <w:numPr>
          <w:ilvl w:val="0"/>
          <w:numId w:val="68"/>
        </w:numPr>
        <w:spacing w:after="0"/>
        <w:rPr>
          <w:rFonts w:asciiTheme="minorHAnsi" w:hAnsiTheme="minorHAnsi" w:cstheme="minorHAnsi"/>
          <w:szCs w:val="26"/>
        </w:rPr>
      </w:pPr>
      <w:r w:rsidRPr="00207D1F">
        <w:rPr>
          <w:rFonts w:asciiTheme="minorHAnsi" w:hAnsiTheme="minorHAnsi" w:cstheme="minorHAnsi"/>
          <w:szCs w:val="26"/>
        </w:rPr>
        <w:t xml:space="preserve">Prihvaćen projekt financiran sredstvima EU: </w:t>
      </w:r>
      <w:r w:rsidRPr="00472966">
        <w:rPr>
          <w:rFonts w:asciiTheme="minorHAnsi" w:hAnsiTheme="minorHAnsi" w:cstheme="minorHAnsi"/>
          <w:i/>
          <w:iCs/>
          <w:szCs w:val="26"/>
          <w:lang w:val="en-GB"/>
        </w:rPr>
        <w:t>Horizon EU call: Prevention, detection, response and mitigation of chemical, biological and radiological threats to agricultural production, feed and food processing, distribution and consumption</w:t>
      </w:r>
      <w:r w:rsidRPr="00472966">
        <w:rPr>
          <w:rFonts w:asciiTheme="minorHAnsi" w:hAnsiTheme="minorHAnsi" w:cstheme="minorHAnsi"/>
          <w:szCs w:val="26"/>
          <w:lang w:val="en-GB"/>
        </w:rPr>
        <w:t xml:space="preserve">, </w:t>
      </w:r>
      <w:r w:rsidRPr="00472966">
        <w:rPr>
          <w:rFonts w:asciiTheme="minorHAnsi" w:hAnsiTheme="minorHAnsi" w:cstheme="minorHAnsi"/>
          <w:i/>
          <w:iCs/>
          <w:szCs w:val="26"/>
          <w:lang w:val="en-GB"/>
        </w:rPr>
        <w:lastRenderedPageBreak/>
        <w:t>topic</w:t>
      </w:r>
      <w:r w:rsidRPr="00207D1F">
        <w:rPr>
          <w:rFonts w:asciiTheme="minorHAnsi" w:hAnsiTheme="minorHAnsi" w:cstheme="minorHAnsi"/>
          <w:szCs w:val="26"/>
        </w:rPr>
        <w:t xml:space="preserve"> HORIZON-CL3-2024-DRS-01-01, </w:t>
      </w:r>
      <w:r w:rsidRPr="00207D1F">
        <w:rPr>
          <w:rFonts w:asciiTheme="minorHAnsi" w:hAnsiTheme="minorHAnsi" w:cstheme="minorHAnsi"/>
          <w:i/>
          <w:iCs/>
          <w:szCs w:val="26"/>
        </w:rPr>
        <w:t>title</w:t>
      </w:r>
      <w:r w:rsidRPr="00207D1F">
        <w:rPr>
          <w:rFonts w:asciiTheme="minorHAnsi" w:hAnsiTheme="minorHAnsi" w:cstheme="minorHAnsi"/>
          <w:szCs w:val="26"/>
        </w:rPr>
        <w:t xml:space="preserve">: </w:t>
      </w:r>
      <w:r w:rsidR="00B50EA8" w:rsidRPr="00472966">
        <w:rPr>
          <w:rFonts w:asciiTheme="minorHAnsi" w:hAnsiTheme="minorHAnsi" w:cstheme="minorHAnsi"/>
          <w:i/>
          <w:iCs/>
          <w:szCs w:val="26"/>
          <w:lang w:val="en-GB"/>
        </w:rPr>
        <w:t>Awareness</w:t>
      </w:r>
      <w:r w:rsidRPr="00472966">
        <w:rPr>
          <w:rFonts w:asciiTheme="minorHAnsi" w:hAnsiTheme="minorHAnsi" w:cstheme="minorHAnsi"/>
          <w:i/>
          <w:iCs/>
          <w:szCs w:val="26"/>
          <w:lang w:val="en-GB"/>
        </w:rPr>
        <w:t>, alert and response for CB threats in food defence</w:t>
      </w:r>
      <w:r w:rsidRPr="00207D1F">
        <w:rPr>
          <w:rFonts w:asciiTheme="minorHAnsi" w:hAnsiTheme="minorHAnsi" w:cstheme="minorHAnsi"/>
          <w:szCs w:val="26"/>
        </w:rPr>
        <w:t xml:space="preserve"> (REACTION) – odobren za financiranje tijekom 48 mjeseci </w:t>
      </w:r>
      <w:r w:rsidRPr="00FD7798">
        <w:t>(10.</w:t>
      </w:r>
      <w:r>
        <w:t xml:space="preserve"> </w:t>
      </w:r>
      <w:r w:rsidRPr="00FD7798">
        <w:t>7.</w:t>
      </w:r>
      <w:r>
        <w:t xml:space="preserve"> </w:t>
      </w:r>
      <w:r w:rsidRPr="00FD7798">
        <w:t>2025</w:t>
      </w:r>
      <w:r>
        <w:t>. –</w:t>
      </w:r>
      <w:r w:rsidRPr="00207D1F">
        <w:rPr>
          <w:rFonts w:asciiTheme="minorHAnsi" w:hAnsiTheme="minorHAnsi" w:cstheme="minorHAnsi"/>
          <w:szCs w:val="26"/>
        </w:rPr>
        <w:t xml:space="preserve"> </w:t>
      </w:r>
      <w:r w:rsidRPr="00FD7798">
        <w:t>10.</w:t>
      </w:r>
      <w:r>
        <w:t xml:space="preserve"> </w:t>
      </w:r>
      <w:r w:rsidRPr="00FD7798">
        <w:t>7.</w:t>
      </w:r>
      <w:r>
        <w:t xml:space="preserve"> </w:t>
      </w:r>
      <w:r w:rsidRPr="00FD7798">
        <w:t>2029</w:t>
      </w:r>
      <w:r>
        <w:t>.</w:t>
      </w:r>
      <w:r w:rsidRPr="00FD7798">
        <w:t>)</w:t>
      </w:r>
      <w:r>
        <w:t xml:space="preserve"> </w:t>
      </w:r>
      <w:r w:rsidRPr="00207D1F">
        <w:rPr>
          <w:rFonts w:asciiTheme="minorHAnsi" w:hAnsiTheme="minorHAnsi" w:cstheme="minorHAnsi"/>
          <w:szCs w:val="26"/>
        </w:rPr>
        <w:t>(J. Bošnir, D. Lasić, I. Kovaček, Z. Mlinar, L. Barušić, M. Jergović). U tijeku je sklapanje ugovora.</w:t>
      </w:r>
    </w:p>
    <w:p w14:paraId="62157C9A" w14:textId="77777777" w:rsidR="009714CA" w:rsidRPr="00207D1F" w:rsidRDefault="009714CA" w:rsidP="009714CA">
      <w:pPr>
        <w:pStyle w:val="ListParagraph"/>
        <w:numPr>
          <w:ilvl w:val="0"/>
          <w:numId w:val="68"/>
        </w:numPr>
        <w:spacing w:after="0"/>
        <w:rPr>
          <w:rFonts w:cstheme="minorHAnsi"/>
          <w:szCs w:val="26"/>
        </w:rPr>
      </w:pPr>
      <w:bookmarkStart w:id="180" w:name="_Hlk210633154"/>
      <w:r w:rsidRPr="00207D1F">
        <w:rPr>
          <w:rFonts w:asciiTheme="minorHAnsi" w:hAnsiTheme="minorHAnsi" w:cstheme="minorHAnsi"/>
          <w:szCs w:val="26"/>
        </w:rPr>
        <w:t xml:space="preserve">Dana 22. srpnja obranjena je </w:t>
      </w:r>
      <w:r w:rsidRPr="00207D1F">
        <w:rPr>
          <w:rFonts w:asciiTheme="minorHAnsi" w:hAnsiTheme="minorHAnsi" w:cstheme="minorHAnsi"/>
          <w:i/>
          <w:iCs/>
          <w:szCs w:val="26"/>
        </w:rPr>
        <w:t>Doktorska disertacija</w:t>
      </w:r>
      <w:r w:rsidRPr="00207D1F">
        <w:rPr>
          <w:rFonts w:asciiTheme="minorHAnsi" w:hAnsiTheme="minorHAnsi" w:cstheme="minorHAnsi"/>
          <w:szCs w:val="26"/>
        </w:rPr>
        <w:t xml:space="preserve"> djelatnice Željke Pavlek na Medicinskom fakultetu Sveučilišta u Rijeci pod nazivom </w:t>
      </w:r>
      <w:bookmarkEnd w:id="180"/>
      <w:r w:rsidRPr="00207D1F">
        <w:rPr>
          <w:rFonts w:asciiTheme="minorHAnsi" w:hAnsiTheme="minorHAnsi" w:cstheme="minorHAnsi"/>
          <w:i/>
          <w:iCs/>
          <w:szCs w:val="26"/>
        </w:rPr>
        <w:t>Utjecaj prirodnih mikofiksatora na kvalitetu mlijeka kontaminiranog aflatoksinom M</w:t>
      </w:r>
      <w:r w:rsidRPr="00207D1F">
        <w:rPr>
          <w:rFonts w:asciiTheme="minorHAnsi" w:hAnsiTheme="minorHAnsi" w:cstheme="minorHAnsi"/>
          <w:i/>
          <w:iCs/>
          <w:szCs w:val="26"/>
          <w:vertAlign w:val="subscript"/>
        </w:rPr>
        <w:t>1</w:t>
      </w:r>
      <w:r w:rsidRPr="00207D1F">
        <w:rPr>
          <w:rFonts w:asciiTheme="minorHAnsi" w:hAnsiTheme="minorHAnsi" w:cstheme="minorHAnsi"/>
          <w:szCs w:val="26"/>
        </w:rPr>
        <w:t xml:space="preserve">. </w:t>
      </w:r>
      <w:r w:rsidRPr="00207D1F">
        <w:rPr>
          <w:rFonts w:cstheme="minorHAnsi"/>
          <w:szCs w:val="26"/>
        </w:rPr>
        <w:t>Pojava aflatoksina AFM</w:t>
      </w:r>
      <w:r w:rsidRPr="00207D1F">
        <w:rPr>
          <w:rFonts w:cstheme="minorHAnsi"/>
          <w:szCs w:val="26"/>
          <w:vertAlign w:val="subscript"/>
        </w:rPr>
        <w:t>1</w:t>
      </w:r>
      <w:r w:rsidRPr="00207D1F">
        <w:rPr>
          <w:rFonts w:cstheme="minorHAnsi"/>
          <w:szCs w:val="26"/>
        </w:rPr>
        <w:t xml:space="preserve"> u mlijeku, osim što dovodi do velikih ekonomskih gubitaka zbog zbrinjavanja kontaminiranog mlijeka, predstavlja i veliku opasnost za zdravlje ljudi, osobite male djece. Cilj ovoga rada bio je ispitati efikasnost vezivanja AFM</w:t>
      </w:r>
      <w:r w:rsidRPr="00207D1F">
        <w:rPr>
          <w:rFonts w:cstheme="minorHAnsi"/>
          <w:szCs w:val="26"/>
          <w:vertAlign w:val="subscript"/>
        </w:rPr>
        <w:t>1</w:t>
      </w:r>
      <w:r w:rsidRPr="00207D1F">
        <w:rPr>
          <w:rFonts w:cstheme="minorHAnsi"/>
          <w:szCs w:val="26"/>
        </w:rPr>
        <w:t xml:space="preserve"> iz namjerno kontaminiranog mlijeka upotrebom beta glukana iz kvasca (0,005% i 0,01%), beta glukana iz zobi (0,005% i 0,01%), te bakterijama mliječne kiseline BMK (žive i mrtve), u nultom, drugom, četvrtom i dvadesetčetvrtom satu vezivanja. Također je cilj rada bio ispitati i utjecaj vezivanja na količinu nutrijenata, energetsku vrijednost, količinu mikronutrijenta, te vitamina A, D, E i K.</w:t>
      </w:r>
    </w:p>
    <w:p w14:paraId="6D5A07DF" w14:textId="77777777" w:rsidR="009714CA" w:rsidRPr="00207D1F" w:rsidRDefault="009714CA" w:rsidP="009714CA">
      <w:pPr>
        <w:pStyle w:val="ListParagraph"/>
        <w:numPr>
          <w:ilvl w:val="0"/>
          <w:numId w:val="68"/>
        </w:numPr>
        <w:rPr>
          <w:szCs w:val="26"/>
        </w:rPr>
      </w:pPr>
      <w:r w:rsidRPr="00207D1F">
        <w:rPr>
          <w:szCs w:val="26"/>
        </w:rPr>
        <w:t>U razdoblju od 1. 7. do 30. 9. 2025. godine obranjen je jedan diplomski i jedan završni rad čiji je eksperimentalni dio izrađen uz mentorstvo djelatnika Referentnog centra.</w:t>
      </w:r>
    </w:p>
    <w:p w14:paraId="31ECE462" w14:textId="207B779D" w:rsidR="009714CA" w:rsidRPr="00207D1F" w:rsidRDefault="009714CA" w:rsidP="009714CA">
      <w:pPr>
        <w:pStyle w:val="ListParagraph"/>
        <w:numPr>
          <w:ilvl w:val="0"/>
          <w:numId w:val="68"/>
        </w:numPr>
        <w:rPr>
          <w:szCs w:val="26"/>
        </w:rPr>
      </w:pPr>
      <w:r w:rsidRPr="00207D1F">
        <w:rPr>
          <w:szCs w:val="26"/>
        </w:rPr>
        <w:t xml:space="preserve">Dana 22. srpnja obranjen je </w:t>
      </w:r>
      <w:r w:rsidRPr="00207D1F">
        <w:rPr>
          <w:i/>
          <w:iCs/>
          <w:szCs w:val="26"/>
        </w:rPr>
        <w:t>Diplomski rad</w:t>
      </w:r>
      <w:r w:rsidRPr="00207D1F">
        <w:rPr>
          <w:szCs w:val="26"/>
        </w:rPr>
        <w:t xml:space="preserve"> studentice Ive Lenart sa studija Klinički</w:t>
      </w:r>
      <w:r>
        <w:rPr>
          <w:szCs w:val="26"/>
        </w:rPr>
        <w:t xml:space="preserve"> </w:t>
      </w:r>
      <w:r w:rsidR="00B50EA8" w:rsidRPr="00207D1F">
        <w:rPr>
          <w:szCs w:val="26"/>
        </w:rPr>
        <w:t>nutricionizam</w:t>
      </w:r>
      <w:r w:rsidRPr="00207D1F">
        <w:rPr>
          <w:szCs w:val="26"/>
        </w:rPr>
        <w:t xml:space="preserve"> na Fakultetu zdravstvenih studija u Rijeci pod nazivom </w:t>
      </w:r>
      <w:r w:rsidRPr="00207D1F">
        <w:rPr>
          <w:i/>
          <w:iCs/>
          <w:szCs w:val="26"/>
        </w:rPr>
        <w:t>Provjera točnosti nutritivnih deklaracija na proizvodima funkcionalne hrane i dodataka prehrani obogaćenih omega-3 masnim kiselinama</w:t>
      </w:r>
      <w:r w:rsidRPr="00207D1F">
        <w:rPr>
          <w:szCs w:val="26"/>
        </w:rPr>
        <w:t>.</w:t>
      </w:r>
    </w:p>
    <w:p w14:paraId="68024C81" w14:textId="77777777" w:rsidR="009714CA" w:rsidRPr="00207D1F" w:rsidRDefault="009714CA" w:rsidP="009714CA">
      <w:pPr>
        <w:pStyle w:val="ListParagraph"/>
        <w:numPr>
          <w:ilvl w:val="0"/>
          <w:numId w:val="68"/>
        </w:numPr>
        <w:rPr>
          <w:rFonts w:asciiTheme="minorHAnsi" w:hAnsiTheme="minorHAnsi" w:cstheme="minorHAnsi"/>
          <w:szCs w:val="26"/>
        </w:rPr>
      </w:pPr>
      <w:r w:rsidRPr="00207D1F">
        <w:rPr>
          <w:rFonts w:asciiTheme="minorHAnsi" w:hAnsiTheme="minorHAnsi" w:cstheme="minorHAnsi"/>
          <w:szCs w:val="26"/>
        </w:rPr>
        <w:t xml:space="preserve">Na Zdravstvenom veleučilištu je dana 19. 9. 2025. obranjen je završni rad studentice Veronike Mamić na Stručnom prijediplomskom studiju sanitarnog inženjerstva po nazivom </w:t>
      </w:r>
      <w:r w:rsidRPr="00207D1F">
        <w:rPr>
          <w:rFonts w:asciiTheme="minorHAnsi" w:hAnsiTheme="minorHAnsi" w:cstheme="minorHAnsi"/>
          <w:i/>
          <w:iCs/>
          <w:szCs w:val="26"/>
        </w:rPr>
        <w:t>Nutritivna vrijednost gotovih obroka hrane u dječjim vrtićima</w:t>
      </w:r>
      <w:r w:rsidRPr="00207D1F">
        <w:rPr>
          <w:rFonts w:asciiTheme="minorHAnsi" w:hAnsiTheme="minorHAnsi" w:cstheme="minorHAnsi"/>
          <w:szCs w:val="26"/>
        </w:rPr>
        <w:t>.</w:t>
      </w:r>
    </w:p>
    <w:p w14:paraId="3B3DE6F3" w14:textId="77777777" w:rsidR="009714CA" w:rsidRPr="00207D1F" w:rsidRDefault="009714CA" w:rsidP="009714CA">
      <w:pPr>
        <w:pStyle w:val="ListParagraph"/>
        <w:numPr>
          <w:ilvl w:val="0"/>
          <w:numId w:val="68"/>
        </w:numPr>
        <w:rPr>
          <w:rFonts w:asciiTheme="minorHAnsi" w:hAnsiTheme="minorHAnsi" w:cstheme="minorHAnsi"/>
          <w:szCs w:val="26"/>
        </w:rPr>
      </w:pPr>
      <w:r w:rsidRPr="00207D1F">
        <w:rPr>
          <w:rFonts w:asciiTheme="minorHAnsi" w:hAnsiTheme="minorHAnsi" w:cstheme="minorHAnsi"/>
          <w:szCs w:val="26"/>
        </w:rPr>
        <w:t xml:space="preserve">Uspostavljena je analitička metoda za određivanje geografskog podrijetla određenih kategorija hrane (sira i krumpira) te je u tijeku analiza uzoraka krumpira za potrebe odrade projekta </w:t>
      </w:r>
      <w:r w:rsidRPr="00207D1F">
        <w:rPr>
          <w:i/>
          <w:iCs/>
          <w:szCs w:val="26"/>
        </w:rPr>
        <w:t>Razvoj metodologije za dokazivanje zemljopisnog porijekla i konvencionalno/ekološkog uzgoja krumpira</w:t>
      </w:r>
      <w:r w:rsidRPr="00207D1F">
        <w:rPr>
          <w:rFonts w:asciiTheme="minorHAnsi" w:hAnsiTheme="minorHAnsi" w:cstheme="minorHAnsi"/>
          <w:szCs w:val="26"/>
        </w:rPr>
        <w:t>.</w:t>
      </w:r>
    </w:p>
    <w:p w14:paraId="50D1DC4E" w14:textId="0E0E5F34" w:rsidR="009714CA" w:rsidRDefault="009714CA" w:rsidP="009714CA">
      <w:pPr>
        <w:pStyle w:val="ListParagraph"/>
        <w:numPr>
          <w:ilvl w:val="0"/>
          <w:numId w:val="68"/>
        </w:numPr>
        <w:rPr>
          <w:rFonts w:asciiTheme="minorHAnsi" w:hAnsiTheme="minorHAnsi" w:cstheme="minorHAnsi"/>
          <w:szCs w:val="26"/>
        </w:rPr>
      </w:pPr>
      <w:r w:rsidRPr="00207D1F">
        <w:rPr>
          <w:rFonts w:asciiTheme="minorHAnsi" w:hAnsiTheme="minorHAnsi" w:cstheme="minorHAnsi"/>
          <w:szCs w:val="26"/>
        </w:rPr>
        <w:t xml:space="preserve">Također je u tijeku provedba projekta </w:t>
      </w:r>
      <w:r w:rsidRPr="006A48B6">
        <w:rPr>
          <w:rFonts w:asciiTheme="minorHAnsi" w:hAnsiTheme="minorHAnsi" w:cstheme="minorHAnsi"/>
          <w:i/>
          <w:iCs/>
          <w:szCs w:val="26"/>
        </w:rPr>
        <w:t>Horizon</w:t>
      </w:r>
      <w:r w:rsidRPr="00207D1F">
        <w:rPr>
          <w:rFonts w:asciiTheme="minorHAnsi" w:hAnsiTheme="minorHAnsi" w:cstheme="minorHAnsi"/>
          <w:szCs w:val="26"/>
        </w:rPr>
        <w:t xml:space="preserve">, a djelatnici RC-a aktivno su se uključili u njegovu realizaciju te </w:t>
      </w:r>
      <w:r w:rsidR="00472966">
        <w:rPr>
          <w:rFonts w:asciiTheme="minorHAnsi" w:hAnsiTheme="minorHAnsi" w:cstheme="minorHAnsi"/>
          <w:szCs w:val="26"/>
        </w:rPr>
        <w:t>su</w:t>
      </w:r>
      <w:r w:rsidRPr="00207D1F">
        <w:rPr>
          <w:rFonts w:asciiTheme="minorHAnsi" w:hAnsiTheme="minorHAnsi" w:cstheme="minorHAnsi"/>
          <w:szCs w:val="26"/>
        </w:rPr>
        <w:t xml:space="preserve"> sudjelovati na radnom sastanku u Beču dana 29. 10. 2025.</w:t>
      </w:r>
    </w:p>
    <w:p w14:paraId="620C34D4" w14:textId="569C8148" w:rsidR="00037E2C" w:rsidRPr="000D19D4" w:rsidRDefault="00472966" w:rsidP="00667A4E">
      <w:pPr>
        <w:pStyle w:val="ListParagraph"/>
        <w:numPr>
          <w:ilvl w:val="0"/>
          <w:numId w:val="68"/>
        </w:numPr>
        <w:rPr>
          <w:spacing w:val="-6"/>
        </w:rPr>
      </w:pPr>
      <w:r w:rsidRPr="000D19D4">
        <w:rPr>
          <w:rFonts w:asciiTheme="minorHAnsi" w:hAnsiTheme="minorHAnsi" w:cstheme="minorHAnsi"/>
          <w:spacing w:val="-6"/>
          <w:szCs w:val="26"/>
        </w:rPr>
        <w:t xml:space="preserve">Dana 2. 12. 2025. godine je u organizaciji RC-a održan seminar pod nazivom </w:t>
      </w:r>
      <w:r w:rsidRPr="000D19D4">
        <w:rPr>
          <w:rFonts w:asciiTheme="minorHAnsi" w:hAnsiTheme="minorHAnsi" w:cstheme="minorHAnsi"/>
          <w:i/>
          <w:iCs/>
          <w:spacing w:val="-6"/>
          <w:szCs w:val="26"/>
        </w:rPr>
        <w:t>Analitička rješenja za nove kontaminante iz okoliša</w:t>
      </w:r>
      <w:r w:rsidRPr="000D19D4">
        <w:rPr>
          <w:rFonts w:asciiTheme="minorHAnsi" w:hAnsiTheme="minorHAnsi" w:cstheme="minorHAnsi"/>
          <w:spacing w:val="-6"/>
          <w:szCs w:val="26"/>
        </w:rPr>
        <w:t xml:space="preserve">. Cilj seminara bio je educirati zainteresirane polaznike o novim kontaminantima u okolišu, njihovom utjecaju na zdravlje te o mogućnostima njihove izolacije, identifikacije i kvantifikacije primjenom visokosofisticirane analitičke opreme. </w:t>
      </w:r>
      <w:r w:rsidR="000D19D4">
        <w:rPr>
          <w:rFonts w:asciiTheme="minorHAnsi" w:hAnsiTheme="minorHAnsi" w:cstheme="minorHAnsi"/>
          <w:spacing w:val="-6"/>
          <w:szCs w:val="26"/>
        </w:rPr>
        <w:t xml:space="preserve">Također je </w:t>
      </w:r>
      <w:r w:rsidRPr="000D19D4">
        <w:rPr>
          <w:rFonts w:asciiTheme="minorHAnsi" w:hAnsiTheme="minorHAnsi" w:cstheme="minorHAnsi"/>
          <w:spacing w:val="-6"/>
          <w:szCs w:val="26"/>
        </w:rPr>
        <w:t>cilj programa bio je upoznati polaznike s novim trendovima vezanim uz kultivaciju i kontrolu rasta odabranih mikroorganizama, te primjena automatiziranih analitičkih procesa u mokroj kemiji za analizu hrane.</w:t>
      </w:r>
      <w:bookmarkEnd w:id="179"/>
      <w:r w:rsidR="00037E2C" w:rsidRPr="000D19D4">
        <w:rPr>
          <w:spacing w:val="-6"/>
        </w:rPr>
        <w:br w:type="page"/>
      </w:r>
    </w:p>
    <w:p w14:paraId="1A1CF475" w14:textId="5466F611" w:rsidR="00AC0246" w:rsidRDefault="00AC0246" w:rsidP="00AC0246">
      <w:pPr>
        <w:pStyle w:val="Heading2"/>
      </w:pPr>
      <w:bookmarkStart w:id="181" w:name="_Toc117068491"/>
      <w:bookmarkStart w:id="182" w:name="_Toc220598878"/>
      <w:r>
        <w:lastRenderedPageBreak/>
        <w:t>D.</w:t>
      </w:r>
      <w:r w:rsidR="00AF496B">
        <w:t>3</w:t>
      </w:r>
      <w:r>
        <w:t>. Izvještaji radnih grupa</w:t>
      </w:r>
      <w:bookmarkEnd w:id="181"/>
      <w:bookmarkEnd w:id="182"/>
    </w:p>
    <w:p w14:paraId="6CBC7EE7" w14:textId="77777777" w:rsidR="00F535AF" w:rsidRPr="00C16736" w:rsidRDefault="00F535AF" w:rsidP="00F535AF">
      <w:pPr>
        <w:rPr>
          <w:noProof w:val="0"/>
        </w:rPr>
      </w:pPr>
    </w:p>
    <w:p w14:paraId="165D422E" w14:textId="77777777" w:rsidR="00F535AF" w:rsidRPr="00C16736" w:rsidRDefault="00F535AF" w:rsidP="00F535AF">
      <w:pPr>
        <w:pStyle w:val="Odjel"/>
      </w:pPr>
      <w:r w:rsidRPr="00C16736">
        <w:t>RADNA SKUPINA ZA MARKETING I KOMERCIJALNE POSLOVE</w:t>
      </w:r>
    </w:p>
    <w:p w14:paraId="12C0A5AC" w14:textId="77777777" w:rsidR="00F535AF" w:rsidRPr="00C16736" w:rsidRDefault="00F535AF" w:rsidP="004E4D68">
      <w:pPr>
        <w:pStyle w:val="ListParagraph"/>
        <w:numPr>
          <w:ilvl w:val="0"/>
          <w:numId w:val="11"/>
        </w:numPr>
      </w:pPr>
      <w:r w:rsidRPr="00C16736">
        <w:t>Sudjelovanje u organizaciji 75. obljetnice Nastavnog zavoda</w:t>
      </w:r>
    </w:p>
    <w:p w14:paraId="03A06B7D" w14:textId="77777777" w:rsidR="00F535AF" w:rsidRPr="00C16736" w:rsidRDefault="00F535AF" w:rsidP="004E4D68">
      <w:pPr>
        <w:pStyle w:val="ListParagraph"/>
        <w:numPr>
          <w:ilvl w:val="0"/>
          <w:numId w:val="11"/>
        </w:numPr>
      </w:pPr>
      <w:r w:rsidRPr="00C16736">
        <w:t xml:space="preserve">Na društvenoj mreži </w:t>
      </w:r>
      <w:r w:rsidRPr="00C16736">
        <w:rPr>
          <w:i/>
          <w:iCs/>
        </w:rPr>
        <w:t>LinkedIn</w:t>
      </w:r>
      <w:r w:rsidRPr="00C16736">
        <w:t xml:space="preserve"> objavljeni su novi sadržaji</w:t>
      </w:r>
    </w:p>
    <w:p w14:paraId="3C485022" w14:textId="77777777" w:rsidR="00F535AF" w:rsidRPr="00C16736" w:rsidRDefault="00F535AF" w:rsidP="004E4D68">
      <w:pPr>
        <w:pStyle w:val="ListParagraph"/>
        <w:numPr>
          <w:ilvl w:val="0"/>
          <w:numId w:val="11"/>
        </w:numPr>
      </w:pPr>
      <w:r w:rsidRPr="00C16736">
        <w:t xml:space="preserve">Sastavljen je plan za daljnje snimanje promotivnih materijala namijenjeni objavama na društvenim mrežama te je prijedlog da se oni objave i na </w:t>
      </w:r>
      <w:r w:rsidRPr="00C16736">
        <w:rPr>
          <w:i/>
          <w:iCs/>
        </w:rPr>
        <w:t>Web</w:t>
      </w:r>
      <w:r w:rsidRPr="00C16736">
        <w:t>-stranici Zavoda</w:t>
      </w:r>
    </w:p>
    <w:p w14:paraId="3D370B42" w14:textId="77777777" w:rsidR="00F535AF" w:rsidRPr="00C16736" w:rsidRDefault="00F535AF" w:rsidP="004E4D68">
      <w:pPr>
        <w:pStyle w:val="ListParagraph"/>
        <w:numPr>
          <w:ilvl w:val="0"/>
          <w:numId w:val="11"/>
        </w:numPr>
        <w:rPr>
          <w:spacing w:val="-10"/>
        </w:rPr>
      </w:pPr>
      <w:r w:rsidRPr="00C16736">
        <w:rPr>
          <w:spacing w:val="-10"/>
        </w:rPr>
        <w:t xml:space="preserve">Kontinuirano se unaprjeđuje </w:t>
      </w:r>
      <w:r w:rsidRPr="00C16736">
        <w:rPr>
          <w:i/>
          <w:iCs/>
          <w:spacing w:val="-10"/>
        </w:rPr>
        <w:t>Web</w:t>
      </w:r>
      <w:r w:rsidRPr="00C16736">
        <w:rPr>
          <w:spacing w:val="-10"/>
        </w:rPr>
        <w:t xml:space="preserve">-stranica </w:t>
      </w:r>
      <w:r w:rsidRPr="00C16736">
        <w:rPr>
          <w:i/>
          <w:iCs/>
          <w:spacing w:val="-10"/>
        </w:rPr>
        <w:t>Poslovni Štampar</w:t>
      </w:r>
      <w:r w:rsidRPr="00C16736">
        <w:rPr>
          <w:spacing w:val="-10"/>
        </w:rPr>
        <w:t xml:space="preserve"> novim dopunama i izmjenama</w:t>
      </w:r>
    </w:p>
    <w:p w14:paraId="03B7B3D4" w14:textId="77777777" w:rsidR="00F535AF" w:rsidRPr="00C16736" w:rsidRDefault="00F535AF" w:rsidP="004E4D68">
      <w:pPr>
        <w:pStyle w:val="ListParagraph"/>
        <w:numPr>
          <w:ilvl w:val="0"/>
          <w:numId w:val="11"/>
        </w:numPr>
      </w:pPr>
      <w:r w:rsidRPr="00C16736">
        <w:t>Komunikacija s poslovnim partnerima</w:t>
      </w:r>
    </w:p>
    <w:p w14:paraId="397A7F1E" w14:textId="77777777" w:rsidR="00F535AF" w:rsidRPr="00C16736" w:rsidRDefault="00F535AF" w:rsidP="004E4D68">
      <w:pPr>
        <w:pStyle w:val="ListParagraph"/>
        <w:numPr>
          <w:ilvl w:val="0"/>
          <w:numId w:val="11"/>
        </w:numPr>
      </w:pPr>
      <w:r w:rsidRPr="00C16736">
        <w:t xml:space="preserve">Rad na razvoju vidljivosti </w:t>
      </w:r>
      <w:r w:rsidRPr="00C16736">
        <w:rPr>
          <w:i/>
          <w:iCs/>
        </w:rPr>
        <w:t>Poslovnog Štampara</w:t>
      </w:r>
      <w:r w:rsidRPr="00C16736">
        <w:t>.</w:t>
      </w:r>
    </w:p>
    <w:p w14:paraId="2B6B7718" w14:textId="77777777" w:rsidR="00F535AF" w:rsidRPr="00C16736" w:rsidRDefault="00F535AF" w:rsidP="00F535AF"/>
    <w:p w14:paraId="54C49B59" w14:textId="77777777" w:rsidR="00F535AF" w:rsidRPr="00C16736" w:rsidRDefault="00F535AF" w:rsidP="00F535AF">
      <w:pPr>
        <w:pStyle w:val="Odjel"/>
      </w:pPr>
      <w:r w:rsidRPr="00C16736">
        <w:t>RADNA GRUPA ZA PROSLAVU 75. GODIŠNJICE ZAVODA</w:t>
      </w:r>
    </w:p>
    <w:p w14:paraId="1588980D" w14:textId="77777777" w:rsidR="00F535AF" w:rsidRPr="00C16736" w:rsidRDefault="00F535AF" w:rsidP="00F535AF">
      <w:pPr>
        <w:rPr>
          <w:noProof w:val="0"/>
        </w:rPr>
      </w:pPr>
      <w:r w:rsidRPr="00C16736">
        <w:rPr>
          <w:noProof w:val="0"/>
        </w:rPr>
        <w:t>Povodom 75. obljetnice osnivanja Zavoda dana 2. ožujka je u Hrvatskom narodnom kazalištu organizirana je i održana svečana manifestacija, koja je okupila brojne uzvanike iz svijeta znanosti, zdravstva i kulture.</w:t>
      </w:r>
    </w:p>
    <w:p w14:paraId="343DE1B9" w14:textId="77777777" w:rsidR="00F535AF" w:rsidRPr="00C16736" w:rsidRDefault="00F535AF" w:rsidP="00F535AF">
      <w:pPr>
        <w:rPr>
          <w:noProof w:val="0"/>
        </w:rPr>
      </w:pPr>
    </w:p>
    <w:p w14:paraId="4509361F" w14:textId="77777777" w:rsidR="00F535AF" w:rsidRPr="00C16736" w:rsidRDefault="00F535AF" w:rsidP="00F535AF">
      <w:pPr>
        <w:pStyle w:val="Odjel"/>
      </w:pPr>
      <w:r w:rsidRPr="00C16736">
        <w:t>RADNA GRUPA ZA RAZVOJ AUDIOVIZUALNIH AKTIVNOSTI ZAVODA</w:t>
      </w:r>
    </w:p>
    <w:p w14:paraId="0D6E1AC8" w14:textId="6CCA7EA9" w:rsidR="00F535AF" w:rsidRDefault="00F535AF" w:rsidP="00F535AF">
      <w:pPr>
        <w:rPr>
          <w:noProof w:val="0"/>
        </w:rPr>
      </w:pPr>
      <w:r w:rsidRPr="00C16736">
        <w:rPr>
          <w:noProof w:val="0"/>
        </w:rPr>
        <w:t>RG radi smanjenim obimom uslijed obaveza proizašlih obavljanjem rutinskih poslova i drugih aktivnosti te smanjenim brojem raspoloživih djelatnika, ali i završetka Programa financiranog od strane Grada Zagreba.</w:t>
      </w:r>
    </w:p>
    <w:p w14:paraId="2F69FDCD" w14:textId="103A643D" w:rsidR="005F2AAA" w:rsidRDefault="005F2AAA" w:rsidP="00F535AF">
      <w:pPr>
        <w:rPr>
          <w:noProof w:val="0"/>
        </w:rPr>
      </w:pPr>
    </w:p>
    <w:p w14:paraId="24C2085D" w14:textId="77777777" w:rsidR="005F2AAA" w:rsidRDefault="005F2AAA" w:rsidP="005F2AAA">
      <w:pPr>
        <w:pStyle w:val="Odjel"/>
      </w:pPr>
      <w:r w:rsidRPr="009B0D9D">
        <w:t>RADNA GRUPA ZA PRIPREMU MJERA ZA PROMICANJE MENTALNOG I FIZIČKOG ZDRAVLJA ZAPOSLENIKA</w:t>
      </w:r>
    </w:p>
    <w:p w14:paraId="42C7A5B6" w14:textId="77777777" w:rsidR="005F2AAA" w:rsidRDefault="005F2AAA" w:rsidP="005F2AAA">
      <w:r>
        <w:t>Radna grupa (nadalje: RG) planirala je i realizirala:</w:t>
      </w:r>
    </w:p>
    <w:p w14:paraId="002D0D5D" w14:textId="343D895C" w:rsidR="005F2AAA" w:rsidRDefault="005F2AAA" w:rsidP="005F2AAA">
      <w:pPr>
        <w:pStyle w:val="ListParagraph"/>
        <w:numPr>
          <w:ilvl w:val="0"/>
          <w:numId w:val="81"/>
        </w:numPr>
      </w:pPr>
      <w:r>
        <w:t xml:space="preserve">Dogovorena je za zaposlenike i članove obitelji kazališna predstava pod naslovom </w:t>
      </w:r>
      <w:r w:rsidRPr="00470320">
        <w:rPr>
          <w:i/>
          <w:iCs/>
        </w:rPr>
        <w:t>Krava na granici</w:t>
      </w:r>
      <w:r>
        <w:t xml:space="preserve"> u kazalištu </w:t>
      </w:r>
      <w:r w:rsidRPr="00470320">
        <w:rPr>
          <w:i/>
          <w:iCs/>
        </w:rPr>
        <w:t>Komedija</w:t>
      </w:r>
      <w:r>
        <w:t>, dana 27. ožujka 2025. godine, s početkom u 19.30 sati te s popustom od 20% na cijenu ulaznice</w:t>
      </w:r>
    </w:p>
    <w:p w14:paraId="5B665EE2" w14:textId="77777777" w:rsidR="005F2AAA" w:rsidRDefault="005F2AAA" w:rsidP="005F2AAA">
      <w:pPr>
        <w:pStyle w:val="ListParagraph"/>
        <w:numPr>
          <w:ilvl w:val="0"/>
          <w:numId w:val="81"/>
        </w:numPr>
      </w:pPr>
      <w:r>
        <w:t>Aktivno sudjelovanje u organizaciji proslave 75. godišnjice Zavoda u HNK</w:t>
      </w:r>
    </w:p>
    <w:p w14:paraId="0152E37E" w14:textId="531294BE" w:rsidR="005F2AAA" w:rsidRPr="00470320" w:rsidRDefault="005F2AAA" w:rsidP="005F2AAA">
      <w:pPr>
        <w:pStyle w:val="ListParagraph"/>
        <w:numPr>
          <w:ilvl w:val="0"/>
          <w:numId w:val="81"/>
        </w:numPr>
      </w:pPr>
      <w:r>
        <w:t xml:space="preserve">Organiziran je odlazak na kazališnu predstavu za zaposlenike i članove obitelji pod naslovom </w:t>
      </w:r>
      <w:r>
        <w:rPr>
          <w:i/>
          <w:iCs/>
        </w:rPr>
        <w:t>Alan Ford</w:t>
      </w:r>
      <w:r>
        <w:t xml:space="preserve"> u kazalištu </w:t>
      </w:r>
      <w:r>
        <w:rPr>
          <w:i/>
          <w:iCs/>
        </w:rPr>
        <w:t>Kerempuh</w:t>
      </w:r>
      <w:r>
        <w:t>, dana 10. prosinca 2025. godine, s početkom u 20.00 sati.</w:t>
      </w:r>
    </w:p>
    <w:p w14:paraId="63EDFD09" w14:textId="139B3A9E" w:rsidR="005F2AAA" w:rsidRDefault="005F2AAA" w:rsidP="005F2AAA">
      <w:pPr>
        <w:rPr>
          <w:noProof w:val="0"/>
        </w:rPr>
      </w:pPr>
    </w:p>
    <w:p w14:paraId="2600E2E3" w14:textId="77777777" w:rsidR="00B12CE0" w:rsidRPr="00BF35B5" w:rsidRDefault="00B12CE0" w:rsidP="00B12CE0">
      <w:pPr>
        <w:rPr>
          <w:noProof w:val="0"/>
        </w:rPr>
      </w:pPr>
      <w:r w:rsidRPr="00BF35B5">
        <w:rPr>
          <w:noProof w:val="0"/>
        </w:rPr>
        <w:br w:type="page"/>
      </w:r>
    </w:p>
    <w:p w14:paraId="45248B4D" w14:textId="77777777" w:rsidR="00B12CE0" w:rsidRDefault="00B12CE0" w:rsidP="005F2AAA">
      <w:pPr>
        <w:rPr>
          <w:noProof w:val="0"/>
        </w:rPr>
      </w:pPr>
    </w:p>
    <w:p w14:paraId="5F8D363C" w14:textId="77777777" w:rsidR="00B12CE0" w:rsidRDefault="00B12CE0" w:rsidP="00B12CE0">
      <w:pPr>
        <w:pStyle w:val="Odjel"/>
      </w:pPr>
      <w:r>
        <w:t>RADNA GRUPA ZA IZRADU PRIJEDLOGA STRATEŠKOG PLANA RAZVOJA ZAVODA</w:t>
      </w:r>
    </w:p>
    <w:p w14:paraId="47668A51" w14:textId="77777777" w:rsidR="00B12CE0" w:rsidRDefault="00B12CE0" w:rsidP="00B12CE0">
      <w:pPr>
        <w:rPr>
          <w:noProof w:val="0"/>
        </w:rPr>
      </w:pPr>
      <w:r>
        <w:rPr>
          <w:noProof w:val="0"/>
        </w:rPr>
        <w:t>RG je osmislila tijek aktivnosti, definirala dionike te zadatke potrebne za izradu strateškog dokumenta kao i rokove. Sve službe aktivno sudjeluju u njegovoj pripremi.</w:t>
      </w:r>
    </w:p>
    <w:p w14:paraId="43D51C31" w14:textId="77777777" w:rsidR="00B12CE0" w:rsidRDefault="00B12CE0" w:rsidP="00B12CE0">
      <w:pPr>
        <w:rPr>
          <w:noProof w:val="0"/>
        </w:rPr>
      </w:pPr>
    </w:p>
    <w:p w14:paraId="1B51F972" w14:textId="77777777" w:rsidR="00B12CE0" w:rsidRPr="007F66D0" w:rsidRDefault="00B12CE0" w:rsidP="00B12CE0">
      <w:pPr>
        <w:pStyle w:val="Odjel"/>
        <w:rPr>
          <w:spacing w:val="-6"/>
        </w:rPr>
      </w:pPr>
      <w:r w:rsidRPr="007F66D0">
        <w:rPr>
          <w:spacing w:val="-6"/>
        </w:rPr>
        <w:t>RADNA GRUPA ZA POVEĆANJE ODAZIVA NA NACIONALNE PREVENTIVNE PROGRAME</w:t>
      </w:r>
    </w:p>
    <w:p w14:paraId="32DB5857" w14:textId="77777777" w:rsidR="00B12CE0" w:rsidRPr="0009261C" w:rsidRDefault="00B12CE0" w:rsidP="00B12CE0">
      <w:pPr>
        <w:rPr>
          <w:noProof w:val="0"/>
          <w:spacing w:val="-6"/>
        </w:rPr>
      </w:pPr>
      <w:r w:rsidRPr="0009261C">
        <w:rPr>
          <w:noProof w:val="0"/>
          <w:spacing w:val="-6"/>
        </w:rPr>
        <w:t xml:space="preserve">Obilježavanje </w:t>
      </w:r>
      <w:r w:rsidRPr="0009261C">
        <w:rPr>
          <w:i/>
          <w:iCs/>
          <w:noProof w:val="0"/>
          <w:spacing w:val="-6"/>
        </w:rPr>
        <w:t>Dana mimoze – Nacionalni dan protiv raka vrata maternice</w:t>
      </w:r>
      <w:r w:rsidRPr="0009261C">
        <w:rPr>
          <w:noProof w:val="0"/>
          <w:spacing w:val="-6"/>
        </w:rPr>
        <w:t xml:space="preserve"> –</w:t>
      </w:r>
      <w:r>
        <w:rPr>
          <w:noProof w:val="0"/>
          <w:spacing w:val="-6"/>
        </w:rPr>
        <w:t xml:space="preserve"> </w:t>
      </w:r>
      <w:r w:rsidRPr="0009261C">
        <w:rPr>
          <w:noProof w:val="0"/>
          <w:spacing w:val="-6"/>
        </w:rPr>
        <w:t>25. siječnja 2025., Trg Petra Preradovića: promocija edukacije, cijepljenja protiv HPV-a (bolesti i zloćudna stanja koje su povezani s humanim papiloma virusom) i redoviti ginekološki pregledi.</w:t>
      </w:r>
    </w:p>
    <w:p w14:paraId="23D8D7DA" w14:textId="77777777" w:rsidR="00B12CE0" w:rsidRDefault="00B12CE0" w:rsidP="00B12CE0">
      <w:pPr>
        <w:rPr>
          <w:noProof w:val="0"/>
        </w:rPr>
      </w:pPr>
      <w:r>
        <w:rPr>
          <w:noProof w:val="0"/>
        </w:rPr>
        <w:t xml:space="preserve">Obilježavanje </w:t>
      </w:r>
      <w:r w:rsidRPr="002E4F17">
        <w:rPr>
          <w:i/>
          <w:iCs/>
          <w:noProof w:val="0"/>
        </w:rPr>
        <w:t>Dana narcisa – 9. dan narcisa</w:t>
      </w:r>
      <w:r>
        <w:rPr>
          <w:noProof w:val="0"/>
        </w:rPr>
        <w:t>, 22. ožujka 2025., Trg bana Josipa Jelačića: podsjećanje na to da je potrebno na vrijeme početi brinuti o svom zdravlju i u većoj mjeri pomoći onima koji su već oboljeli (</w:t>
      </w:r>
      <w:r w:rsidRPr="0009261C">
        <w:rPr>
          <w:i/>
          <w:iCs/>
          <w:noProof w:val="0"/>
        </w:rPr>
        <w:t>Dan narcisa</w:t>
      </w:r>
      <w:r>
        <w:rPr>
          <w:noProof w:val="0"/>
        </w:rPr>
        <w:t xml:space="preserve"> je javno zdravstvena akcija promocije </w:t>
      </w:r>
      <w:r w:rsidRPr="0009261C">
        <w:rPr>
          <w:i/>
          <w:iCs/>
          <w:noProof w:val="0"/>
        </w:rPr>
        <w:t>Nacionalnog preventivnog programa za rano otkrivanje raka dojke</w:t>
      </w:r>
      <w:r>
        <w:rPr>
          <w:noProof w:val="0"/>
        </w:rPr>
        <w:t>).</w:t>
      </w:r>
    </w:p>
    <w:p w14:paraId="2B242591" w14:textId="54964A09" w:rsidR="005F2AAA" w:rsidRDefault="005F2AAA" w:rsidP="00F535AF">
      <w:pPr>
        <w:rPr>
          <w:noProof w:val="0"/>
        </w:rPr>
      </w:pPr>
    </w:p>
    <w:p w14:paraId="1E81EF73" w14:textId="77777777" w:rsidR="00B12CE0" w:rsidRDefault="00B12CE0" w:rsidP="00B12CE0">
      <w:pPr>
        <w:pStyle w:val="Odjel"/>
      </w:pPr>
      <w:r w:rsidRPr="007F366A">
        <w:t>RADNA GRUPA ZA PRIPREMU PODATAKA ZA IZRADU PLANA KONTINUIRANOG USAVRŠAVANJA ZDRAVSTVENIH RADNIKA I SURADNIKA</w:t>
      </w:r>
    </w:p>
    <w:p w14:paraId="79CBE0D2" w14:textId="77777777" w:rsidR="00B12CE0" w:rsidRDefault="00B12CE0" w:rsidP="00B12CE0">
      <w:pPr>
        <w:rPr>
          <w:rFonts w:ascii="Calibri" w:hAnsi="Calibri"/>
          <w:noProof w:val="0"/>
          <w:sz w:val="22"/>
        </w:rPr>
      </w:pPr>
      <w:r>
        <w:t>RG je inicirala pripremu programa interne edukacije do konca 2025. godine, s prijedlozima tema za stručne sastanke.</w:t>
      </w:r>
    </w:p>
    <w:p w14:paraId="61A76245" w14:textId="77777777" w:rsidR="00B12CE0" w:rsidRDefault="00B12CE0" w:rsidP="00B12CE0">
      <w:pPr>
        <w:rPr>
          <w:noProof w:val="0"/>
        </w:rPr>
      </w:pPr>
    </w:p>
    <w:p w14:paraId="6D71D804" w14:textId="77777777" w:rsidR="00B12CE0" w:rsidRDefault="00B12CE0" w:rsidP="00B12CE0">
      <w:pPr>
        <w:pStyle w:val="Odjel"/>
      </w:pPr>
      <w:bookmarkStart w:id="183" w:name="_Hlk132184641"/>
      <w:r>
        <w:t xml:space="preserve">Radna skupina za pripremu projekta </w:t>
      </w:r>
      <w:r w:rsidRPr="00584860">
        <w:rPr>
          <w:i/>
          <w:iCs/>
        </w:rPr>
        <w:t>Utvrđivanje stanja prisutnosti norovirusa, hepatitisa A i SARS-CoV-2 u institucionalnim objektima</w:t>
      </w:r>
    </w:p>
    <w:bookmarkEnd w:id="183"/>
    <w:p w14:paraId="43790152" w14:textId="77777777" w:rsidR="00B12CE0" w:rsidRDefault="00B12CE0" w:rsidP="00B12CE0">
      <w:r>
        <w:t>RG</w:t>
      </w:r>
      <w:r w:rsidRPr="008D730C">
        <w:t xml:space="preserve"> radi</w:t>
      </w:r>
      <w:r>
        <w:t>la je</w:t>
      </w:r>
      <w:r w:rsidRPr="008D730C">
        <w:t xml:space="preserve"> smanjenim obimom uslijed obaveza proizašlih obavljanjem rutinskih poslova i drugih aktivnosti te smanjenim brojem raspoloživih djelatnika.</w:t>
      </w:r>
    </w:p>
    <w:p w14:paraId="54062420" w14:textId="77777777" w:rsidR="00F535AF" w:rsidRPr="00C16736" w:rsidRDefault="00F535AF" w:rsidP="00F535AF">
      <w:pPr>
        <w:rPr>
          <w:noProof w:val="0"/>
        </w:rPr>
      </w:pPr>
    </w:p>
    <w:p w14:paraId="44578111" w14:textId="77777777" w:rsidR="00D019FD" w:rsidRPr="00BF35B5" w:rsidRDefault="00D019FD" w:rsidP="00D019FD">
      <w:pPr>
        <w:rPr>
          <w:noProof w:val="0"/>
        </w:rPr>
      </w:pPr>
      <w:r w:rsidRPr="00BF35B5">
        <w:rPr>
          <w:noProof w:val="0"/>
        </w:rPr>
        <w:br w:type="page"/>
      </w:r>
    </w:p>
    <w:p w14:paraId="648CD222" w14:textId="19CCF414" w:rsidR="00F81CDB" w:rsidRDefault="00F81CDB" w:rsidP="00F81CDB">
      <w:pPr>
        <w:pStyle w:val="Heading2"/>
      </w:pPr>
      <w:bookmarkStart w:id="184" w:name="_Toc220598879"/>
      <w:r>
        <w:lastRenderedPageBreak/>
        <w:t>D.</w:t>
      </w:r>
      <w:r w:rsidR="00AF496B">
        <w:t>4</w:t>
      </w:r>
      <w:r>
        <w:t>. Izvješ</w:t>
      </w:r>
      <w:r w:rsidR="002A2D58">
        <w:t>taji</w:t>
      </w:r>
      <w:r>
        <w:t xml:space="preserve"> o pripravnosti</w:t>
      </w:r>
      <w:bookmarkEnd w:id="184"/>
    </w:p>
    <w:p w14:paraId="34DA8815" w14:textId="13466AD9" w:rsidR="00F81CDB" w:rsidRDefault="00F81CDB" w:rsidP="00D50159">
      <w:pPr>
        <w:rPr>
          <w:noProof w:val="0"/>
        </w:rPr>
      </w:pPr>
    </w:p>
    <w:p w14:paraId="6B4EA4CA" w14:textId="77777777" w:rsidR="00A403CD" w:rsidRDefault="00A403CD" w:rsidP="00A403CD">
      <w:pPr>
        <w:rPr>
          <w:noProof w:val="0"/>
        </w:rPr>
      </w:pPr>
      <w:r w:rsidRPr="00F81CDB">
        <w:rPr>
          <w:i/>
          <w:iCs/>
          <w:noProof w:val="0"/>
        </w:rPr>
        <w:t>Izvješća o pripravnosti</w:t>
      </w:r>
      <w:r>
        <w:rPr>
          <w:noProof w:val="0"/>
        </w:rPr>
        <w:t xml:space="preserve"> službe Zavoda sastavljaju na temelju </w:t>
      </w:r>
      <w:r w:rsidRPr="00F81CDB">
        <w:rPr>
          <w:i/>
          <w:iCs/>
          <w:noProof w:val="0"/>
        </w:rPr>
        <w:t>Pravilnika o početku, završetku i rasporedu radnog vremena zdravstvenih ustanova i privatnih zdravstvenih radnika u ordinacijama u mreži javne zdravstvene službe</w:t>
      </w:r>
      <w:r w:rsidRPr="00F81CDB">
        <w:rPr>
          <w:noProof w:val="0"/>
        </w:rPr>
        <w:t xml:space="preserve"> (Narodne novine 106/19)</w:t>
      </w:r>
      <w:r>
        <w:rPr>
          <w:noProof w:val="0"/>
        </w:rPr>
        <w:t>.</w:t>
      </w:r>
    </w:p>
    <w:p w14:paraId="4314D8C3" w14:textId="77777777" w:rsidR="00A403CD" w:rsidRDefault="00A403CD" w:rsidP="00A403CD">
      <w:pPr>
        <w:rPr>
          <w:noProof w:val="0"/>
        </w:rPr>
      </w:pPr>
    </w:p>
    <w:p w14:paraId="11CC8297" w14:textId="688472EB" w:rsidR="00A403CD" w:rsidRPr="00E83D15" w:rsidRDefault="00A403CD" w:rsidP="00A403CD">
      <w:pPr>
        <w:rPr>
          <w:noProof w:val="0"/>
          <w:spacing w:val="-8"/>
        </w:rPr>
      </w:pPr>
      <w:r w:rsidRPr="00E83D15">
        <w:rPr>
          <w:noProof w:val="0"/>
          <w:spacing w:val="-8"/>
        </w:rPr>
        <w:t xml:space="preserve">Ovaj dodatak donosi </w:t>
      </w:r>
      <w:r w:rsidRPr="00E83D15">
        <w:rPr>
          <w:i/>
          <w:iCs/>
          <w:noProof w:val="0"/>
          <w:spacing w:val="-8"/>
        </w:rPr>
        <w:t xml:space="preserve">izvješća o pripravnosti za </w:t>
      </w:r>
      <w:r w:rsidR="003D0D12">
        <w:rPr>
          <w:i/>
          <w:iCs/>
          <w:noProof w:val="0"/>
          <w:spacing w:val="-8"/>
        </w:rPr>
        <w:t>I</w:t>
      </w:r>
      <w:r w:rsidR="00D019FD">
        <w:rPr>
          <w:i/>
          <w:iCs/>
          <w:noProof w:val="0"/>
          <w:spacing w:val="-8"/>
        </w:rPr>
        <w:t>V</w:t>
      </w:r>
      <w:r w:rsidRPr="00E83D15">
        <w:rPr>
          <w:i/>
          <w:iCs/>
          <w:noProof w:val="0"/>
          <w:spacing w:val="-8"/>
        </w:rPr>
        <w:t>. kvartal 202</w:t>
      </w:r>
      <w:r w:rsidR="003D0D12">
        <w:rPr>
          <w:i/>
          <w:iCs/>
          <w:noProof w:val="0"/>
          <w:spacing w:val="-8"/>
        </w:rPr>
        <w:t>5</w:t>
      </w:r>
      <w:r w:rsidRPr="00E83D15">
        <w:rPr>
          <w:i/>
          <w:iCs/>
          <w:noProof w:val="0"/>
          <w:spacing w:val="-8"/>
        </w:rPr>
        <w:t>. godine</w:t>
      </w:r>
      <w:r w:rsidRPr="00E83D15">
        <w:rPr>
          <w:noProof w:val="0"/>
          <w:spacing w:val="-8"/>
        </w:rPr>
        <w:t xml:space="preserve"> prema zadanom obrascu, a uz posebnosti iskazivanja </w:t>
      </w:r>
      <w:r w:rsidRPr="00E83D15">
        <w:rPr>
          <w:i/>
          <w:iCs/>
          <w:noProof w:val="0"/>
          <w:spacing w:val="-8"/>
        </w:rPr>
        <w:t>ukupnoga broja poziva/dojava/usluga</w:t>
      </w:r>
      <w:r w:rsidRPr="00E83D15">
        <w:rPr>
          <w:noProof w:val="0"/>
          <w:spacing w:val="-8"/>
        </w:rPr>
        <w:t xml:space="preserve"> za pojedine službe.</w:t>
      </w:r>
    </w:p>
    <w:p w14:paraId="6DBA94D9" w14:textId="63352B20" w:rsidR="00A403CD" w:rsidRDefault="00A403CD" w:rsidP="00A403CD">
      <w:pPr>
        <w:rPr>
          <w:noProof w:val="0"/>
        </w:rPr>
      </w:pPr>
    </w:p>
    <w:p w14:paraId="09C45ED8" w14:textId="77777777" w:rsidR="00071B89" w:rsidRDefault="00071B89" w:rsidP="00A403CD">
      <w:pPr>
        <w:rPr>
          <w:noProof w:val="0"/>
        </w:rPr>
      </w:pPr>
    </w:p>
    <w:p w14:paraId="1943C5C2" w14:textId="77777777" w:rsidR="00071B89" w:rsidRDefault="00071B89" w:rsidP="00071B89">
      <w:pPr>
        <w:pStyle w:val="Odjel"/>
      </w:pPr>
      <w:r>
        <w:t>Služba za zaštitu okoliša i zdravstvenu ekologiju</w:t>
      </w:r>
    </w:p>
    <w:p w14:paraId="58066FAD" w14:textId="77777777" w:rsidR="00071B89" w:rsidRDefault="00071B89" w:rsidP="00071B89">
      <w:pPr>
        <w:textAlignment w:val="baseline"/>
        <w:rPr>
          <w:rFonts w:asciiTheme="minorHAnsi" w:hAnsiTheme="minorHAnsi" w:cstheme="minorHAnsi"/>
        </w:rPr>
      </w:pPr>
    </w:p>
    <w:p w14:paraId="09F735A3" w14:textId="149A564A" w:rsidR="00071B89" w:rsidRDefault="00071B89" w:rsidP="00071B89">
      <w:pPr>
        <w:textAlignment w:val="baseline"/>
        <w:rPr>
          <w:rFonts w:asciiTheme="minorHAnsi" w:hAnsiTheme="minorHAnsi" w:cstheme="minorHAnsi"/>
        </w:rPr>
      </w:pPr>
      <w:r w:rsidRPr="00AC1E09">
        <w:rPr>
          <w:rFonts w:asciiTheme="minorHAnsi" w:hAnsiTheme="minorHAnsi" w:cstheme="minorHAnsi"/>
        </w:rPr>
        <w:t>Ukup</w:t>
      </w:r>
      <w:r>
        <w:rPr>
          <w:rFonts w:asciiTheme="minorHAnsi" w:hAnsiTheme="minorHAnsi" w:cstheme="minorHAnsi"/>
        </w:rPr>
        <w:t>ni</w:t>
      </w:r>
      <w:r w:rsidRPr="00AC1E09">
        <w:rPr>
          <w:rFonts w:asciiTheme="minorHAnsi" w:hAnsiTheme="minorHAnsi" w:cstheme="minorHAnsi"/>
        </w:rPr>
        <w:t xml:space="preserve"> broj poziva/dojava:</w:t>
      </w:r>
      <w:r>
        <w:rPr>
          <w:rFonts w:asciiTheme="minorHAnsi" w:hAnsiTheme="minorHAnsi" w:cstheme="minorHAnsi"/>
        </w:rPr>
        <w:t xml:space="preserve"> 35</w:t>
      </w:r>
    </w:p>
    <w:p w14:paraId="6BD1765E" w14:textId="77777777" w:rsidR="00071B89" w:rsidRDefault="00071B89" w:rsidP="00071B89">
      <w:pPr>
        <w:textAlignment w:val="baseline"/>
        <w:rPr>
          <w:rFonts w:asciiTheme="minorHAnsi" w:hAnsiTheme="minorHAnsi" w:cstheme="minorHAnsi"/>
        </w:rPr>
      </w:pPr>
    </w:p>
    <w:tbl>
      <w:tblPr>
        <w:tblStyle w:val="TableGrid"/>
        <w:tblW w:w="5078" w:type="pct"/>
        <w:tblLook w:val="04A0" w:firstRow="1" w:lastRow="0" w:firstColumn="1" w:lastColumn="0" w:noHBand="0" w:noVBand="1"/>
      </w:tblPr>
      <w:tblGrid>
        <w:gridCol w:w="672"/>
        <w:gridCol w:w="1734"/>
        <w:gridCol w:w="1134"/>
        <w:gridCol w:w="850"/>
        <w:gridCol w:w="992"/>
        <w:gridCol w:w="1559"/>
        <w:gridCol w:w="2262"/>
      </w:tblGrid>
      <w:tr w:rsidR="00071B89" w:rsidRPr="00A30385" w14:paraId="0700CD41" w14:textId="77777777" w:rsidTr="00071B89">
        <w:trPr>
          <w:trHeight w:val="1330"/>
          <w:tblHeader/>
        </w:trPr>
        <w:tc>
          <w:tcPr>
            <w:tcW w:w="365" w:type="pct"/>
            <w:tcBorders>
              <w:bottom w:val="double" w:sz="4" w:space="0" w:color="auto"/>
            </w:tcBorders>
          </w:tcPr>
          <w:p w14:paraId="5DB6F147" w14:textId="77777777" w:rsidR="00071B89" w:rsidRPr="00A30385" w:rsidRDefault="00071B89" w:rsidP="001C4471">
            <w:pPr>
              <w:pStyle w:val="Redovitablice"/>
              <w:rPr>
                <w:i/>
                <w:iCs w:val="0"/>
                <w:sz w:val="18"/>
                <w:szCs w:val="18"/>
              </w:rPr>
            </w:pPr>
            <w:r w:rsidRPr="00A30385">
              <w:rPr>
                <w:i/>
                <w:iCs w:val="0"/>
                <w:sz w:val="18"/>
                <w:szCs w:val="18"/>
              </w:rPr>
              <w:t>Redni broj</w:t>
            </w:r>
          </w:p>
        </w:tc>
        <w:tc>
          <w:tcPr>
            <w:tcW w:w="942" w:type="pct"/>
            <w:tcBorders>
              <w:bottom w:val="double" w:sz="4" w:space="0" w:color="auto"/>
            </w:tcBorders>
          </w:tcPr>
          <w:p w14:paraId="4E5317D2" w14:textId="77777777" w:rsidR="00071B89" w:rsidRPr="00A30385" w:rsidRDefault="00071B89" w:rsidP="001C4471">
            <w:pPr>
              <w:pStyle w:val="Redovitablice"/>
              <w:jc w:val="left"/>
              <w:rPr>
                <w:i/>
                <w:iCs w:val="0"/>
                <w:sz w:val="18"/>
                <w:szCs w:val="18"/>
              </w:rPr>
            </w:pPr>
            <w:r w:rsidRPr="00A30385">
              <w:rPr>
                <w:i/>
                <w:iCs w:val="0"/>
                <w:sz w:val="18"/>
                <w:szCs w:val="18"/>
              </w:rPr>
              <w:t>Ime i prezime, specijalnost, ustrojstvena jedinica</w:t>
            </w:r>
          </w:p>
        </w:tc>
        <w:tc>
          <w:tcPr>
            <w:tcW w:w="616" w:type="pct"/>
            <w:tcBorders>
              <w:bottom w:val="double" w:sz="4" w:space="0" w:color="auto"/>
            </w:tcBorders>
          </w:tcPr>
          <w:p w14:paraId="64C5A3C3" w14:textId="77777777" w:rsidR="00071B89" w:rsidRPr="00A30385" w:rsidRDefault="00071B89" w:rsidP="001C4471">
            <w:pPr>
              <w:pStyle w:val="Redovitablice"/>
              <w:rPr>
                <w:i/>
                <w:iCs w:val="0"/>
                <w:sz w:val="18"/>
                <w:szCs w:val="18"/>
              </w:rPr>
            </w:pPr>
            <w:r w:rsidRPr="00A30385">
              <w:rPr>
                <w:i/>
                <w:iCs w:val="0"/>
                <w:sz w:val="18"/>
                <w:szCs w:val="18"/>
              </w:rPr>
              <w:t>Ukupni broj dana u pripravnosti tijekom izvještajnog razdoblja</w:t>
            </w:r>
          </w:p>
        </w:tc>
        <w:tc>
          <w:tcPr>
            <w:tcW w:w="462" w:type="pct"/>
            <w:tcBorders>
              <w:bottom w:val="double" w:sz="4" w:space="0" w:color="auto"/>
            </w:tcBorders>
          </w:tcPr>
          <w:p w14:paraId="0D284CD4" w14:textId="77777777" w:rsidR="00071B89" w:rsidRPr="00A30385" w:rsidRDefault="00071B89" w:rsidP="001C4471">
            <w:pPr>
              <w:pStyle w:val="Redovitablice"/>
              <w:rPr>
                <w:i/>
                <w:iCs w:val="0"/>
                <w:sz w:val="18"/>
                <w:szCs w:val="18"/>
              </w:rPr>
            </w:pPr>
            <w:r w:rsidRPr="00A30385">
              <w:rPr>
                <w:i/>
                <w:iCs w:val="0"/>
                <w:sz w:val="18"/>
                <w:szCs w:val="18"/>
              </w:rPr>
              <w:t>Ukupni bro</w:t>
            </w:r>
            <w:r>
              <w:rPr>
                <w:i/>
                <w:iCs w:val="0"/>
                <w:sz w:val="18"/>
                <w:szCs w:val="18"/>
              </w:rPr>
              <w:t xml:space="preserve">j </w:t>
            </w:r>
            <w:r w:rsidRPr="00A30385">
              <w:rPr>
                <w:i/>
                <w:iCs w:val="0"/>
                <w:sz w:val="18"/>
                <w:szCs w:val="18"/>
              </w:rPr>
              <w:t>poziva/ dojava</w:t>
            </w:r>
          </w:p>
        </w:tc>
        <w:tc>
          <w:tcPr>
            <w:tcW w:w="539" w:type="pct"/>
            <w:tcBorders>
              <w:bottom w:val="double" w:sz="4" w:space="0" w:color="auto"/>
            </w:tcBorders>
          </w:tcPr>
          <w:p w14:paraId="5E182473" w14:textId="77777777" w:rsidR="00071B89" w:rsidRPr="00A30385" w:rsidRDefault="00071B89" w:rsidP="001C4471">
            <w:pPr>
              <w:pStyle w:val="Redovitablice"/>
              <w:rPr>
                <w:i/>
                <w:iCs w:val="0"/>
                <w:sz w:val="18"/>
                <w:szCs w:val="18"/>
              </w:rPr>
            </w:pPr>
            <w:r w:rsidRPr="00A30385">
              <w:rPr>
                <w:i/>
                <w:iCs w:val="0"/>
                <w:sz w:val="18"/>
                <w:szCs w:val="18"/>
              </w:rPr>
              <w:t xml:space="preserve">Broj aktivnosti određenih putem telefona i </w:t>
            </w:r>
            <w:r>
              <w:rPr>
                <w:i/>
                <w:iCs w:val="0"/>
                <w:sz w:val="18"/>
                <w:szCs w:val="18"/>
              </w:rPr>
              <w:t>e</w:t>
            </w:r>
            <w:r>
              <w:rPr>
                <w:i/>
                <w:iCs w:val="0"/>
                <w:sz w:val="18"/>
                <w:szCs w:val="18"/>
              </w:rPr>
              <w:noBreakHyphen/>
              <w:t>pošte</w:t>
            </w:r>
          </w:p>
        </w:tc>
        <w:tc>
          <w:tcPr>
            <w:tcW w:w="847" w:type="pct"/>
            <w:tcBorders>
              <w:bottom w:val="double" w:sz="4" w:space="0" w:color="auto"/>
            </w:tcBorders>
          </w:tcPr>
          <w:p w14:paraId="5F3B3BE6" w14:textId="77777777" w:rsidR="00071B89" w:rsidRPr="00A30385" w:rsidRDefault="00071B89" w:rsidP="001C4471">
            <w:pPr>
              <w:pStyle w:val="Redovitablice"/>
              <w:rPr>
                <w:i/>
                <w:iCs w:val="0"/>
                <w:sz w:val="18"/>
                <w:szCs w:val="18"/>
              </w:rPr>
            </w:pPr>
            <w:r w:rsidRPr="00A30385">
              <w:rPr>
                <w:i/>
                <w:iCs w:val="0"/>
                <w:sz w:val="18"/>
                <w:szCs w:val="18"/>
              </w:rPr>
              <w:t>Broj aktivnosti određenih izlaskom na teren (izvid, anketiranje, uzorkovanje, radio, TV, itd.)</w:t>
            </w:r>
          </w:p>
        </w:tc>
        <w:tc>
          <w:tcPr>
            <w:tcW w:w="1229" w:type="pct"/>
            <w:tcBorders>
              <w:bottom w:val="double" w:sz="4" w:space="0" w:color="auto"/>
            </w:tcBorders>
          </w:tcPr>
          <w:p w14:paraId="7E75C483" w14:textId="77777777" w:rsidR="00071B89" w:rsidRPr="00A30385" w:rsidRDefault="00071B89" w:rsidP="001C4471">
            <w:pPr>
              <w:pStyle w:val="Redovitablice"/>
              <w:jc w:val="left"/>
              <w:rPr>
                <w:i/>
                <w:iCs w:val="0"/>
                <w:sz w:val="18"/>
                <w:szCs w:val="18"/>
              </w:rPr>
            </w:pPr>
            <w:r w:rsidRPr="00A30385">
              <w:rPr>
                <w:i/>
                <w:iCs w:val="0"/>
                <w:sz w:val="18"/>
                <w:szCs w:val="18"/>
              </w:rPr>
              <w:t>Ostali uključeni u aktivnost potaknutu pozivom/ dojavom</w:t>
            </w:r>
          </w:p>
        </w:tc>
      </w:tr>
      <w:tr w:rsidR="00071B89" w:rsidRPr="00F30AC0" w14:paraId="6438D910" w14:textId="77777777" w:rsidTr="00071B89">
        <w:trPr>
          <w:trHeight w:val="624"/>
        </w:trPr>
        <w:tc>
          <w:tcPr>
            <w:tcW w:w="365" w:type="pct"/>
            <w:tcBorders>
              <w:top w:val="double" w:sz="4" w:space="0" w:color="auto"/>
              <w:bottom w:val="single" w:sz="4" w:space="0" w:color="auto"/>
            </w:tcBorders>
            <w:vAlign w:val="center"/>
          </w:tcPr>
          <w:p w14:paraId="44CEED3C" w14:textId="77777777" w:rsidR="00071B89" w:rsidRPr="003D0D12" w:rsidRDefault="00071B89" w:rsidP="00071B89">
            <w:pPr>
              <w:pStyle w:val="Redovitablice"/>
              <w:rPr>
                <w:sz w:val="18"/>
                <w:szCs w:val="18"/>
              </w:rPr>
            </w:pPr>
            <w:r>
              <w:rPr>
                <w:sz w:val="18"/>
                <w:szCs w:val="18"/>
              </w:rPr>
              <w:t>1.</w:t>
            </w:r>
          </w:p>
        </w:tc>
        <w:tc>
          <w:tcPr>
            <w:tcW w:w="942" w:type="pct"/>
            <w:tcBorders>
              <w:top w:val="double" w:sz="4" w:space="0" w:color="auto"/>
              <w:bottom w:val="single" w:sz="4" w:space="0" w:color="auto"/>
            </w:tcBorders>
            <w:vAlign w:val="center"/>
          </w:tcPr>
          <w:p w14:paraId="51700098" w14:textId="0AF6559B" w:rsidR="00071B89" w:rsidRPr="00071B89" w:rsidRDefault="00071B89" w:rsidP="00071B89">
            <w:pPr>
              <w:pStyle w:val="Redovitablice"/>
              <w:jc w:val="left"/>
              <w:rPr>
                <w:sz w:val="18"/>
                <w:szCs w:val="18"/>
              </w:rPr>
            </w:pPr>
            <w:r w:rsidRPr="00071B89">
              <w:rPr>
                <w:rStyle w:val="normaltextrun"/>
                <w:sz w:val="18"/>
                <w:szCs w:val="18"/>
              </w:rPr>
              <w:t>Vedran Prahin, dipl. san. ing.</w:t>
            </w:r>
          </w:p>
        </w:tc>
        <w:tc>
          <w:tcPr>
            <w:tcW w:w="616" w:type="pct"/>
            <w:tcBorders>
              <w:top w:val="double" w:sz="4" w:space="0" w:color="auto"/>
              <w:bottom w:val="single" w:sz="4" w:space="0" w:color="auto"/>
            </w:tcBorders>
            <w:tcMar>
              <w:right w:w="170" w:type="dxa"/>
            </w:tcMar>
            <w:vAlign w:val="center"/>
          </w:tcPr>
          <w:p w14:paraId="50D3B357" w14:textId="273EC01A" w:rsidR="00071B89" w:rsidRPr="00071B89" w:rsidRDefault="00071B89" w:rsidP="00071B89">
            <w:pPr>
              <w:pStyle w:val="Redovitablice"/>
              <w:rPr>
                <w:sz w:val="18"/>
                <w:szCs w:val="18"/>
              </w:rPr>
            </w:pPr>
            <w:r w:rsidRPr="00071B89">
              <w:rPr>
                <w:sz w:val="18"/>
                <w:szCs w:val="18"/>
              </w:rPr>
              <w:t>13</w:t>
            </w:r>
          </w:p>
        </w:tc>
        <w:tc>
          <w:tcPr>
            <w:tcW w:w="462" w:type="pct"/>
            <w:tcBorders>
              <w:top w:val="double" w:sz="4" w:space="0" w:color="auto"/>
              <w:bottom w:val="single" w:sz="4" w:space="0" w:color="auto"/>
            </w:tcBorders>
            <w:tcMar>
              <w:right w:w="170" w:type="dxa"/>
            </w:tcMar>
            <w:vAlign w:val="center"/>
          </w:tcPr>
          <w:p w14:paraId="6493EE90" w14:textId="2D5C600A" w:rsidR="00071B89" w:rsidRPr="00071B89" w:rsidRDefault="00071B89" w:rsidP="00071B89">
            <w:pPr>
              <w:pStyle w:val="Redovitablice"/>
              <w:rPr>
                <w:sz w:val="18"/>
                <w:szCs w:val="18"/>
              </w:rPr>
            </w:pPr>
            <w:r w:rsidRPr="00071B89">
              <w:rPr>
                <w:sz w:val="18"/>
                <w:szCs w:val="18"/>
              </w:rPr>
              <w:t>3</w:t>
            </w:r>
          </w:p>
        </w:tc>
        <w:tc>
          <w:tcPr>
            <w:tcW w:w="539" w:type="pct"/>
            <w:tcBorders>
              <w:top w:val="double" w:sz="4" w:space="0" w:color="auto"/>
              <w:bottom w:val="single" w:sz="4" w:space="0" w:color="auto"/>
            </w:tcBorders>
            <w:tcMar>
              <w:right w:w="170" w:type="dxa"/>
            </w:tcMar>
            <w:vAlign w:val="center"/>
          </w:tcPr>
          <w:p w14:paraId="1A3401FA" w14:textId="4BDD3B1F" w:rsidR="00071B89" w:rsidRPr="00071B89" w:rsidRDefault="00071B89" w:rsidP="00071B89">
            <w:pPr>
              <w:pStyle w:val="Redovitablice"/>
              <w:rPr>
                <w:sz w:val="18"/>
                <w:szCs w:val="18"/>
              </w:rPr>
            </w:pPr>
            <w:r w:rsidRPr="00071B89">
              <w:rPr>
                <w:sz w:val="18"/>
                <w:szCs w:val="18"/>
              </w:rPr>
              <w:t>2</w:t>
            </w:r>
          </w:p>
        </w:tc>
        <w:tc>
          <w:tcPr>
            <w:tcW w:w="847" w:type="pct"/>
            <w:tcBorders>
              <w:top w:val="double" w:sz="4" w:space="0" w:color="auto"/>
              <w:bottom w:val="single" w:sz="4" w:space="0" w:color="auto"/>
            </w:tcBorders>
            <w:tcMar>
              <w:right w:w="170" w:type="dxa"/>
            </w:tcMar>
            <w:vAlign w:val="center"/>
          </w:tcPr>
          <w:p w14:paraId="583C8A5E" w14:textId="0131E5CA" w:rsidR="00071B89" w:rsidRPr="00071B89" w:rsidRDefault="00071B89" w:rsidP="00071B89">
            <w:pPr>
              <w:pStyle w:val="Redovitablice"/>
              <w:rPr>
                <w:sz w:val="18"/>
                <w:szCs w:val="18"/>
              </w:rPr>
            </w:pPr>
            <w:r w:rsidRPr="00071B89">
              <w:rPr>
                <w:sz w:val="18"/>
                <w:szCs w:val="18"/>
              </w:rPr>
              <w:t>2</w:t>
            </w:r>
          </w:p>
        </w:tc>
        <w:tc>
          <w:tcPr>
            <w:tcW w:w="1229" w:type="pct"/>
            <w:tcBorders>
              <w:top w:val="double" w:sz="4" w:space="0" w:color="auto"/>
              <w:bottom w:val="single" w:sz="4" w:space="0" w:color="auto"/>
            </w:tcBorders>
            <w:vAlign w:val="center"/>
          </w:tcPr>
          <w:p w14:paraId="25951AFB" w14:textId="72491B78" w:rsidR="00071B89" w:rsidRPr="00071B89" w:rsidRDefault="00071B89" w:rsidP="00071B89">
            <w:pPr>
              <w:pStyle w:val="Redovitablice"/>
              <w:jc w:val="left"/>
              <w:rPr>
                <w:spacing w:val="-6"/>
                <w:sz w:val="18"/>
                <w:szCs w:val="18"/>
              </w:rPr>
            </w:pPr>
            <w:r w:rsidRPr="00071B89">
              <w:rPr>
                <w:rStyle w:val="normaltextrun"/>
                <w:spacing w:val="-6"/>
                <w:sz w:val="18"/>
                <w:szCs w:val="18"/>
              </w:rPr>
              <w:t>ravnatelj Zavoda, voditeljica Službe, Voditeljica Odjela za higijenu okoliša, djelatnici Srđan Milovac i Marko Marić</w:t>
            </w:r>
          </w:p>
        </w:tc>
      </w:tr>
      <w:tr w:rsidR="00071B89" w:rsidRPr="00F30AC0" w14:paraId="723D2E42" w14:textId="77777777" w:rsidTr="00071B89">
        <w:trPr>
          <w:trHeight w:val="624"/>
        </w:trPr>
        <w:tc>
          <w:tcPr>
            <w:tcW w:w="365" w:type="pct"/>
            <w:tcBorders>
              <w:top w:val="single" w:sz="4" w:space="0" w:color="auto"/>
            </w:tcBorders>
            <w:vAlign w:val="center"/>
          </w:tcPr>
          <w:p w14:paraId="73EC1865" w14:textId="77777777" w:rsidR="00071B89" w:rsidRPr="003D0D12" w:rsidRDefault="00071B89" w:rsidP="00071B89">
            <w:pPr>
              <w:pStyle w:val="Redovitablice"/>
              <w:rPr>
                <w:sz w:val="18"/>
                <w:szCs w:val="18"/>
              </w:rPr>
            </w:pPr>
            <w:r>
              <w:rPr>
                <w:sz w:val="18"/>
                <w:szCs w:val="18"/>
              </w:rPr>
              <w:t>2.</w:t>
            </w:r>
          </w:p>
        </w:tc>
        <w:tc>
          <w:tcPr>
            <w:tcW w:w="942" w:type="pct"/>
            <w:tcBorders>
              <w:top w:val="single" w:sz="4" w:space="0" w:color="auto"/>
            </w:tcBorders>
            <w:vAlign w:val="center"/>
          </w:tcPr>
          <w:p w14:paraId="4370D5E0" w14:textId="79AFC76C" w:rsidR="00071B89" w:rsidRPr="00071B89" w:rsidRDefault="00071B89" w:rsidP="00071B89">
            <w:pPr>
              <w:pStyle w:val="Redovitablice"/>
              <w:jc w:val="left"/>
              <w:rPr>
                <w:sz w:val="18"/>
                <w:szCs w:val="18"/>
              </w:rPr>
            </w:pPr>
            <w:r w:rsidRPr="00071B89">
              <w:rPr>
                <w:rStyle w:val="normaltextrun"/>
                <w:sz w:val="18"/>
                <w:szCs w:val="18"/>
              </w:rPr>
              <w:t>dr.sc. Srđan Milovac, dipl. ing. kem.</w:t>
            </w:r>
          </w:p>
        </w:tc>
        <w:tc>
          <w:tcPr>
            <w:tcW w:w="616" w:type="pct"/>
            <w:tcBorders>
              <w:top w:val="single" w:sz="4" w:space="0" w:color="auto"/>
            </w:tcBorders>
            <w:tcMar>
              <w:right w:w="170" w:type="dxa"/>
            </w:tcMar>
            <w:vAlign w:val="center"/>
          </w:tcPr>
          <w:p w14:paraId="5AC9BD87" w14:textId="67827723" w:rsidR="00071B89" w:rsidRPr="00071B89" w:rsidRDefault="00071B89" w:rsidP="00071B89">
            <w:pPr>
              <w:pStyle w:val="Redovitablice"/>
              <w:rPr>
                <w:sz w:val="18"/>
                <w:szCs w:val="18"/>
              </w:rPr>
            </w:pPr>
            <w:r w:rsidRPr="00071B89">
              <w:rPr>
                <w:sz w:val="18"/>
                <w:szCs w:val="18"/>
              </w:rPr>
              <w:t>21</w:t>
            </w:r>
          </w:p>
        </w:tc>
        <w:tc>
          <w:tcPr>
            <w:tcW w:w="462" w:type="pct"/>
            <w:tcBorders>
              <w:top w:val="single" w:sz="4" w:space="0" w:color="auto"/>
            </w:tcBorders>
            <w:tcMar>
              <w:right w:w="170" w:type="dxa"/>
            </w:tcMar>
            <w:vAlign w:val="center"/>
          </w:tcPr>
          <w:p w14:paraId="0878C501" w14:textId="13217221" w:rsidR="00071B89" w:rsidRPr="00071B89" w:rsidRDefault="00071B89" w:rsidP="00071B89">
            <w:pPr>
              <w:pStyle w:val="Redovitablice"/>
              <w:rPr>
                <w:sz w:val="18"/>
                <w:szCs w:val="18"/>
              </w:rPr>
            </w:pPr>
            <w:r w:rsidRPr="00071B89">
              <w:rPr>
                <w:sz w:val="18"/>
                <w:szCs w:val="18"/>
              </w:rPr>
              <w:t>2</w:t>
            </w:r>
          </w:p>
        </w:tc>
        <w:tc>
          <w:tcPr>
            <w:tcW w:w="539" w:type="pct"/>
            <w:tcBorders>
              <w:top w:val="single" w:sz="4" w:space="0" w:color="auto"/>
            </w:tcBorders>
            <w:tcMar>
              <w:right w:w="170" w:type="dxa"/>
            </w:tcMar>
            <w:vAlign w:val="center"/>
          </w:tcPr>
          <w:p w14:paraId="1C2A6C7D" w14:textId="05240B7F" w:rsidR="00071B89" w:rsidRPr="00071B89" w:rsidRDefault="00071B89" w:rsidP="00071B89">
            <w:pPr>
              <w:pStyle w:val="Redovitablice"/>
              <w:rPr>
                <w:sz w:val="18"/>
                <w:szCs w:val="18"/>
              </w:rPr>
            </w:pPr>
            <w:r w:rsidRPr="00071B89">
              <w:rPr>
                <w:sz w:val="18"/>
                <w:szCs w:val="18"/>
              </w:rPr>
              <w:t>3</w:t>
            </w:r>
          </w:p>
        </w:tc>
        <w:tc>
          <w:tcPr>
            <w:tcW w:w="847" w:type="pct"/>
            <w:tcBorders>
              <w:top w:val="single" w:sz="4" w:space="0" w:color="auto"/>
            </w:tcBorders>
            <w:tcMar>
              <w:right w:w="170" w:type="dxa"/>
            </w:tcMar>
            <w:vAlign w:val="center"/>
          </w:tcPr>
          <w:p w14:paraId="2290C8EF" w14:textId="52D9C0C1" w:rsidR="00071B89" w:rsidRPr="00071B89" w:rsidRDefault="00071B89" w:rsidP="00071B89">
            <w:pPr>
              <w:pStyle w:val="Redovitablice"/>
              <w:rPr>
                <w:sz w:val="18"/>
                <w:szCs w:val="18"/>
              </w:rPr>
            </w:pPr>
            <w:r w:rsidRPr="00071B89">
              <w:rPr>
                <w:sz w:val="18"/>
                <w:szCs w:val="18"/>
              </w:rPr>
              <w:t>/</w:t>
            </w:r>
          </w:p>
        </w:tc>
        <w:tc>
          <w:tcPr>
            <w:tcW w:w="1229" w:type="pct"/>
            <w:tcBorders>
              <w:top w:val="single" w:sz="4" w:space="0" w:color="auto"/>
            </w:tcBorders>
            <w:vAlign w:val="center"/>
          </w:tcPr>
          <w:p w14:paraId="27794447" w14:textId="1BEC145D" w:rsidR="00071B89" w:rsidRPr="00071B89" w:rsidRDefault="00071B89" w:rsidP="00071B89">
            <w:pPr>
              <w:pStyle w:val="Redovitablice"/>
              <w:jc w:val="left"/>
              <w:rPr>
                <w:spacing w:val="-6"/>
                <w:sz w:val="18"/>
                <w:szCs w:val="18"/>
              </w:rPr>
            </w:pPr>
            <w:r w:rsidRPr="00071B89">
              <w:rPr>
                <w:rStyle w:val="normaltextrun"/>
                <w:spacing w:val="-6"/>
                <w:sz w:val="18"/>
                <w:szCs w:val="18"/>
              </w:rPr>
              <w:t>voditeljica Službe, zamjenik ravnatelja, voditelj Odjela za</w:t>
            </w:r>
            <w:r>
              <w:rPr>
                <w:rStyle w:val="normaltextrun"/>
                <w:spacing w:val="-6"/>
                <w:sz w:val="18"/>
                <w:szCs w:val="18"/>
              </w:rPr>
              <w:t> </w:t>
            </w:r>
            <w:r w:rsidRPr="00071B89">
              <w:rPr>
                <w:rStyle w:val="normaltextrun"/>
                <w:spacing w:val="-6"/>
                <w:sz w:val="18"/>
                <w:szCs w:val="18"/>
              </w:rPr>
              <w:t xml:space="preserve">sanitarnu mikrobiologiju, djelatnik Vedran Prahin </w:t>
            </w:r>
          </w:p>
        </w:tc>
      </w:tr>
      <w:tr w:rsidR="00071B89" w:rsidRPr="00F30AC0" w14:paraId="5706DA57" w14:textId="77777777" w:rsidTr="00071B89">
        <w:trPr>
          <w:trHeight w:val="624"/>
        </w:trPr>
        <w:tc>
          <w:tcPr>
            <w:tcW w:w="365" w:type="pct"/>
            <w:tcBorders>
              <w:top w:val="single" w:sz="4" w:space="0" w:color="auto"/>
            </w:tcBorders>
            <w:vAlign w:val="center"/>
          </w:tcPr>
          <w:p w14:paraId="30248B58" w14:textId="77777777" w:rsidR="00071B89" w:rsidRPr="003D0D12" w:rsidRDefault="00071B89" w:rsidP="00071B89">
            <w:pPr>
              <w:pStyle w:val="Redovitablice"/>
              <w:rPr>
                <w:sz w:val="18"/>
                <w:szCs w:val="18"/>
              </w:rPr>
            </w:pPr>
            <w:r>
              <w:rPr>
                <w:sz w:val="18"/>
                <w:szCs w:val="18"/>
              </w:rPr>
              <w:t>3.</w:t>
            </w:r>
          </w:p>
        </w:tc>
        <w:tc>
          <w:tcPr>
            <w:tcW w:w="942" w:type="pct"/>
            <w:tcBorders>
              <w:top w:val="single" w:sz="4" w:space="0" w:color="auto"/>
            </w:tcBorders>
            <w:vAlign w:val="center"/>
          </w:tcPr>
          <w:p w14:paraId="05028211" w14:textId="403EE62E" w:rsidR="00071B89" w:rsidRPr="00071B89" w:rsidRDefault="00071B89" w:rsidP="00071B89">
            <w:pPr>
              <w:pStyle w:val="Redovitablice"/>
              <w:jc w:val="left"/>
              <w:rPr>
                <w:sz w:val="18"/>
                <w:szCs w:val="18"/>
              </w:rPr>
            </w:pPr>
            <w:r w:rsidRPr="00071B89">
              <w:rPr>
                <w:rStyle w:val="normaltextrun"/>
                <w:sz w:val="18"/>
                <w:szCs w:val="18"/>
              </w:rPr>
              <w:t>Sven Grujić, san. teh.</w:t>
            </w:r>
          </w:p>
        </w:tc>
        <w:tc>
          <w:tcPr>
            <w:tcW w:w="616" w:type="pct"/>
            <w:tcBorders>
              <w:top w:val="single" w:sz="4" w:space="0" w:color="auto"/>
            </w:tcBorders>
            <w:tcMar>
              <w:right w:w="170" w:type="dxa"/>
            </w:tcMar>
            <w:vAlign w:val="center"/>
          </w:tcPr>
          <w:p w14:paraId="4C448A83" w14:textId="4811394B" w:rsidR="00071B89" w:rsidRPr="00071B89" w:rsidRDefault="00071B89" w:rsidP="00071B89">
            <w:pPr>
              <w:pStyle w:val="Redovitablice"/>
              <w:rPr>
                <w:sz w:val="18"/>
                <w:szCs w:val="18"/>
              </w:rPr>
            </w:pPr>
            <w:r w:rsidRPr="00071B89">
              <w:rPr>
                <w:sz w:val="18"/>
                <w:szCs w:val="18"/>
              </w:rPr>
              <w:t>14</w:t>
            </w:r>
          </w:p>
        </w:tc>
        <w:tc>
          <w:tcPr>
            <w:tcW w:w="462" w:type="pct"/>
            <w:tcBorders>
              <w:top w:val="single" w:sz="4" w:space="0" w:color="auto"/>
            </w:tcBorders>
            <w:tcMar>
              <w:right w:w="170" w:type="dxa"/>
            </w:tcMar>
            <w:vAlign w:val="center"/>
          </w:tcPr>
          <w:p w14:paraId="7C82903D" w14:textId="57CFD021" w:rsidR="00071B89" w:rsidRPr="00071B89" w:rsidRDefault="00071B89" w:rsidP="00071B89">
            <w:pPr>
              <w:pStyle w:val="Redovitablice"/>
              <w:rPr>
                <w:sz w:val="18"/>
                <w:szCs w:val="18"/>
              </w:rPr>
            </w:pPr>
            <w:r w:rsidRPr="00071B89">
              <w:rPr>
                <w:sz w:val="18"/>
                <w:szCs w:val="18"/>
              </w:rPr>
              <w:t>/</w:t>
            </w:r>
          </w:p>
        </w:tc>
        <w:tc>
          <w:tcPr>
            <w:tcW w:w="539" w:type="pct"/>
            <w:tcBorders>
              <w:top w:val="single" w:sz="4" w:space="0" w:color="auto"/>
            </w:tcBorders>
            <w:tcMar>
              <w:right w:w="170" w:type="dxa"/>
            </w:tcMar>
            <w:vAlign w:val="center"/>
          </w:tcPr>
          <w:p w14:paraId="37E46D65" w14:textId="5A7072AE" w:rsidR="00071B89" w:rsidRPr="00071B89" w:rsidRDefault="00071B89" w:rsidP="00071B89">
            <w:pPr>
              <w:pStyle w:val="Redovitablice"/>
              <w:rPr>
                <w:sz w:val="18"/>
                <w:szCs w:val="18"/>
              </w:rPr>
            </w:pPr>
            <w:r w:rsidRPr="00071B89">
              <w:rPr>
                <w:sz w:val="18"/>
                <w:szCs w:val="18"/>
              </w:rPr>
              <w:t>/</w:t>
            </w:r>
          </w:p>
        </w:tc>
        <w:tc>
          <w:tcPr>
            <w:tcW w:w="847" w:type="pct"/>
            <w:tcBorders>
              <w:top w:val="single" w:sz="4" w:space="0" w:color="auto"/>
            </w:tcBorders>
            <w:tcMar>
              <w:right w:w="170" w:type="dxa"/>
            </w:tcMar>
            <w:vAlign w:val="center"/>
          </w:tcPr>
          <w:p w14:paraId="514591A2" w14:textId="26EC5E3F" w:rsidR="00071B89" w:rsidRPr="00071B89" w:rsidRDefault="00071B89" w:rsidP="00071B89">
            <w:pPr>
              <w:pStyle w:val="Redovitablice"/>
              <w:rPr>
                <w:sz w:val="18"/>
                <w:szCs w:val="18"/>
              </w:rPr>
            </w:pPr>
            <w:r w:rsidRPr="00071B89">
              <w:rPr>
                <w:sz w:val="18"/>
                <w:szCs w:val="18"/>
              </w:rPr>
              <w:t>/</w:t>
            </w:r>
          </w:p>
        </w:tc>
        <w:tc>
          <w:tcPr>
            <w:tcW w:w="1229" w:type="pct"/>
            <w:tcBorders>
              <w:top w:val="single" w:sz="4" w:space="0" w:color="auto"/>
            </w:tcBorders>
            <w:vAlign w:val="center"/>
          </w:tcPr>
          <w:p w14:paraId="74F0DACD" w14:textId="54E852FA" w:rsidR="00071B89" w:rsidRPr="00071B89" w:rsidRDefault="00071B89" w:rsidP="00071B89">
            <w:pPr>
              <w:pStyle w:val="Redovitablice"/>
              <w:jc w:val="left"/>
              <w:rPr>
                <w:sz w:val="18"/>
                <w:szCs w:val="18"/>
              </w:rPr>
            </w:pPr>
            <w:r w:rsidRPr="00071B89">
              <w:rPr>
                <w:rStyle w:val="normaltextrun"/>
                <w:sz w:val="18"/>
                <w:szCs w:val="18"/>
              </w:rPr>
              <w:t>/</w:t>
            </w:r>
          </w:p>
        </w:tc>
      </w:tr>
      <w:tr w:rsidR="00071B89" w:rsidRPr="00F30AC0" w14:paraId="147F5039" w14:textId="77777777" w:rsidTr="00071B89">
        <w:trPr>
          <w:trHeight w:val="624"/>
        </w:trPr>
        <w:tc>
          <w:tcPr>
            <w:tcW w:w="365" w:type="pct"/>
            <w:tcBorders>
              <w:top w:val="single" w:sz="4" w:space="0" w:color="auto"/>
            </w:tcBorders>
            <w:vAlign w:val="center"/>
          </w:tcPr>
          <w:p w14:paraId="3CF31CCA" w14:textId="77777777" w:rsidR="00071B89" w:rsidRPr="003D0D12" w:rsidRDefault="00071B89" w:rsidP="00071B89">
            <w:pPr>
              <w:pStyle w:val="Redovitablice"/>
              <w:rPr>
                <w:sz w:val="18"/>
                <w:szCs w:val="18"/>
              </w:rPr>
            </w:pPr>
            <w:r>
              <w:rPr>
                <w:sz w:val="18"/>
                <w:szCs w:val="18"/>
              </w:rPr>
              <w:t>4.</w:t>
            </w:r>
          </w:p>
        </w:tc>
        <w:tc>
          <w:tcPr>
            <w:tcW w:w="942" w:type="pct"/>
            <w:tcBorders>
              <w:top w:val="single" w:sz="4" w:space="0" w:color="auto"/>
            </w:tcBorders>
            <w:vAlign w:val="center"/>
          </w:tcPr>
          <w:p w14:paraId="55A43B69" w14:textId="6FC43495" w:rsidR="00071B89" w:rsidRPr="00071B89" w:rsidRDefault="00071B89" w:rsidP="00071B89">
            <w:pPr>
              <w:pStyle w:val="Redovitablice"/>
              <w:jc w:val="left"/>
              <w:rPr>
                <w:sz w:val="18"/>
                <w:szCs w:val="18"/>
              </w:rPr>
            </w:pPr>
            <w:r w:rsidRPr="00071B89">
              <w:rPr>
                <w:rStyle w:val="normaltextrun"/>
                <w:sz w:val="18"/>
                <w:szCs w:val="18"/>
              </w:rPr>
              <w:t>Dejan Prgić, san. ing.</w:t>
            </w:r>
          </w:p>
        </w:tc>
        <w:tc>
          <w:tcPr>
            <w:tcW w:w="616" w:type="pct"/>
            <w:tcBorders>
              <w:top w:val="single" w:sz="4" w:space="0" w:color="auto"/>
            </w:tcBorders>
            <w:tcMar>
              <w:right w:w="170" w:type="dxa"/>
            </w:tcMar>
            <w:vAlign w:val="center"/>
          </w:tcPr>
          <w:p w14:paraId="188816AB" w14:textId="55222A52" w:rsidR="00071B89" w:rsidRPr="00071B89" w:rsidRDefault="00071B89" w:rsidP="00071B89">
            <w:pPr>
              <w:pStyle w:val="Redovitablice"/>
              <w:rPr>
                <w:sz w:val="18"/>
                <w:szCs w:val="18"/>
              </w:rPr>
            </w:pPr>
            <w:r w:rsidRPr="00071B89">
              <w:rPr>
                <w:sz w:val="18"/>
                <w:szCs w:val="18"/>
              </w:rPr>
              <w:t>14</w:t>
            </w:r>
          </w:p>
        </w:tc>
        <w:tc>
          <w:tcPr>
            <w:tcW w:w="462" w:type="pct"/>
            <w:tcBorders>
              <w:top w:val="single" w:sz="4" w:space="0" w:color="auto"/>
            </w:tcBorders>
            <w:tcMar>
              <w:right w:w="170" w:type="dxa"/>
            </w:tcMar>
            <w:vAlign w:val="center"/>
          </w:tcPr>
          <w:p w14:paraId="37DA6AB3" w14:textId="1ABE5EBD" w:rsidR="00071B89" w:rsidRPr="00071B89" w:rsidRDefault="00071B89" w:rsidP="00071B89">
            <w:pPr>
              <w:pStyle w:val="Redovitablice"/>
              <w:rPr>
                <w:sz w:val="18"/>
                <w:szCs w:val="18"/>
              </w:rPr>
            </w:pPr>
            <w:r w:rsidRPr="00071B89">
              <w:rPr>
                <w:sz w:val="18"/>
                <w:szCs w:val="18"/>
              </w:rPr>
              <w:t>30</w:t>
            </w:r>
          </w:p>
        </w:tc>
        <w:tc>
          <w:tcPr>
            <w:tcW w:w="539" w:type="pct"/>
            <w:tcBorders>
              <w:top w:val="single" w:sz="4" w:space="0" w:color="auto"/>
            </w:tcBorders>
            <w:tcMar>
              <w:right w:w="170" w:type="dxa"/>
            </w:tcMar>
            <w:vAlign w:val="center"/>
          </w:tcPr>
          <w:p w14:paraId="513C20EE" w14:textId="14452F10" w:rsidR="00071B89" w:rsidRPr="00071B89" w:rsidRDefault="00071B89" w:rsidP="00071B89">
            <w:pPr>
              <w:pStyle w:val="Redovitablice"/>
              <w:rPr>
                <w:sz w:val="18"/>
                <w:szCs w:val="18"/>
              </w:rPr>
            </w:pPr>
            <w:r w:rsidRPr="00071B89">
              <w:rPr>
                <w:sz w:val="18"/>
                <w:szCs w:val="18"/>
              </w:rPr>
              <w:t>20</w:t>
            </w:r>
          </w:p>
        </w:tc>
        <w:tc>
          <w:tcPr>
            <w:tcW w:w="847" w:type="pct"/>
            <w:tcBorders>
              <w:top w:val="single" w:sz="4" w:space="0" w:color="auto"/>
            </w:tcBorders>
            <w:tcMar>
              <w:right w:w="170" w:type="dxa"/>
            </w:tcMar>
            <w:vAlign w:val="center"/>
          </w:tcPr>
          <w:p w14:paraId="0AC82461" w14:textId="3D2B2758" w:rsidR="00071B89" w:rsidRPr="00071B89" w:rsidRDefault="00071B89" w:rsidP="00071B89">
            <w:pPr>
              <w:pStyle w:val="Redovitablice"/>
              <w:rPr>
                <w:sz w:val="18"/>
                <w:szCs w:val="18"/>
              </w:rPr>
            </w:pPr>
            <w:r w:rsidRPr="00071B89">
              <w:rPr>
                <w:sz w:val="18"/>
                <w:szCs w:val="18"/>
              </w:rPr>
              <w:t>15</w:t>
            </w:r>
          </w:p>
        </w:tc>
        <w:tc>
          <w:tcPr>
            <w:tcW w:w="1229" w:type="pct"/>
            <w:tcBorders>
              <w:top w:val="single" w:sz="4" w:space="0" w:color="auto"/>
            </w:tcBorders>
            <w:vAlign w:val="center"/>
          </w:tcPr>
          <w:p w14:paraId="3B284F84" w14:textId="3B912D17" w:rsidR="00071B89" w:rsidRPr="00071B89" w:rsidRDefault="00071B89" w:rsidP="00071B89">
            <w:pPr>
              <w:pStyle w:val="Redovitablice"/>
              <w:jc w:val="left"/>
              <w:rPr>
                <w:sz w:val="18"/>
                <w:szCs w:val="18"/>
              </w:rPr>
            </w:pPr>
            <w:r w:rsidRPr="00071B89">
              <w:rPr>
                <w:rStyle w:val="normaltextrun"/>
                <w:sz w:val="18"/>
                <w:szCs w:val="18"/>
              </w:rPr>
              <w:t>voditeljica Službe, voditeljica Odjela za higijenu okoliša, djelatnik Marko Marić</w:t>
            </w:r>
          </w:p>
        </w:tc>
      </w:tr>
      <w:tr w:rsidR="00071B89" w:rsidRPr="00F30AC0" w14:paraId="031A9E6E" w14:textId="77777777" w:rsidTr="00071B89">
        <w:trPr>
          <w:trHeight w:val="624"/>
        </w:trPr>
        <w:tc>
          <w:tcPr>
            <w:tcW w:w="365" w:type="pct"/>
            <w:tcBorders>
              <w:top w:val="single" w:sz="4" w:space="0" w:color="auto"/>
            </w:tcBorders>
            <w:vAlign w:val="center"/>
          </w:tcPr>
          <w:p w14:paraId="7335694E" w14:textId="77777777" w:rsidR="00071B89" w:rsidRPr="003D0D12" w:rsidRDefault="00071B89" w:rsidP="00071B89">
            <w:pPr>
              <w:pStyle w:val="Redovitablice"/>
              <w:rPr>
                <w:sz w:val="18"/>
                <w:szCs w:val="18"/>
              </w:rPr>
            </w:pPr>
            <w:r>
              <w:rPr>
                <w:sz w:val="18"/>
                <w:szCs w:val="18"/>
              </w:rPr>
              <w:t>5.</w:t>
            </w:r>
          </w:p>
        </w:tc>
        <w:tc>
          <w:tcPr>
            <w:tcW w:w="942" w:type="pct"/>
            <w:tcBorders>
              <w:top w:val="single" w:sz="4" w:space="0" w:color="auto"/>
            </w:tcBorders>
            <w:vAlign w:val="center"/>
          </w:tcPr>
          <w:p w14:paraId="6315C3EE" w14:textId="4B7BA831" w:rsidR="00071B89" w:rsidRPr="00071B89" w:rsidRDefault="00071B89" w:rsidP="00071B89">
            <w:pPr>
              <w:pStyle w:val="Redovitablice"/>
              <w:jc w:val="left"/>
              <w:rPr>
                <w:sz w:val="18"/>
                <w:szCs w:val="18"/>
              </w:rPr>
            </w:pPr>
            <w:r w:rsidRPr="00071B89">
              <w:rPr>
                <w:rStyle w:val="normaltextrun"/>
                <w:sz w:val="18"/>
                <w:szCs w:val="18"/>
              </w:rPr>
              <w:t>Danijel Grgec, struč. spec. ing. sec.</w:t>
            </w:r>
          </w:p>
        </w:tc>
        <w:tc>
          <w:tcPr>
            <w:tcW w:w="616" w:type="pct"/>
            <w:tcBorders>
              <w:top w:val="single" w:sz="4" w:space="0" w:color="auto"/>
            </w:tcBorders>
            <w:tcMar>
              <w:right w:w="170" w:type="dxa"/>
            </w:tcMar>
            <w:vAlign w:val="center"/>
          </w:tcPr>
          <w:p w14:paraId="550A5F32" w14:textId="61F03BA9" w:rsidR="00071B89" w:rsidRPr="00071B89" w:rsidRDefault="00071B89" w:rsidP="00071B89">
            <w:pPr>
              <w:pStyle w:val="Redovitablice"/>
              <w:rPr>
                <w:sz w:val="18"/>
                <w:szCs w:val="18"/>
              </w:rPr>
            </w:pPr>
            <w:r w:rsidRPr="00071B89">
              <w:rPr>
                <w:sz w:val="18"/>
                <w:szCs w:val="18"/>
              </w:rPr>
              <w:t>14</w:t>
            </w:r>
          </w:p>
        </w:tc>
        <w:tc>
          <w:tcPr>
            <w:tcW w:w="462" w:type="pct"/>
            <w:tcBorders>
              <w:top w:val="single" w:sz="4" w:space="0" w:color="auto"/>
            </w:tcBorders>
            <w:tcMar>
              <w:right w:w="170" w:type="dxa"/>
            </w:tcMar>
            <w:vAlign w:val="center"/>
          </w:tcPr>
          <w:p w14:paraId="09F2E3EC" w14:textId="582DB6C2" w:rsidR="00071B89" w:rsidRPr="00071B89" w:rsidRDefault="00071B89" w:rsidP="00071B89">
            <w:pPr>
              <w:pStyle w:val="Redovitablice"/>
              <w:rPr>
                <w:sz w:val="18"/>
                <w:szCs w:val="18"/>
              </w:rPr>
            </w:pPr>
            <w:r w:rsidRPr="00071B89">
              <w:rPr>
                <w:sz w:val="18"/>
                <w:szCs w:val="18"/>
              </w:rPr>
              <w:t>/</w:t>
            </w:r>
          </w:p>
        </w:tc>
        <w:tc>
          <w:tcPr>
            <w:tcW w:w="539" w:type="pct"/>
            <w:tcBorders>
              <w:top w:val="single" w:sz="4" w:space="0" w:color="auto"/>
            </w:tcBorders>
            <w:tcMar>
              <w:right w:w="170" w:type="dxa"/>
            </w:tcMar>
            <w:vAlign w:val="center"/>
          </w:tcPr>
          <w:p w14:paraId="461E97A5" w14:textId="6CC90DAF" w:rsidR="00071B89" w:rsidRPr="00071B89" w:rsidRDefault="00071B89" w:rsidP="00071B89">
            <w:pPr>
              <w:pStyle w:val="Redovitablice"/>
              <w:rPr>
                <w:sz w:val="18"/>
                <w:szCs w:val="18"/>
              </w:rPr>
            </w:pPr>
            <w:r w:rsidRPr="00071B89">
              <w:rPr>
                <w:sz w:val="18"/>
                <w:szCs w:val="18"/>
              </w:rPr>
              <w:t>/</w:t>
            </w:r>
          </w:p>
        </w:tc>
        <w:tc>
          <w:tcPr>
            <w:tcW w:w="847" w:type="pct"/>
            <w:tcBorders>
              <w:top w:val="single" w:sz="4" w:space="0" w:color="auto"/>
            </w:tcBorders>
            <w:tcMar>
              <w:right w:w="170" w:type="dxa"/>
            </w:tcMar>
            <w:vAlign w:val="center"/>
          </w:tcPr>
          <w:p w14:paraId="1EAC76A6" w14:textId="781EF146" w:rsidR="00071B89" w:rsidRPr="00071B89" w:rsidRDefault="00071B89" w:rsidP="00071B89">
            <w:pPr>
              <w:pStyle w:val="Redovitablice"/>
              <w:rPr>
                <w:sz w:val="18"/>
                <w:szCs w:val="18"/>
              </w:rPr>
            </w:pPr>
            <w:r w:rsidRPr="00071B89">
              <w:rPr>
                <w:sz w:val="18"/>
                <w:szCs w:val="18"/>
              </w:rPr>
              <w:t>/</w:t>
            </w:r>
          </w:p>
        </w:tc>
        <w:tc>
          <w:tcPr>
            <w:tcW w:w="1229" w:type="pct"/>
            <w:tcBorders>
              <w:top w:val="single" w:sz="4" w:space="0" w:color="auto"/>
            </w:tcBorders>
            <w:vAlign w:val="center"/>
          </w:tcPr>
          <w:p w14:paraId="595092BF" w14:textId="561B10A0" w:rsidR="00071B89" w:rsidRPr="00071B89" w:rsidRDefault="00071B89" w:rsidP="00071B89">
            <w:pPr>
              <w:pStyle w:val="Redovitablice"/>
              <w:jc w:val="left"/>
              <w:rPr>
                <w:sz w:val="18"/>
                <w:szCs w:val="18"/>
              </w:rPr>
            </w:pPr>
            <w:r w:rsidRPr="00071B89">
              <w:rPr>
                <w:rStyle w:val="normaltextrun"/>
                <w:sz w:val="18"/>
                <w:szCs w:val="18"/>
              </w:rPr>
              <w:t>/</w:t>
            </w:r>
          </w:p>
        </w:tc>
      </w:tr>
      <w:tr w:rsidR="00071B89" w:rsidRPr="00F30AC0" w14:paraId="43F650CA" w14:textId="77777777" w:rsidTr="00071B89">
        <w:trPr>
          <w:trHeight w:val="624"/>
        </w:trPr>
        <w:tc>
          <w:tcPr>
            <w:tcW w:w="365" w:type="pct"/>
            <w:tcBorders>
              <w:top w:val="single" w:sz="4" w:space="0" w:color="auto"/>
            </w:tcBorders>
            <w:vAlign w:val="center"/>
          </w:tcPr>
          <w:p w14:paraId="2F3C8ACC" w14:textId="77777777" w:rsidR="00071B89" w:rsidRPr="003D0D12" w:rsidRDefault="00071B89" w:rsidP="00071B89">
            <w:pPr>
              <w:pStyle w:val="Redovitablice"/>
              <w:rPr>
                <w:sz w:val="18"/>
                <w:szCs w:val="18"/>
              </w:rPr>
            </w:pPr>
            <w:r>
              <w:rPr>
                <w:sz w:val="18"/>
                <w:szCs w:val="18"/>
              </w:rPr>
              <w:t>6.</w:t>
            </w:r>
          </w:p>
        </w:tc>
        <w:tc>
          <w:tcPr>
            <w:tcW w:w="942" w:type="pct"/>
            <w:tcBorders>
              <w:top w:val="single" w:sz="4" w:space="0" w:color="auto"/>
            </w:tcBorders>
            <w:vAlign w:val="center"/>
          </w:tcPr>
          <w:p w14:paraId="40A58DBA" w14:textId="6759B040" w:rsidR="00071B89" w:rsidRPr="00071B89" w:rsidRDefault="00071B89" w:rsidP="00071B89">
            <w:pPr>
              <w:pStyle w:val="Redovitablice"/>
              <w:jc w:val="left"/>
              <w:rPr>
                <w:sz w:val="18"/>
                <w:szCs w:val="18"/>
              </w:rPr>
            </w:pPr>
            <w:r w:rsidRPr="00071B89">
              <w:rPr>
                <w:rStyle w:val="normaltextrun"/>
                <w:sz w:val="18"/>
                <w:szCs w:val="18"/>
              </w:rPr>
              <w:t>Marko Marić, dipl. ing. el.</w:t>
            </w:r>
          </w:p>
        </w:tc>
        <w:tc>
          <w:tcPr>
            <w:tcW w:w="616" w:type="pct"/>
            <w:tcBorders>
              <w:top w:val="single" w:sz="4" w:space="0" w:color="auto"/>
            </w:tcBorders>
            <w:tcMar>
              <w:right w:w="170" w:type="dxa"/>
            </w:tcMar>
            <w:vAlign w:val="center"/>
          </w:tcPr>
          <w:p w14:paraId="2A3AEC58" w14:textId="76CB7731" w:rsidR="00071B89" w:rsidRPr="00071B89" w:rsidRDefault="00071B89" w:rsidP="00071B89">
            <w:pPr>
              <w:pStyle w:val="Redovitablice"/>
              <w:rPr>
                <w:sz w:val="18"/>
                <w:szCs w:val="18"/>
              </w:rPr>
            </w:pPr>
            <w:r w:rsidRPr="00071B89">
              <w:rPr>
                <w:sz w:val="18"/>
                <w:szCs w:val="18"/>
              </w:rPr>
              <w:t>7</w:t>
            </w:r>
          </w:p>
        </w:tc>
        <w:tc>
          <w:tcPr>
            <w:tcW w:w="462" w:type="pct"/>
            <w:tcBorders>
              <w:top w:val="single" w:sz="4" w:space="0" w:color="auto"/>
            </w:tcBorders>
            <w:tcMar>
              <w:right w:w="170" w:type="dxa"/>
            </w:tcMar>
            <w:vAlign w:val="center"/>
          </w:tcPr>
          <w:p w14:paraId="3189A24B" w14:textId="76A87AE0" w:rsidR="00071B89" w:rsidRPr="00071B89" w:rsidRDefault="00071B89" w:rsidP="00071B89">
            <w:pPr>
              <w:pStyle w:val="Redovitablice"/>
              <w:rPr>
                <w:sz w:val="18"/>
                <w:szCs w:val="18"/>
              </w:rPr>
            </w:pPr>
            <w:r w:rsidRPr="00071B89">
              <w:rPr>
                <w:sz w:val="18"/>
                <w:szCs w:val="18"/>
              </w:rPr>
              <w:t>/</w:t>
            </w:r>
          </w:p>
        </w:tc>
        <w:tc>
          <w:tcPr>
            <w:tcW w:w="539" w:type="pct"/>
            <w:tcBorders>
              <w:top w:val="single" w:sz="4" w:space="0" w:color="auto"/>
            </w:tcBorders>
            <w:tcMar>
              <w:right w:w="170" w:type="dxa"/>
            </w:tcMar>
            <w:vAlign w:val="center"/>
          </w:tcPr>
          <w:p w14:paraId="0823E52D" w14:textId="387EC8C1" w:rsidR="00071B89" w:rsidRPr="00071B89" w:rsidRDefault="00071B89" w:rsidP="00071B89">
            <w:pPr>
              <w:pStyle w:val="Redovitablice"/>
              <w:rPr>
                <w:sz w:val="18"/>
                <w:szCs w:val="18"/>
              </w:rPr>
            </w:pPr>
            <w:r w:rsidRPr="00071B89">
              <w:rPr>
                <w:sz w:val="18"/>
                <w:szCs w:val="18"/>
              </w:rPr>
              <w:t>/</w:t>
            </w:r>
          </w:p>
        </w:tc>
        <w:tc>
          <w:tcPr>
            <w:tcW w:w="847" w:type="pct"/>
            <w:tcBorders>
              <w:top w:val="single" w:sz="4" w:space="0" w:color="auto"/>
            </w:tcBorders>
            <w:tcMar>
              <w:right w:w="170" w:type="dxa"/>
            </w:tcMar>
            <w:vAlign w:val="center"/>
          </w:tcPr>
          <w:p w14:paraId="641B9F3A" w14:textId="72E864CF" w:rsidR="00071B89" w:rsidRPr="00071B89" w:rsidRDefault="00071B89" w:rsidP="00071B89">
            <w:pPr>
              <w:pStyle w:val="Redovitablice"/>
              <w:rPr>
                <w:sz w:val="18"/>
                <w:szCs w:val="18"/>
              </w:rPr>
            </w:pPr>
            <w:r w:rsidRPr="00071B89">
              <w:rPr>
                <w:sz w:val="18"/>
                <w:szCs w:val="18"/>
              </w:rPr>
              <w:t>/</w:t>
            </w:r>
          </w:p>
        </w:tc>
        <w:tc>
          <w:tcPr>
            <w:tcW w:w="1229" w:type="pct"/>
            <w:tcBorders>
              <w:top w:val="single" w:sz="4" w:space="0" w:color="auto"/>
            </w:tcBorders>
            <w:vAlign w:val="center"/>
          </w:tcPr>
          <w:p w14:paraId="12B85089" w14:textId="58704B17" w:rsidR="00071B89" w:rsidRPr="00071B89" w:rsidRDefault="00071B89" w:rsidP="00071B89">
            <w:pPr>
              <w:pStyle w:val="Redovitablice"/>
              <w:jc w:val="left"/>
              <w:rPr>
                <w:sz w:val="18"/>
                <w:szCs w:val="18"/>
              </w:rPr>
            </w:pPr>
            <w:r w:rsidRPr="00071B89">
              <w:rPr>
                <w:rStyle w:val="normaltextrun"/>
                <w:sz w:val="18"/>
                <w:szCs w:val="18"/>
              </w:rPr>
              <w:t>/</w:t>
            </w:r>
          </w:p>
        </w:tc>
      </w:tr>
      <w:tr w:rsidR="00071B89" w:rsidRPr="00F30AC0" w14:paraId="0E9FA886" w14:textId="77777777" w:rsidTr="00071B89">
        <w:trPr>
          <w:trHeight w:val="624"/>
        </w:trPr>
        <w:tc>
          <w:tcPr>
            <w:tcW w:w="365" w:type="pct"/>
            <w:tcBorders>
              <w:top w:val="single" w:sz="4" w:space="0" w:color="auto"/>
              <w:bottom w:val="single" w:sz="4" w:space="0" w:color="auto"/>
            </w:tcBorders>
            <w:vAlign w:val="center"/>
          </w:tcPr>
          <w:p w14:paraId="5B8637FD" w14:textId="77777777" w:rsidR="00071B89" w:rsidRPr="003D0D12" w:rsidRDefault="00071B89" w:rsidP="00071B89">
            <w:pPr>
              <w:pStyle w:val="Redovitablice"/>
              <w:rPr>
                <w:sz w:val="18"/>
                <w:szCs w:val="18"/>
              </w:rPr>
            </w:pPr>
            <w:r>
              <w:rPr>
                <w:sz w:val="18"/>
                <w:szCs w:val="18"/>
              </w:rPr>
              <w:t>7.</w:t>
            </w:r>
          </w:p>
        </w:tc>
        <w:tc>
          <w:tcPr>
            <w:tcW w:w="942" w:type="pct"/>
            <w:tcBorders>
              <w:top w:val="single" w:sz="4" w:space="0" w:color="auto"/>
              <w:bottom w:val="single" w:sz="4" w:space="0" w:color="auto"/>
            </w:tcBorders>
            <w:vAlign w:val="center"/>
          </w:tcPr>
          <w:p w14:paraId="471EC03F" w14:textId="66FD8ECA" w:rsidR="00071B89" w:rsidRPr="00071B89" w:rsidRDefault="00071B89" w:rsidP="00071B89">
            <w:pPr>
              <w:pStyle w:val="Redovitablice"/>
              <w:jc w:val="left"/>
              <w:rPr>
                <w:sz w:val="18"/>
                <w:szCs w:val="18"/>
              </w:rPr>
            </w:pPr>
            <w:r w:rsidRPr="00071B89">
              <w:rPr>
                <w:rStyle w:val="normaltextrun"/>
                <w:sz w:val="18"/>
                <w:szCs w:val="18"/>
              </w:rPr>
              <w:t>Vedran Jagić, dipl. san. ing.</w:t>
            </w:r>
          </w:p>
        </w:tc>
        <w:tc>
          <w:tcPr>
            <w:tcW w:w="616" w:type="pct"/>
            <w:tcBorders>
              <w:top w:val="single" w:sz="4" w:space="0" w:color="auto"/>
              <w:bottom w:val="single" w:sz="4" w:space="0" w:color="auto"/>
            </w:tcBorders>
            <w:tcMar>
              <w:right w:w="170" w:type="dxa"/>
            </w:tcMar>
            <w:vAlign w:val="center"/>
          </w:tcPr>
          <w:p w14:paraId="01C21AD7" w14:textId="285BC8A1" w:rsidR="00071B89" w:rsidRPr="00071B89" w:rsidRDefault="00071B89" w:rsidP="00071B89">
            <w:pPr>
              <w:pStyle w:val="Redovitablice"/>
              <w:rPr>
                <w:sz w:val="18"/>
                <w:szCs w:val="18"/>
              </w:rPr>
            </w:pPr>
            <w:r w:rsidRPr="00071B89">
              <w:rPr>
                <w:sz w:val="18"/>
                <w:szCs w:val="18"/>
              </w:rPr>
              <w:t>9</w:t>
            </w:r>
          </w:p>
        </w:tc>
        <w:tc>
          <w:tcPr>
            <w:tcW w:w="462" w:type="pct"/>
            <w:tcBorders>
              <w:top w:val="single" w:sz="4" w:space="0" w:color="auto"/>
              <w:bottom w:val="single" w:sz="4" w:space="0" w:color="auto"/>
            </w:tcBorders>
            <w:tcMar>
              <w:right w:w="170" w:type="dxa"/>
            </w:tcMar>
            <w:vAlign w:val="center"/>
          </w:tcPr>
          <w:p w14:paraId="0E8C5771" w14:textId="642C9BE2" w:rsidR="00071B89" w:rsidRPr="00071B89" w:rsidRDefault="00071B89" w:rsidP="00071B89">
            <w:pPr>
              <w:pStyle w:val="Redovitablice"/>
              <w:rPr>
                <w:sz w:val="18"/>
                <w:szCs w:val="18"/>
              </w:rPr>
            </w:pPr>
            <w:r w:rsidRPr="00071B89">
              <w:rPr>
                <w:sz w:val="18"/>
                <w:szCs w:val="18"/>
              </w:rPr>
              <w:t>/</w:t>
            </w:r>
          </w:p>
        </w:tc>
        <w:tc>
          <w:tcPr>
            <w:tcW w:w="539" w:type="pct"/>
            <w:tcBorders>
              <w:top w:val="single" w:sz="4" w:space="0" w:color="auto"/>
              <w:bottom w:val="single" w:sz="4" w:space="0" w:color="auto"/>
            </w:tcBorders>
            <w:tcMar>
              <w:right w:w="170" w:type="dxa"/>
            </w:tcMar>
            <w:vAlign w:val="center"/>
          </w:tcPr>
          <w:p w14:paraId="39033969" w14:textId="1E650D50" w:rsidR="00071B89" w:rsidRPr="00071B89" w:rsidRDefault="00071B89" w:rsidP="00071B89">
            <w:pPr>
              <w:pStyle w:val="Redovitablice"/>
              <w:rPr>
                <w:sz w:val="18"/>
                <w:szCs w:val="18"/>
              </w:rPr>
            </w:pPr>
            <w:r w:rsidRPr="00071B89">
              <w:rPr>
                <w:sz w:val="18"/>
                <w:szCs w:val="18"/>
              </w:rPr>
              <w:t>/</w:t>
            </w:r>
          </w:p>
        </w:tc>
        <w:tc>
          <w:tcPr>
            <w:tcW w:w="847" w:type="pct"/>
            <w:tcBorders>
              <w:top w:val="single" w:sz="4" w:space="0" w:color="auto"/>
              <w:bottom w:val="single" w:sz="4" w:space="0" w:color="auto"/>
            </w:tcBorders>
            <w:tcMar>
              <w:right w:w="170" w:type="dxa"/>
            </w:tcMar>
            <w:vAlign w:val="center"/>
          </w:tcPr>
          <w:p w14:paraId="4BBE33D5" w14:textId="25BC723B" w:rsidR="00071B89" w:rsidRPr="00071B89" w:rsidRDefault="00071B89" w:rsidP="00071B89">
            <w:pPr>
              <w:pStyle w:val="Redovitablice"/>
              <w:rPr>
                <w:sz w:val="18"/>
                <w:szCs w:val="18"/>
              </w:rPr>
            </w:pPr>
            <w:r w:rsidRPr="00071B89">
              <w:rPr>
                <w:sz w:val="18"/>
                <w:szCs w:val="18"/>
              </w:rPr>
              <w:t>/</w:t>
            </w:r>
          </w:p>
        </w:tc>
        <w:tc>
          <w:tcPr>
            <w:tcW w:w="1229" w:type="pct"/>
            <w:tcBorders>
              <w:top w:val="single" w:sz="4" w:space="0" w:color="auto"/>
              <w:bottom w:val="single" w:sz="4" w:space="0" w:color="auto"/>
            </w:tcBorders>
            <w:vAlign w:val="center"/>
          </w:tcPr>
          <w:p w14:paraId="5AD73F2E" w14:textId="497715CD" w:rsidR="00071B89" w:rsidRPr="00071B89" w:rsidRDefault="00071B89" w:rsidP="00071B89">
            <w:pPr>
              <w:pStyle w:val="Redovitablice"/>
              <w:jc w:val="left"/>
              <w:rPr>
                <w:sz w:val="18"/>
                <w:szCs w:val="18"/>
              </w:rPr>
            </w:pPr>
            <w:r w:rsidRPr="00071B89">
              <w:rPr>
                <w:rStyle w:val="normaltextrun"/>
                <w:sz w:val="18"/>
                <w:szCs w:val="18"/>
              </w:rPr>
              <w:t>/</w:t>
            </w:r>
          </w:p>
        </w:tc>
      </w:tr>
    </w:tbl>
    <w:p w14:paraId="1E10C3DF" w14:textId="77777777" w:rsidR="00071B89" w:rsidRPr="00BF35B5" w:rsidRDefault="00071B89" w:rsidP="00071B89">
      <w:pPr>
        <w:rPr>
          <w:noProof w:val="0"/>
        </w:rPr>
      </w:pPr>
      <w:r w:rsidRPr="00BF35B5">
        <w:rPr>
          <w:noProof w:val="0"/>
        </w:rPr>
        <w:br w:type="page"/>
      </w:r>
    </w:p>
    <w:p w14:paraId="664A88CD" w14:textId="24300DD9" w:rsidR="005E5D5A" w:rsidRDefault="005E5D5A" w:rsidP="00A403CD">
      <w:pPr>
        <w:rPr>
          <w:noProof w:val="0"/>
        </w:rPr>
      </w:pPr>
    </w:p>
    <w:p w14:paraId="710BBD99" w14:textId="77777777" w:rsidR="00B0076B" w:rsidRDefault="00B0076B" w:rsidP="00B0076B">
      <w:pPr>
        <w:pStyle w:val="Odjel"/>
      </w:pPr>
      <w:r>
        <w:t>Služba za EPIDEMIOLOGIJU</w:t>
      </w:r>
    </w:p>
    <w:p w14:paraId="6A758F5D" w14:textId="77777777" w:rsidR="00B0076B" w:rsidRDefault="00B0076B" w:rsidP="00B0076B"/>
    <w:p w14:paraId="3B09DB7F" w14:textId="108F2029" w:rsidR="00B0076B" w:rsidRDefault="00B0076B" w:rsidP="00B0076B">
      <w:r w:rsidRPr="007048C9">
        <w:t>Ukupan broj poziva/</w:t>
      </w:r>
      <w:r>
        <w:t>e-poruka</w:t>
      </w:r>
      <w:r w:rsidRPr="007048C9">
        <w:t>/anketiranj</w:t>
      </w:r>
      <w:r>
        <w:t>a</w:t>
      </w:r>
      <w:r w:rsidRPr="007048C9">
        <w:t>/cijepljenj</w:t>
      </w:r>
      <w:r>
        <w:t>a</w:t>
      </w:r>
      <w:r w:rsidRPr="007048C9">
        <w:t>:</w:t>
      </w:r>
      <w:r>
        <w:t xml:space="preserve"> </w:t>
      </w:r>
      <w:r w:rsidRPr="00B0076B">
        <w:t>129/1.836/9/3</w:t>
      </w:r>
    </w:p>
    <w:p w14:paraId="04366285" w14:textId="77777777" w:rsidR="00B0076B" w:rsidRDefault="00B0076B" w:rsidP="00B0076B"/>
    <w:tbl>
      <w:tblPr>
        <w:tblStyle w:val="TableGrid"/>
        <w:tblW w:w="5000" w:type="pct"/>
        <w:tblLook w:val="04A0" w:firstRow="1" w:lastRow="0" w:firstColumn="1" w:lastColumn="0" w:noHBand="0" w:noVBand="1"/>
      </w:tblPr>
      <w:tblGrid>
        <w:gridCol w:w="681"/>
        <w:gridCol w:w="1876"/>
        <w:gridCol w:w="1513"/>
        <w:gridCol w:w="748"/>
        <w:gridCol w:w="1135"/>
        <w:gridCol w:w="1559"/>
        <w:gridCol w:w="1550"/>
      </w:tblGrid>
      <w:tr w:rsidR="005E5D5A" w:rsidRPr="00A30385" w14:paraId="327B82BF" w14:textId="77777777" w:rsidTr="005E5D5A">
        <w:trPr>
          <w:trHeight w:val="1330"/>
          <w:tblHeader/>
        </w:trPr>
        <w:tc>
          <w:tcPr>
            <w:tcW w:w="371" w:type="pct"/>
            <w:tcBorders>
              <w:bottom w:val="double" w:sz="4" w:space="0" w:color="auto"/>
            </w:tcBorders>
            <w:tcMar>
              <w:right w:w="170" w:type="dxa"/>
            </w:tcMar>
          </w:tcPr>
          <w:p w14:paraId="356E3174" w14:textId="77777777" w:rsidR="00B0076B" w:rsidRPr="00A30385" w:rsidRDefault="00B0076B" w:rsidP="00C16166">
            <w:pPr>
              <w:pStyle w:val="Redovitablice"/>
              <w:rPr>
                <w:i/>
                <w:iCs w:val="0"/>
                <w:sz w:val="18"/>
                <w:szCs w:val="18"/>
              </w:rPr>
            </w:pPr>
            <w:r w:rsidRPr="00A30385">
              <w:rPr>
                <w:i/>
                <w:iCs w:val="0"/>
                <w:sz w:val="18"/>
                <w:szCs w:val="18"/>
              </w:rPr>
              <w:t>Redni broj</w:t>
            </w:r>
          </w:p>
        </w:tc>
        <w:tc>
          <w:tcPr>
            <w:tcW w:w="1036" w:type="pct"/>
            <w:tcBorders>
              <w:bottom w:val="double" w:sz="4" w:space="0" w:color="auto"/>
            </w:tcBorders>
          </w:tcPr>
          <w:p w14:paraId="5F6BFE43" w14:textId="77777777" w:rsidR="00B0076B" w:rsidRPr="00A30385" w:rsidRDefault="00B0076B" w:rsidP="00C16166">
            <w:pPr>
              <w:pStyle w:val="Redovitablice"/>
              <w:jc w:val="left"/>
              <w:rPr>
                <w:i/>
                <w:iCs w:val="0"/>
                <w:sz w:val="18"/>
                <w:szCs w:val="18"/>
              </w:rPr>
            </w:pPr>
            <w:r w:rsidRPr="00A30385">
              <w:rPr>
                <w:i/>
                <w:iCs w:val="0"/>
                <w:sz w:val="18"/>
                <w:szCs w:val="18"/>
              </w:rPr>
              <w:t>Ime i prezime, specijalnost, ustrojstvena jedinica</w:t>
            </w:r>
          </w:p>
        </w:tc>
        <w:tc>
          <w:tcPr>
            <w:tcW w:w="836" w:type="pct"/>
            <w:tcBorders>
              <w:bottom w:val="double" w:sz="4" w:space="0" w:color="auto"/>
            </w:tcBorders>
            <w:tcMar>
              <w:right w:w="227" w:type="dxa"/>
            </w:tcMar>
          </w:tcPr>
          <w:p w14:paraId="4D064959" w14:textId="77777777" w:rsidR="00B0076B" w:rsidRPr="00A30385" w:rsidRDefault="00B0076B" w:rsidP="00C16166">
            <w:pPr>
              <w:pStyle w:val="Redovitablice"/>
              <w:rPr>
                <w:i/>
                <w:iCs w:val="0"/>
                <w:sz w:val="18"/>
                <w:szCs w:val="18"/>
              </w:rPr>
            </w:pPr>
            <w:r w:rsidRPr="00A30385">
              <w:rPr>
                <w:i/>
                <w:iCs w:val="0"/>
                <w:sz w:val="18"/>
                <w:szCs w:val="18"/>
              </w:rPr>
              <w:t>Ukupni broj dana u pripravnosti tijekom izvještajnog razdoblja</w:t>
            </w:r>
          </w:p>
        </w:tc>
        <w:tc>
          <w:tcPr>
            <w:tcW w:w="413" w:type="pct"/>
            <w:tcBorders>
              <w:bottom w:val="double" w:sz="4" w:space="0" w:color="auto"/>
            </w:tcBorders>
          </w:tcPr>
          <w:p w14:paraId="0538C296" w14:textId="77777777" w:rsidR="00B0076B" w:rsidRPr="00A30385" w:rsidRDefault="00B0076B" w:rsidP="00C16166">
            <w:pPr>
              <w:pStyle w:val="Redovitablice"/>
              <w:jc w:val="left"/>
              <w:rPr>
                <w:i/>
                <w:iCs w:val="0"/>
                <w:sz w:val="18"/>
                <w:szCs w:val="18"/>
              </w:rPr>
            </w:pPr>
            <w:r w:rsidRPr="00A30385">
              <w:rPr>
                <w:i/>
                <w:iCs w:val="0"/>
                <w:sz w:val="18"/>
                <w:szCs w:val="18"/>
              </w:rPr>
              <w:t>Ukupni bro</w:t>
            </w:r>
            <w:r>
              <w:rPr>
                <w:i/>
                <w:iCs w:val="0"/>
                <w:sz w:val="18"/>
                <w:szCs w:val="18"/>
              </w:rPr>
              <w:t xml:space="preserve">j </w:t>
            </w:r>
            <w:r w:rsidRPr="00A30385">
              <w:rPr>
                <w:i/>
                <w:iCs w:val="0"/>
                <w:sz w:val="18"/>
                <w:szCs w:val="18"/>
              </w:rPr>
              <w:t>poziva/ dojava</w:t>
            </w:r>
          </w:p>
        </w:tc>
        <w:tc>
          <w:tcPr>
            <w:tcW w:w="627" w:type="pct"/>
            <w:tcBorders>
              <w:bottom w:val="double" w:sz="4" w:space="0" w:color="auto"/>
            </w:tcBorders>
          </w:tcPr>
          <w:p w14:paraId="6D8DB381" w14:textId="77777777" w:rsidR="00B0076B" w:rsidRPr="00A30385" w:rsidRDefault="00B0076B" w:rsidP="00C16166">
            <w:pPr>
              <w:pStyle w:val="Redovitablice"/>
              <w:jc w:val="left"/>
              <w:rPr>
                <w:i/>
                <w:iCs w:val="0"/>
                <w:sz w:val="18"/>
                <w:szCs w:val="18"/>
              </w:rPr>
            </w:pPr>
            <w:r w:rsidRPr="00A30385">
              <w:rPr>
                <w:i/>
                <w:iCs w:val="0"/>
                <w:sz w:val="18"/>
                <w:szCs w:val="18"/>
              </w:rPr>
              <w:t xml:space="preserve">Broj aktivnosti određenih putem telefona i </w:t>
            </w:r>
            <w:r>
              <w:rPr>
                <w:i/>
                <w:iCs w:val="0"/>
                <w:sz w:val="18"/>
                <w:szCs w:val="18"/>
              </w:rPr>
              <w:t>e</w:t>
            </w:r>
            <w:r>
              <w:rPr>
                <w:i/>
                <w:iCs w:val="0"/>
                <w:sz w:val="18"/>
                <w:szCs w:val="18"/>
              </w:rPr>
              <w:noBreakHyphen/>
              <w:t>pošte</w:t>
            </w:r>
          </w:p>
        </w:tc>
        <w:tc>
          <w:tcPr>
            <w:tcW w:w="861" w:type="pct"/>
            <w:tcBorders>
              <w:bottom w:val="double" w:sz="4" w:space="0" w:color="auto"/>
            </w:tcBorders>
          </w:tcPr>
          <w:p w14:paraId="702C52D9" w14:textId="77777777" w:rsidR="00B0076B" w:rsidRPr="00A30385" w:rsidRDefault="00B0076B" w:rsidP="00C16166">
            <w:pPr>
              <w:pStyle w:val="Redovitablice"/>
              <w:jc w:val="left"/>
              <w:rPr>
                <w:i/>
                <w:iCs w:val="0"/>
                <w:sz w:val="18"/>
                <w:szCs w:val="18"/>
              </w:rPr>
            </w:pPr>
            <w:r w:rsidRPr="00A30385">
              <w:rPr>
                <w:i/>
                <w:iCs w:val="0"/>
                <w:sz w:val="18"/>
                <w:szCs w:val="18"/>
              </w:rPr>
              <w:t>Broj aktivnosti određenih izlaskom na teren (izvid, anketiranje, uzorkovanje, radio, TV, itd.)</w:t>
            </w:r>
          </w:p>
        </w:tc>
        <w:tc>
          <w:tcPr>
            <w:tcW w:w="856" w:type="pct"/>
            <w:tcBorders>
              <w:bottom w:val="double" w:sz="4" w:space="0" w:color="auto"/>
            </w:tcBorders>
          </w:tcPr>
          <w:p w14:paraId="6F7339C1" w14:textId="77777777" w:rsidR="00B0076B" w:rsidRPr="00A30385" w:rsidRDefault="00B0076B" w:rsidP="00C16166">
            <w:pPr>
              <w:pStyle w:val="Redovitablice"/>
              <w:jc w:val="left"/>
              <w:rPr>
                <w:i/>
                <w:iCs w:val="0"/>
                <w:sz w:val="18"/>
                <w:szCs w:val="18"/>
              </w:rPr>
            </w:pPr>
            <w:r w:rsidRPr="00A30385">
              <w:rPr>
                <w:i/>
                <w:iCs w:val="0"/>
                <w:sz w:val="18"/>
                <w:szCs w:val="18"/>
              </w:rPr>
              <w:t>Ostali uključeni u aktivnost potaknutu pozivom/ dojavom</w:t>
            </w:r>
          </w:p>
        </w:tc>
      </w:tr>
      <w:tr w:rsidR="005E5D5A" w:rsidRPr="00F30AC0" w14:paraId="5FB2D74B" w14:textId="77777777" w:rsidTr="00B12CE0">
        <w:trPr>
          <w:trHeight w:val="510"/>
        </w:trPr>
        <w:tc>
          <w:tcPr>
            <w:tcW w:w="371" w:type="pct"/>
            <w:tcBorders>
              <w:top w:val="double" w:sz="4" w:space="0" w:color="auto"/>
              <w:bottom w:val="single" w:sz="4" w:space="0" w:color="auto"/>
            </w:tcBorders>
            <w:tcMar>
              <w:right w:w="170" w:type="dxa"/>
            </w:tcMar>
          </w:tcPr>
          <w:p w14:paraId="4753A6F0" w14:textId="77777777" w:rsidR="00B0076B" w:rsidRPr="008B54C6" w:rsidRDefault="00B0076B" w:rsidP="00C16166">
            <w:pPr>
              <w:pStyle w:val="Redovitablice"/>
              <w:rPr>
                <w:sz w:val="16"/>
                <w:szCs w:val="16"/>
              </w:rPr>
            </w:pPr>
            <w:r>
              <w:rPr>
                <w:sz w:val="16"/>
                <w:szCs w:val="16"/>
              </w:rPr>
              <w:t>1.</w:t>
            </w:r>
          </w:p>
        </w:tc>
        <w:tc>
          <w:tcPr>
            <w:tcW w:w="1036" w:type="pct"/>
            <w:tcBorders>
              <w:top w:val="double" w:sz="4" w:space="0" w:color="auto"/>
              <w:bottom w:val="single" w:sz="4" w:space="0" w:color="auto"/>
            </w:tcBorders>
          </w:tcPr>
          <w:p w14:paraId="6F381EF3"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dr. sc. Matijana Jergović, dr. med. spec. epid.</w:t>
            </w:r>
          </w:p>
        </w:tc>
        <w:tc>
          <w:tcPr>
            <w:tcW w:w="836" w:type="pct"/>
            <w:tcBorders>
              <w:top w:val="double" w:sz="4" w:space="0" w:color="auto"/>
              <w:bottom w:val="single" w:sz="4" w:space="0" w:color="auto"/>
            </w:tcBorders>
            <w:tcMar>
              <w:right w:w="227" w:type="dxa"/>
            </w:tcMar>
            <w:vAlign w:val="center"/>
          </w:tcPr>
          <w:p w14:paraId="57084158" w14:textId="4B9B4916"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7</w:t>
            </w:r>
          </w:p>
        </w:tc>
        <w:tc>
          <w:tcPr>
            <w:tcW w:w="413" w:type="pct"/>
            <w:tcBorders>
              <w:top w:val="double" w:sz="4" w:space="0" w:color="auto"/>
              <w:bottom w:val="single" w:sz="4" w:space="0" w:color="auto"/>
            </w:tcBorders>
          </w:tcPr>
          <w:p w14:paraId="72BFAA8D" w14:textId="77777777" w:rsidR="00B0076B" w:rsidRPr="008B54C6" w:rsidRDefault="00B0076B" w:rsidP="00C16166">
            <w:pPr>
              <w:pStyle w:val="Redovitablice"/>
              <w:jc w:val="left"/>
              <w:rPr>
                <w:sz w:val="16"/>
                <w:szCs w:val="16"/>
              </w:rPr>
            </w:pPr>
          </w:p>
        </w:tc>
        <w:tc>
          <w:tcPr>
            <w:tcW w:w="627" w:type="pct"/>
            <w:tcBorders>
              <w:top w:val="double" w:sz="4" w:space="0" w:color="auto"/>
              <w:bottom w:val="single" w:sz="4" w:space="0" w:color="auto"/>
            </w:tcBorders>
          </w:tcPr>
          <w:p w14:paraId="3DFEDE68" w14:textId="77777777" w:rsidR="00B0076B" w:rsidRPr="008B54C6" w:rsidRDefault="00B0076B" w:rsidP="00C16166">
            <w:pPr>
              <w:pStyle w:val="Redovitablice"/>
              <w:jc w:val="left"/>
              <w:rPr>
                <w:sz w:val="16"/>
                <w:szCs w:val="16"/>
              </w:rPr>
            </w:pPr>
          </w:p>
        </w:tc>
        <w:tc>
          <w:tcPr>
            <w:tcW w:w="861" w:type="pct"/>
            <w:tcBorders>
              <w:top w:val="double" w:sz="4" w:space="0" w:color="auto"/>
              <w:bottom w:val="single" w:sz="4" w:space="0" w:color="auto"/>
            </w:tcBorders>
          </w:tcPr>
          <w:p w14:paraId="75A706EE" w14:textId="77777777" w:rsidR="00B0076B" w:rsidRPr="008B54C6" w:rsidRDefault="00B0076B" w:rsidP="00C16166">
            <w:pPr>
              <w:pStyle w:val="Redovitablice"/>
              <w:jc w:val="left"/>
              <w:rPr>
                <w:sz w:val="16"/>
                <w:szCs w:val="16"/>
              </w:rPr>
            </w:pPr>
          </w:p>
        </w:tc>
        <w:tc>
          <w:tcPr>
            <w:tcW w:w="856" w:type="pct"/>
            <w:tcBorders>
              <w:top w:val="double" w:sz="4" w:space="0" w:color="auto"/>
              <w:bottom w:val="single" w:sz="4" w:space="0" w:color="auto"/>
            </w:tcBorders>
          </w:tcPr>
          <w:p w14:paraId="23C1DFC9" w14:textId="77777777" w:rsidR="00B0076B" w:rsidRPr="008B54C6" w:rsidRDefault="00B0076B" w:rsidP="00C16166">
            <w:pPr>
              <w:pStyle w:val="Redovitablice"/>
              <w:jc w:val="left"/>
              <w:rPr>
                <w:sz w:val="16"/>
                <w:szCs w:val="16"/>
              </w:rPr>
            </w:pPr>
          </w:p>
        </w:tc>
      </w:tr>
      <w:tr w:rsidR="005E5D5A" w:rsidRPr="00F30AC0" w14:paraId="2CE8FF6D" w14:textId="77777777" w:rsidTr="00B12CE0">
        <w:trPr>
          <w:trHeight w:val="510"/>
        </w:trPr>
        <w:tc>
          <w:tcPr>
            <w:tcW w:w="371" w:type="pct"/>
            <w:tcBorders>
              <w:top w:val="single" w:sz="4" w:space="0" w:color="auto"/>
            </w:tcBorders>
            <w:tcMar>
              <w:right w:w="170" w:type="dxa"/>
            </w:tcMar>
          </w:tcPr>
          <w:p w14:paraId="6AFA37B4" w14:textId="77777777" w:rsidR="00B0076B" w:rsidRPr="008B54C6" w:rsidRDefault="00B0076B" w:rsidP="00C16166">
            <w:pPr>
              <w:pStyle w:val="Redovitablice"/>
              <w:rPr>
                <w:sz w:val="16"/>
                <w:szCs w:val="16"/>
              </w:rPr>
            </w:pPr>
            <w:r>
              <w:rPr>
                <w:sz w:val="16"/>
                <w:szCs w:val="16"/>
              </w:rPr>
              <w:t>2.</w:t>
            </w:r>
          </w:p>
        </w:tc>
        <w:tc>
          <w:tcPr>
            <w:tcW w:w="1036" w:type="pct"/>
            <w:tcBorders>
              <w:top w:val="single" w:sz="4" w:space="0" w:color="auto"/>
            </w:tcBorders>
          </w:tcPr>
          <w:p w14:paraId="1C37DDF8"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Ana Karakaš Rubčić, dr. med. spec. epid.</w:t>
            </w:r>
          </w:p>
        </w:tc>
        <w:tc>
          <w:tcPr>
            <w:tcW w:w="836" w:type="pct"/>
            <w:tcBorders>
              <w:top w:val="single" w:sz="4" w:space="0" w:color="auto"/>
            </w:tcBorders>
            <w:tcMar>
              <w:right w:w="227" w:type="dxa"/>
            </w:tcMar>
            <w:vAlign w:val="center"/>
          </w:tcPr>
          <w:p w14:paraId="264B2406" w14:textId="698BEC91"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9</w:t>
            </w:r>
          </w:p>
        </w:tc>
        <w:tc>
          <w:tcPr>
            <w:tcW w:w="413" w:type="pct"/>
            <w:tcBorders>
              <w:top w:val="single" w:sz="4" w:space="0" w:color="auto"/>
            </w:tcBorders>
          </w:tcPr>
          <w:p w14:paraId="2BB1C51C"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5DE38F39"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7DFA658E"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0A16EF5A" w14:textId="77777777" w:rsidR="00B0076B" w:rsidRPr="008B54C6" w:rsidRDefault="00B0076B" w:rsidP="00C16166">
            <w:pPr>
              <w:pStyle w:val="Redovitablice"/>
              <w:jc w:val="left"/>
              <w:rPr>
                <w:sz w:val="16"/>
                <w:szCs w:val="16"/>
              </w:rPr>
            </w:pPr>
          </w:p>
        </w:tc>
      </w:tr>
      <w:tr w:rsidR="005E5D5A" w:rsidRPr="00F30AC0" w14:paraId="698AB8BC" w14:textId="77777777" w:rsidTr="00B12CE0">
        <w:trPr>
          <w:trHeight w:val="510"/>
        </w:trPr>
        <w:tc>
          <w:tcPr>
            <w:tcW w:w="371" w:type="pct"/>
            <w:tcBorders>
              <w:top w:val="single" w:sz="4" w:space="0" w:color="auto"/>
            </w:tcBorders>
            <w:tcMar>
              <w:right w:w="170" w:type="dxa"/>
            </w:tcMar>
          </w:tcPr>
          <w:p w14:paraId="019BC720" w14:textId="77777777" w:rsidR="00B0076B" w:rsidRPr="008B54C6" w:rsidRDefault="00B0076B" w:rsidP="00C16166">
            <w:pPr>
              <w:pStyle w:val="Redovitablice"/>
              <w:spacing w:after="0"/>
              <w:rPr>
                <w:sz w:val="16"/>
                <w:szCs w:val="16"/>
              </w:rPr>
            </w:pPr>
            <w:r>
              <w:rPr>
                <w:sz w:val="16"/>
                <w:szCs w:val="16"/>
              </w:rPr>
              <w:t>3.</w:t>
            </w:r>
          </w:p>
        </w:tc>
        <w:tc>
          <w:tcPr>
            <w:tcW w:w="1036" w:type="pct"/>
            <w:tcBorders>
              <w:top w:val="single" w:sz="4" w:space="0" w:color="auto"/>
            </w:tcBorders>
          </w:tcPr>
          <w:p w14:paraId="5032D7E3" w14:textId="77777777" w:rsidR="00B0076B" w:rsidRPr="0099176A" w:rsidRDefault="00B0076B" w:rsidP="00C16166">
            <w:pPr>
              <w:pStyle w:val="Redovitablice"/>
              <w:spacing w:after="0"/>
              <w:jc w:val="left"/>
              <w:rPr>
                <w:sz w:val="20"/>
                <w:szCs w:val="20"/>
              </w:rPr>
            </w:pPr>
            <w:r>
              <w:rPr>
                <w:rFonts w:asciiTheme="minorHAnsi" w:hAnsiTheme="minorHAnsi" w:cstheme="minorHAnsi"/>
                <w:color w:val="000000"/>
                <w:sz w:val="20"/>
                <w:szCs w:val="20"/>
              </w:rPr>
              <w:t>Mirjana Lana Kosanović Ličina, dr. med. spec. epid.</w:t>
            </w:r>
          </w:p>
        </w:tc>
        <w:tc>
          <w:tcPr>
            <w:tcW w:w="836" w:type="pct"/>
            <w:tcBorders>
              <w:top w:val="single" w:sz="4" w:space="0" w:color="auto"/>
            </w:tcBorders>
            <w:tcMar>
              <w:right w:w="227" w:type="dxa"/>
            </w:tcMar>
            <w:vAlign w:val="center"/>
          </w:tcPr>
          <w:p w14:paraId="380C835A" w14:textId="252AB608" w:rsidR="00B0076B" w:rsidRPr="002C2FCE" w:rsidRDefault="00B0076B" w:rsidP="00B12CE0">
            <w:pPr>
              <w:spacing w:after="0"/>
              <w:jc w:val="right"/>
              <w:textAlignment w:val="baseline"/>
              <w:rPr>
                <w:rFonts w:asciiTheme="minorHAnsi" w:hAnsiTheme="minorHAnsi" w:cstheme="minorHAnsi"/>
                <w:color w:val="000000"/>
                <w:sz w:val="18"/>
                <w:szCs w:val="18"/>
              </w:rPr>
            </w:pPr>
            <w:r w:rsidRPr="002C2FCE">
              <w:rPr>
                <w:rFonts w:asciiTheme="minorHAnsi" w:hAnsiTheme="minorHAnsi" w:cstheme="minorHAnsi"/>
                <w:color w:val="000000"/>
                <w:sz w:val="18"/>
                <w:szCs w:val="18"/>
              </w:rPr>
              <w:t>14</w:t>
            </w:r>
          </w:p>
          <w:p w14:paraId="49910152" w14:textId="054104DD" w:rsidR="00B0076B" w:rsidRPr="00C16166" w:rsidRDefault="00B0076B" w:rsidP="00B12CE0">
            <w:pPr>
              <w:pStyle w:val="Redovitablice"/>
              <w:spacing w:after="0"/>
              <w:rPr>
                <w:sz w:val="18"/>
                <w:szCs w:val="18"/>
              </w:rPr>
            </w:pPr>
            <w:r w:rsidRPr="00C16166">
              <w:rPr>
                <w:rFonts w:asciiTheme="minorHAnsi" w:hAnsiTheme="minorHAnsi" w:cstheme="minorHAnsi"/>
                <w:color w:val="000000"/>
                <w:spacing w:val="-10"/>
                <w:sz w:val="16"/>
                <w:szCs w:val="16"/>
              </w:rPr>
              <w:t>(od toga 3</w:t>
            </w:r>
            <w:r w:rsidR="00C16166">
              <w:rPr>
                <w:rFonts w:asciiTheme="minorHAnsi" w:hAnsiTheme="minorHAnsi" w:cstheme="minorHAnsi"/>
                <w:color w:val="000000"/>
                <w:spacing w:val="-10"/>
                <w:sz w:val="16"/>
                <w:szCs w:val="16"/>
              </w:rPr>
              <w:t> </w:t>
            </w:r>
            <w:r w:rsidRPr="00C16166">
              <w:rPr>
                <w:rFonts w:asciiTheme="minorHAnsi" w:hAnsiTheme="minorHAnsi" w:cstheme="minorHAnsi"/>
                <w:color w:val="000000"/>
                <w:spacing w:val="-10"/>
                <w:sz w:val="16"/>
                <w:szCs w:val="16"/>
              </w:rPr>
              <w:t>dana</w:t>
            </w:r>
            <w:r w:rsidR="00C16166">
              <w:rPr>
                <w:rFonts w:asciiTheme="minorHAnsi" w:hAnsiTheme="minorHAnsi" w:cstheme="minorHAnsi"/>
                <w:color w:val="000000"/>
                <w:spacing w:val="-10"/>
                <w:sz w:val="16"/>
                <w:szCs w:val="16"/>
              </w:rPr>
              <w:t> </w:t>
            </w:r>
            <w:r w:rsidRPr="00C16166">
              <w:rPr>
                <w:rFonts w:asciiTheme="minorHAnsi" w:hAnsiTheme="minorHAnsi" w:cstheme="minorHAnsi"/>
                <w:color w:val="000000"/>
                <w:spacing w:val="-10"/>
                <w:sz w:val="16"/>
                <w:szCs w:val="16"/>
              </w:rPr>
              <w:t>2.</w:t>
            </w:r>
            <w:r w:rsidR="00C16166">
              <w:rPr>
                <w:rFonts w:asciiTheme="minorHAnsi" w:hAnsiTheme="minorHAnsi" w:cstheme="minorHAnsi"/>
                <w:color w:val="000000"/>
                <w:spacing w:val="-10"/>
                <w:sz w:val="16"/>
                <w:szCs w:val="16"/>
              </w:rPr>
              <w:t> </w:t>
            </w:r>
            <w:r w:rsidRPr="00C16166">
              <w:rPr>
                <w:rFonts w:asciiTheme="minorHAnsi" w:hAnsiTheme="minorHAnsi" w:cstheme="minorHAnsi"/>
                <w:color w:val="000000"/>
                <w:spacing w:val="-10"/>
                <w:sz w:val="16"/>
                <w:szCs w:val="16"/>
              </w:rPr>
              <w:t>pripravni</w:t>
            </w:r>
            <w:r w:rsidRPr="00C16166">
              <w:rPr>
                <w:rFonts w:asciiTheme="minorHAnsi" w:hAnsiTheme="minorHAnsi" w:cstheme="minorHAnsi"/>
                <w:color w:val="000000"/>
                <w:sz w:val="16"/>
                <w:szCs w:val="16"/>
              </w:rPr>
              <w:t xml:space="preserve"> s</w:t>
            </w:r>
            <w:r w:rsidR="00C16166">
              <w:rPr>
                <w:rFonts w:asciiTheme="minorHAnsi" w:hAnsiTheme="minorHAnsi" w:cstheme="minorHAnsi"/>
                <w:color w:val="000000"/>
                <w:sz w:val="16"/>
                <w:szCs w:val="16"/>
              </w:rPr>
              <w:t> </w:t>
            </w:r>
            <w:r w:rsidRPr="00C16166">
              <w:rPr>
                <w:rFonts w:asciiTheme="minorHAnsi" w:hAnsiTheme="minorHAnsi" w:cstheme="minorHAnsi"/>
                <w:color w:val="000000"/>
                <w:sz w:val="16"/>
                <w:szCs w:val="16"/>
              </w:rPr>
              <w:t>dr</w:t>
            </w:r>
            <w:r w:rsidR="00C16166" w:rsidRPr="00C16166">
              <w:rPr>
                <w:rFonts w:asciiTheme="minorHAnsi" w:hAnsiTheme="minorHAnsi" w:cstheme="minorHAnsi"/>
                <w:color w:val="000000"/>
                <w:sz w:val="16"/>
                <w:szCs w:val="16"/>
              </w:rPr>
              <w:t>.</w:t>
            </w:r>
            <w:r w:rsidR="00C16166">
              <w:rPr>
                <w:rFonts w:asciiTheme="minorHAnsi" w:hAnsiTheme="minorHAnsi" w:cstheme="minorHAnsi"/>
                <w:color w:val="000000"/>
                <w:sz w:val="16"/>
                <w:szCs w:val="16"/>
              </w:rPr>
              <w:t> </w:t>
            </w:r>
            <w:r w:rsidRPr="00C16166">
              <w:rPr>
                <w:rFonts w:asciiTheme="minorHAnsi" w:hAnsiTheme="minorHAnsi" w:cstheme="minorHAnsi"/>
                <w:color w:val="000000"/>
                <w:sz w:val="16"/>
                <w:szCs w:val="16"/>
              </w:rPr>
              <w:t>Primorac)</w:t>
            </w:r>
          </w:p>
        </w:tc>
        <w:tc>
          <w:tcPr>
            <w:tcW w:w="413" w:type="pct"/>
            <w:tcBorders>
              <w:top w:val="single" w:sz="4" w:space="0" w:color="auto"/>
            </w:tcBorders>
          </w:tcPr>
          <w:p w14:paraId="5AEC94A2" w14:textId="77777777" w:rsidR="00B0076B" w:rsidRPr="008B54C6" w:rsidRDefault="00B0076B" w:rsidP="00C16166">
            <w:pPr>
              <w:pStyle w:val="Redovitablice"/>
              <w:spacing w:after="0"/>
              <w:jc w:val="left"/>
              <w:rPr>
                <w:sz w:val="16"/>
                <w:szCs w:val="16"/>
              </w:rPr>
            </w:pPr>
          </w:p>
        </w:tc>
        <w:tc>
          <w:tcPr>
            <w:tcW w:w="627" w:type="pct"/>
            <w:tcBorders>
              <w:top w:val="single" w:sz="4" w:space="0" w:color="auto"/>
            </w:tcBorders>
          </w:tcPr>
          <w:p w14:paraId="410EEFA1" w14:textId="77777777" w:rsidR="00B0076B" w:rsidRPr="008B54C6" w:rsidRDefault="00B0076B" w:rsidP="00C16166">
            <w:pPr>
              <w:pStyle w:val="Redovitablice"/>
              <w:spacing w:after="0"/>
              <w:jc w:val="left"/>
              <w:rPr>
                <w:sz w:val="16"/>
                <w:szCs w:val="16"/>
              </w:rPr>
            </w:pPr>
          </w:p>
        </w:tc>
        <w:tc>
          <w:tcPr>
            <w:tcW w:w="861" w:type="pct"/>
            <w:tcBorders>
              <w:top w:val="single" w:sz="4" w:space="0" w:color="auto"/>
            </w:tcBorders>
          </w:tcPr>
          <w:p w14:paraId="750BD917" w14:textId="77777777" w:rsidR="00B0076B" w:rsidRPr="008B54C6" w:rsidRDefault="00B0076B" w:rsidP="00C16166">
            <w:pPr>
              <w:pStyle w:val="Redovitablice"/>
              <w:spacing w:after="0"/>
              <w:jc w:val="left"/>
              <w:rPr>
                <w:sz w:val="16"/>
                <w:szCs w:val="16"/>
              </w:rPr>
            </w:pPr>
          </w:p>
        </w:tc>
        <w:tc>
          <w:tcPr>
            <w:tcW w:w="856" w:type="pct"/>
            <w:tcBorders>
              <w:top w:val="single" w:sz="4" w:space="0" w:color="auto"/>
            </w:tcBorders>
          </w:tcPr>
          <w:p w14:paraId="62942CE2" w14:textId="77777777" w:rsidR="00B0076B" w:rsidRPr="008B54C6" w:rsidRDefault="00B0076B" w:rsidP="00C16166">
            <w:pPr>
              <w:pStyle w:val="Redovitablice"/>
              <w:spacing w:after="0"/>
              <w:jc w:val="left"/>
              <w:rPr>
                <w:sz w:val="16"/>
                <w:szCs w:val="16"/>
              </w:rPr>
            </w:pPr>
          </w:p>
        </w:tc>
      </w:tr>
      <w:tr w:rsidR="005E5D5A" w:rsidRPr="00F30AC0" w14:paraId="2B1BBA0E" w14:textId="77777777" w:rsidTr="00B12CE0">
        <w:trPr>
          <w:trHeight w:val="510"/>
        </w:trPr>
        <w:tc>
          <w:tcPr>
            <w:tcW w:w="371" w:type="pct"/>
            <w:tcBorders>
              <w:top w:val="single" w:sz="4" w:space="0" w:color="auto"/>
            </w:tcBorders>
            <w:tcMar>
              <w:right w:w="170" w:type="dxa"/>
            </w:tcMar>
          </w:tcPr>
          <w:p w14:paraId="09DDEDF3" w14:textId="77777777" w:rsidR="00B0076B" w:rsidRPr="008B54C6" w:rsidRDefault="00B0076B" w:rsidP="00C16166">
            <w:pPr>
              <w:pStyle w:val="Redovitablice"/>
              <w:rPr>
                <w:sz w:val="16"/>
                <w:szCs w:val="16"/>
              </w:rPr>
            </w:pPr>
            <w:r>
              <w:rPr>
                <w:sz w:val="16"/>
                <w:szCs w:val="16"/>
              </w:rPr>
              <w:t>4.</w:t>
            </w:r>
          </w:p>
        </w:tc>
        <w:tc>
          <w:tcPr>
            <w:tcW w:w="1036" w:type="pct"/>
            <w:tcBorders>
              <w:top w:val="single" w:sz="4" w:space="0" w:color="auto"/>
            </w:tcBorders>
          </w:tcPr>
          <w:p w14:paraId="21FE3B1A"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Nika Lazić, dr. med. spec. epid.</w:t>
            </w:r>
          </w:p>
        </w:tc>
        <w:tc>
          <w:tcPr>
            <w:tcW w:w="836" w:type="pct"/>
            <w:tcBorders>
              <w:top w:val="single" w:sz="4" w:space="0" w:color="auto"/>
            </w:tcBorders>
            <w:tcMar>
              <w:right w:w="227" w:type="dxa"/>
            </w:tcMar>
            <w:vAlign w:val="center"/>
          </w:tcPr>
          <w:p w14:paraId="312E1449" w14:textId="26F19CAC"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11</w:t>
            </w:r>
          </w:p>
        </w:tc>
        <w:tc>
          <w:tcPr>
            <w:tcW w:w="413" w:type="pct"/>
            <w:tcBorders>
              <w:top w:val="single" w:sz="4" w:space="0" w:color="auto"/>
            </w:tcBorders>
          </w:tcPr>
          <w:p w14:paraId="4FCD0511"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07484122"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79F774AA"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25438A42" w14:textId="77777777" w:rsidR="00B0076B" w:rsidRPr="008B54C6" w:rsidRDefault="00B0076B" w:rsidP="00C16166">
            <w:pPr>
              <w:pStyle w:val="Redovitablice"/>
              <w:jc w:val="left"/>
              <w:rPr>
                <w:sz w:val="16"/>
                <w:szCs w:val="16"/>
              </w:rPr>
            </w:pPr>
          </w:p>
        </w:tc>
      </w:tr>
      <w:tr w:rsidR="005E5D5A" w:rsidRPr="00F30AC0" w14:paraId="13BC488B" w14:textId="77777777" w:rsidTr="00B12CE0">
        <w:trPr>
          <w:trHeight w:val="510"/>
        </w:trPr>
        <w:tc>
          <w:tcPr>
            <w:tcW w:w="371" w:type="pct"/>
            <w:tcBorders>
              <w:top w:val="single" w:sz="4" w:space="0" w:color="auto"/>
            </w:tcBorders>
            <w:tcMar>
              <w:right w:w="170" w:type="dxa"/>
            </w:tcMar>
          </w:tcPr>
          <w:p w14:paraId="61BD67C7" w14:textId="77777777" w:rsidR="00B0076B" w:rsidRPr="008B54C6" w:rsidRDefault="00B0076B" w:rsidP="00C16166">
            <w:pPr>
              <w:pStyle w:val="Redovitablice"/>
              <w:rPr>
                <w:sz w:val="16"/>
                <w:szCs w:val="16"/>
              </w:rPr>
            </w:pPr>
            <w:r>
              <w:rPr>
                <w:sz w:val="16"/>
                <w:szCs w:val="16"/>
              </w:rPr>
              <w:t>5.</w:t>
            </w:r>
          </w:p>
        </w:tc>
        <w:tc>
          <w:tcPr>
            <w:tcW w:w="1036" w:type="pct"/>
            <w:tcBorders>
              <w:top w:val="single" w:sz="4" w:space="0" w:color="auto"/>
            </w:tcBorders>
          </w:tcPr>
          <w:p w14:paraId="3A431C14"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Diana Mihalac, dr. med. spec. epid.</w:t>
            </w:r>
          </w:p>
        </w:tc>
        <w:tc>
          <w:tcPr>
            <w:tcW w:w="836" w:type="pct"/>
            <w:tcBorders>
              <w:top w:val="single" w:sz="4" w:space="0" w:color="auto"/>
            </w:tcBorders>
            <w:tcMar>
              <w:right w:w="227" w:type="dxa"/>
            </w:tcMar>
            <w:vAlign w:val="center"/>
          </w:tcPr>
          <w:p w14:paraId="3B98FC7D" w14:textId="1EB21AE7"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10</w:t>
            </w:r>
          </w:p>
        </w:tc>
        <w:tc>
          <w:tcPr>
            <w:tcW w:w="413" w:type="pct"/>
            <w:tcBorders>
              <w:top w:val="single" w:sz="4" w:space="0" w:color="auto"/>
            </w:tcBorders>
          </w:tcPr>
          <w:p w14:paraId="771B1D5A"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6641ECA5"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0A2065F6"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17F4570D" w14:textId="77777777" w:rsidR="00B0076B" w:rsidRPr="008B54C6" w:rsidRDefault="00B0076B" w:rsidP="00C16166">
            <w:pPr>
              <w:pStyle w:val="Redovitablice"/>
              <w:jc w:val="left"/>
              <w:rPr>
                <w:sz w:val="16"/>
                <w:szCs w:val="16"/>
              </w:rPr>
            </w:pPr>
          </w:p>
        </w:tc>
      </w:tr>
      <w:tr w:rsidR="005E5D5A" w:rsidRPr="00F30AC0" w14:paraId="59BDC5AF" w14:textId="77777777" w:rsidTr="00B12CE0">
        <w:trPr>
          <w:trHeight w:val="510"/>
        </w:trPr>
        <w:tc>
          <w:tcPr>
            <w:tcW w:w="371" w:type="pct"/>
            <w:tcBorders>
              <w:top w:val="single" w:sz="4" w:space="0" w:color="auto"/>
            </w:tcBorders>
            <w:tcMar>
              <w:right w:w="170" w:type="dxa"/>
            </w:tcMar>
          </w:tcPr>
          <w:p w14:paraId="3937C687" w14:textId="77777777" w:rsidR="00B0076B" w:rsidRPr="008B54C6" w:rsidRDefault="00B0076B" w:rsidP="00C16166">
            <w:pPr>
              <w:pStyle w:val="Redovitablice"/>
              <w:rPr>
                <w:sz w:val="16"/>
                <w:szCs w:val="16"/>
              </w:rPr>
            </w:pPr>
            <w:r>
              <w:rPr>
                <w:sz w:val="16"/>
                <w:szCs w:val="16"/>
              </w:rPr>
              <w:t>6.</w:t>
            </w:r>
          </w:p>
        </w:tc>
        <w:tc>
          <w:tcPr>
            <w:tcW w:w="1036" w:type="pct"/>
            <w:tcBorders>
              <w:top w:val="single" w:sz="4" w:space="0" w:color="auto"/>
            </w:tcBorders>
          </w:tcPr>
          <w:p w14:paraId="2BC7EE34"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Gordana Pajan, dr. med. spec. epid.</w:t>
            </w:r>
          </w:p>
        </w:tc>
        <w:tc>
          <w:tcPr>
            <w:tcW w:w="836" w:type="pct"/>
            <w:tcBorders>
              <w:top w:val="single" w:sz="4" w:space="0" w:color="auto"/>
            </w:tcBorders>
            <w:tcMar>
              <w:right w:w="227" w:type="dxa"/>
            </w:tcMar>
            <w:vAlign w:val="center"/>
          </w:tcPr>
          <w:p w14:paraId="300A0D78" w14:textId="54BB11F9"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6</w:t>
            </w:r>
          </w:p>
        </w:tc>
        <w:tc>
          <w:tcPr>
            <w:tcW w:w="413" w:type="pct"/>
            <w:tcBorders>
              <w:top w:val="single" w:sz="4" w:space="0" w:color="auto"/>
            </w:tcBorders>
          </w:tcPr>
          <w:p w14:paraId="0CB38080"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5D55620D"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2F9F655D"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1100760F" w14:textId="77777777" w:rsidR="00B0076B" w:rsidRPr="008B54C6" w:rsidRDefault="00B0076B" w:rsidP="00C16166">
            <w:pPr>
              <w:pStyle w:val="Redovitablice"/>
              <w:jc w:val="left"/>
              <w:rPr>
                <w:sz w:val="16"/>
                <w:szCs w:val="16"/>
              </w:rPr>
            </w:pPr>
          </w:p>
        </w:tc>
      </w:tr>
      <w:tr w:rsidR="005E5D5A" w:rsidRPr="00F30AC0" w14:paraId="15A97BF4" w14:textId="77777777" w:rsidTr="00B12CE0">
        <w:trPr>
          <w:trHeight w:val="510"/>
        </w:trPr>
        <w:tc>
          <w:tcPr>
            <w:tcW w:w="371" w:type="pct"/>
            <w:tcBorders>
              <w:top w:val="single" w:sz="4" w:space="0" w:color="auto"/>
            </w:tcBorders>
            <w:tcMar>
              <w:right w:w="170" w:type="dxa"/>
            </w:tcMar>
          </w:tcPr>
          <w:p w14:paraId="6055B92B" w14:textId="77777777" w:rsidR="00B0076B" w:rsidRPr="008B54C6" w:rsidRDefault="00B0076B" w:rsidP="00C16166">
            <w:pPr>
              <w:pStyle w:val="Redovitablice"/>
              <w:rPr>
                <w:sz w:val="16"/>
                <w:szCs w:val="16"/>
              </w:rPr>
            </w:pPr>
            <w:r>
              <w:rPr>
                <w:sz w:val="16"/>
                <w:szCs w:val="16"/>
              </w:rPr>
              <w:t>7.</w:t>
            </w:r>
          </w:p>
        </w:tc>
        <w:tc>
          <w:tcPr>
            <w:tcW w:w="1036" w:type="pct"/>
            <w:tcBorders>
              <w:top w:val="single" w:sz="4" w:space="0" w:color="auto"/>
            </w:tcBorders>
          </w:tcPr>
          <w:p w14:paraId="53AD845B"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Goran Perko, dr. med. spec. epid.</w:t>
            </w:r>
          </w:p>
        </w:tc>
        <w:tc>
          <w:tcPr>
            <w:tcW w:w="836" w:type="pct"/>
            <w:tcBorders>
              <w:top w:val="single" w:sz="4" w:space="0" w:color="auto"/>
            </w:tcBorders>
            <w:tcMar>
              <w:right w:w="227" w:type="dxa"/>
            </w:tcMar>
            <w:vAlign w:val="center"/>
          </w:tcPr>
          <w:p w14:paraId="42BB79D0" w14:textId="4F67E3EE" w:rsidR="00B0076B" w:rsidRPr="00B0076B" w:rsidRDefault="00B0076B" w:rsidP="00B12CE0">
            <w:pPr>
              <w:pStyle w:val="Redovitablice"/>
              <w:rPr>
                <w:spacing w:val="-6"/>
                <w:sz w:val="18"/>
                <w:szCs w:val="18"/>
              </w:rPr>
            </w:pPr>
            <w:r w:rsidRPr="002C2FCE">
              <w:rPr>
                <w:rFonts w:asciiTheme="minorHAnsi" w:hAnsiTheme="minorHAnsi" w:cstheme="minorHAnsi"/>
                <w:color w:val="000000"/>
                <w:sz w:val="18"/>
                <w:szCs w:val="18"/>
              </w:rPr>
              <w:t>10</w:t>
            </w:r>
          </w:p>
        </w:tc>
        <w:tc>
          <w:tcPr>
            <w:tcW w:w="413" w:type="pct"/>
            <w:tcBorders>
              <w:top w:val="single" w:sz="4" w:space="0" w:color="auto"/>
            </w:tcBorders>
          </w:tcPr>
          <w:p w14:paraId="2D3D09D7"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19AF3874"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72156838"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3A4C2162" w14:textId="77777777" w:rsidR="00B0076B" w:rsidRPr="008B54C6" w:rsidRDefault="00B0076B" w:rsidP="00C16166">
            <w:pPr>
              <w:pStyle w:val="Redovitablice"/>
              <w:jc w:val="left"/>
              <w:rPr>
                <w:sz w:val="16"/>
                <w:szCs w:val="16"/>
              </w:rPr>
            </w:pPr>
          </w:p>
        </w:tc>
      </w:tr>
      <w:tr w:rsidR="005E5D5A" w:rsidRPr="00F30AC0" w14:paraId="48E7FB5A" w14:textId="77777777" w:rsidTr="00B12CE0">
        <w:trPr>
          <w:trHeight w:val="510"/>
        </w:trPr>
        <w:tc>
          <w:tcPr>
            <w:tcW w:w="371" w:type="pct"/>
            <w:tcBorders>
              <w:top w:val="single" w:sz="4" w:space="0" w:color="auto"/>
            </w:tcBorders>
            <w:tcMar>
              <w:right w:w="170" w:type="dxa"/>
            </w:tcMar>
          </w:tcPr>
          <w:p w14:paraId="220500D5" w14:textId="77777777" w:rsidR="00B0076B" w:rsidRPr="008B54C6" w:rsidRDefault="00B0076B" w:rsidP="00C16166">
            <w:pPr>
              <w:pStyle w:val="Redovitablice"/>
              <w:rPr>
                <w:sz w:val="16"/>
                <w:szCs w:val="16"/>
              </w:rPr>
            </w:pPr>
            <w:r>
              <w:rPr>
                <w:sz w:val="16"/>
                <w:szCs w:val="16"/>
              </w:rPr>
              <w:t>8.</w:t>
            </w:r>
          </w:p>
        </w:tc>
        <w:tc>
          <w:tcPr>
            <w:tcW w:w="1036" w:type="pct"/>
            <w:tcBorders>
              <w:top w:val="single" w:sz="4" w:space="0" w:color="auto"/>
            </w:tcBorders>
          </w:tcPr>
          <w:p w14:paraId="34FD9FE8"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Dora Primorac, dr. med. spec. epid.</w:t>
            </w:r>
          </w:p>
        </w:tc>
        <w:tc>
          <w:tcPr>
            <w:tcW w:w="836" w:type="pct"/>
            <w:tcBorders>
              <w:top w:val="single" w:sz="4" w:space="0" w:color="auto"/>
            </w:tcBorders>
            <w:tcMar>
              <w:right w:w="227" w:type="dxa"/>
            </w:tcMar>
            <w:vAlign w:val="center"/>
          </w:tcPr>
          <w:p w14:paraId="00EC476D" w14:textId="5D2E1257"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7</w:t>
            </w:r>
          </w:p>
        </w:tc>
        <w:tc>
          <w:tcPr>
            <w:tcW w:w="413" w:type="pct"/>
            <w:tcBorders>
              <w:top w:val="single" w:sz="4" w:space="0" w:color="auto"/>
            </w:tcBorders>
          </w:tcPr>
          <w:p w14:paraId="037CC04C"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63E9D0B7"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1BF8EF28"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37FB909F" w14:textId="77777777" w:rsidR="00B0076B" w:rsidRPr="008B54C6" w:rsidRDefault="00B0076B" w:rsidP="00C16166">
            <w:pPr>
              <w:pStyle w:val="Redovitablice"/>
              <w:jc w:val="left"/>
              <w:rPr>
                <w:sz w:val="16"/>
                <w:szCs w:val="16"/>
              </w:rPr>
            </w:pPr>
          </w:p>
        </w:tc>
      </w:tr>
      <w:tr w:rsidR="005E5D5A" w:rsidRPr="00F30AC0" w14:paraId="7B924456" w14:textId="77777777" w:rsidTr="00B12CE0">
        <w:trPr>
          <w:trHeight w:val="510"/>
        </w:trPr>
        <w:tc>
          <w:tcPr>
            <w:tcW w:w="371" w:type="pct"/>
            <w:tcBorders>
              <w:top w:val="single" w:sz="4" w:space="0" w:color="auto"/>
              <w:bottom w:val="single" w:sz="4" w:space="0" w:color="auto"/>
            </w:tcBorders>
            <w:tcMar>
              <w:right w:w="170" w:type="dxa"/>
            </w:tcMar>
          </w:tcPr>
          <w:p w14:paraId="06A29280" w14:textId="77777777" w:rsidR="00B0076B" w:rsidRPr="008B54C6" w:rsidRDefault="00B0076B" w:rsidP="00C16166">
            <w:pPr>
              <w:pStyle w:val="Redovitablice"/>
              <w:rPr>
                <w:sz w:val="16"/>
                <w:szCs w:val="16"/>
              </w:rPr>
            </w:pPr>
            <w:r>
              <w:rPr>
                <w:sz w:val="16"/>
                <w:szCs w:val="16"/>
              </w:rPr>
              <w:t>9.</w:t>
            </w:r>
          </w:p>
        </w:tc>
        <w:tc>
          <w:tcPr>
            <w:tcW w:w="1036" w:type="pct"/>
            <w:tcBorders>
              <w:top w:val="single" w:sz="4" w:space="0" w:color="auto"/>
              <w:bottom w:val="single" w:sz="4" w:space="0" w:color="auto"/>
            </w:tcBorders>
          </w:tcPr>
          <w:p w14:paraId="25DAF412"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Sanja Prlić, dr. med. spec. epid.</w:t>
            </w:r>
          </w:p>
        </w:tc>
        <w:tc>
          <w:tcPr>
            <w:tcW w:w="836" w:type="pct"/>
            <w:tcBorders>
              <w:top w:val="single" w:sz="4" w:space="0" w:color="auto"/>
              <w:bottom w:val="single" w:sz="4" w:space="0" w:color="auto"/>
            </w:tcBorders>
            <w:tcMar>
              <w:right w:w="227" w:type="dxa"/>
            </w:tcMar>
            <w:vAlign w:val="center"/>
          </w:tcPr>
          <w:p w14:paraId="5BD21986" w14:textId="3B19E5BA"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7</w:t>
            </w:r>
          </w:p>
        </w:tc>
        <w:tc>
          <w:tcPr>
            <w:tcW w:w="413" w:type="pct"/>
            <w:tcBorders>
              <w:top w:val="single" w:sz="4" w:space="0" w:color="auto"/>
              <w:bottom w:val="single" w:sz="4" w:space="0" w:color="auto"/>
            </w:tcBorders>
          </w:tcPr>
          <w:p w14:paraId="262A125B" w14:textId="77777777" w:rsidR="00B0076B" w:rsidRPr="008B54C6" w:rsidRDefault="00B0076B" w:rsidP="00C16166">
            <w:pPr>
              <w:pStyle w:val="Redovitablice"/>
              <w:jc w:val="left"/>
              <w:rPr>
                <w:sz w:val="16"/>
                <w:szCs w:val="16"/>
              </w:rPr>
            </w:pPr>
          </w:p>
        </w:tc>
        <w:tc>
          <w:tcPr>
            <w:tcW w:w="627" w:type="pct"/>
            <w:tcBorders>
              <w:top w:val="single" w:sz="4" w:space="0" w:color="auto"/>
              <w:bottom w:val="single" w:sz="4" w:space="0" w:color="auto"/>
            </w:tcBorders>
          </w:tcPr>
          <w:p w14:paraId="370EFD62" w14:textId="77777777" w:rsidR="00B0076B" w:rsidRPr="008B54C6" w:rsidRDefault="00B0076B" w:rsidP="00C16166">
            <w:pPr>
              <w:pStyle w:val="Redovitablice"/>
              <w:jc w:val="left"/>
              <w:rPr>
                <w:sz w:val="16"/>
                <w:szCs w:val="16"/>
              </w:rPr>
            </w:pPr>
          </w:p>
        </w:tc>
        <w:tc>
          <w:tcPr>
            <w:tcW w:w="861" w:type="pct"/>
            <w:tcBorders>
              <w:top w:val="single" w:sz="4" w:space="0" w:color="auto"/>
              <w:bottom w:val="single" w:sz="4" w:space="0" w:color="auto"/>
            </w:tcBorders>
          </w:tcPr>
          <w:p w14:paraId="551B67A6" w14:textId="77777777" w:rsidR="00B0076B" w:rsidRPr="008B54C6" w:rsidRDefault="00B0076B" w:rsidP="00C16166">
            <w:pPr>
              <w:pStyle w:val="Redovitablice"/>
              <w:jc w:val="left"/>
              <w:rPr>
                <w:sz w:val="16"/>
                <w:szCs w:val="16"/>
              </w:rPr>
            </w:pPr>
          </w:p>
        </w:tc>
        <w:tc>
          <w:tcPr>
            <w:tcW w:w="856" w:type="pct"/>
            <w:tcBorders>
              <w:top w:val="single" w:sz="4" w:space="0" w:color="auto"/>
              <w:bottom w:val="single" w:sz="4" w:space="0" w:color="auto"/>
            </w:tcBorders>
          </w:tcPr>
          <w:p w14:paraId="17643D59" w14:textId="77777777" w:rsidR="00B0076B" w:rsidRPr="008B54C6" w:rsidRDefault="00B0076B" w:rsidP="00C16166">
            <w:pPr>
              <w:pStyle w:val="Redovitablice"/>
              <w:jc w:val="left"/>
              <w:rPr>
                <w:sz w:val="16"/>
                <w:szCs w:val="16"/>
              </w:rPr>
            </w:pPr>
          </w:p>
        </w:tc>
      </w:tr>
      <w:tr w:rsidR="005E5D5A" w:rsidRPr="00F30AC0" w14:paraId="7FBC6D4C" w14:textId="77777777" w:rsidTr="00B12CE0">
        <w:trPr>
          <w:trHeight w:val="510"/>
        </w:trPr>
        <w:tc>
          <w:tcPr>
            <w:tcW w:w="371" w:type="pct"/>
            <w:tcBorders>
              <w:top w:val="single" w:sz="4" w:space="0" w:color="auto"/>
            </w:tcBorders>
            <w:tcMar>
              <w:right w:w="170" w:type="dxa"/>
            </w:tcMar>
          </w:tcPr>
          <w:p w14:paraId="3554A29C" w14:textId="77777777" w:rsidR="00B0076B" w:rsidRDefault="00B0076B" w:rsidP="00C16166">
            <w:pPr>
              <w:pStyle w:val="Redovitablice"/>
              <w:rPr>
                <w:sz w:val="16"/>
                <w:szCs w:val="16"/>
              </w:rPr>
            </w:pPr>
            <w:r>
              <w:rPr>
                <w:sz w:val="16"/>
                <w:szCs w:val="16"/>
              </w:rPr>
              <w:t>10.</w:t>
            </w:r>
          </w:p>
        </w:tc>
        <w:tc>
          <w:tcPr>
            <w:tcW w:w="1036" w:type="pct"/>
            <w:tcBorders>
              <w:top w:val="single" w:sz="4" w:space="0" w:color="auto"/>
            </w:tcBorders>
          </w:tcPr>
          <w:p w14:paraId="0AEF0ED2"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Lucija Šarčević, dr. med. spec. epid.</w:t>
            </w:r>
          </w:p>
        </w:tc>
        <w:tc>
          <w:tcPr>
            <w:tcW w:w="836" w:type="pct"/>
            <w:tcBorders>
              <w:top w:val="single" w:sz="4" w:space="0" w:color="auto"/>
            </w:tcBorders>
            <w:tcMar>
              <w:right w:w="227" w:type="dxa"/>
            </w:tcMar>
            <w:vAlign w:val="center"/>
          </w:tcPr>
          <w:p w14:paraId="10184118" w14:textId="1970FCD7"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7</w:t>
            </w:r>
          </w:p>
        </w:tc>
        <w:tc>
          <w:tcPr>
            <w:tcW w:w="413" w:type="pct"/>
            <w:tcBorders>
              <w:top w:val="single" w:sz="4" w:space="0" w:color="auto"/>
            </w:tcBorders>
          </w:tcPr>
          <w:p w14:paraId="0D85EF0B"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66302ABF"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60E4D29A"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45704964" w14:textId="77777777" w:rsidR="00B0076B" w:rsidRPr="008B54C6" w:rsidRDefault="00B0076B" w:rsidP="00C16166">
            <w:pPr>
              <w:pStyle w:val="Redovitablice"/>
              <w:jc w:val="left"/>
              <w:rPr>
                <w:sz w:val="16"/>
                <w:szCs w:val="16"/>
              </w:rPr>
            </w:pPr>
          </w:p>
        </w:tc>
      </w:tr>
      <w:tr w:rsidR="005E5D5A" w:rsidRPr="00F30AC0" w14:paraId="55DD4A57" w14:textId="77777777" w:rsidTr="00B12CE0">
        <w:trPr>
          <w:trHeight w:val="510"/>
        </w:trPr>
        <w:tc>
          <w:tcPr>
            <w:tcW w:w="371" w:type="pct"/>
            <w:tcBorders>
              <w:top w:val="single" w:sz="4" w:space="0" w:color="auto"/>
            </w:tcBorders>
            <w:tcMar>
              <w:right w:w="170" w:type="dxa"/>
            </w:tcMar>
          </w:tcPr>
          <w:p w14:paraId="7AB9F2FE" w14:textId="77777777" w:rsidR="00B0076B" w:rsidRDefault="00B0076B" w:rsidP="00C16166">
            <w:pPr>
              <w:pStyle w:val="Redovitablice"/>
              <w:rPr>
                <w:sz w:val="16"/>
                <w:szCs w:val="16"/>
              </w:rPr>
            </w:pPr>
            <w:r>
              <w:rPr>
                <w:sz w:val="16"/>
                <w:szCs w:val="16"/>
              </w:rPr>
              <w:t>11.</w:t>
            </w:r>
          </w:p>
        </w:tc>
        <w:tc>
          <w:tcPr>
            <w:tcW w:w="1036" w:type="pct"/>
            <w:tcBorders>
              <w:top w:val="single" w:sz="4" w:space="0" w:color="auto"/>
            </w:tcBorders>
          </w:tcPr>
          <w:p w14:paraId="4AABFA2D" w14:textId="77777777" w:rsidR="00B0076B" w:rsidRPr="0099176A" w:rsidRDefault="00B0076B" w:rsidP="00C16166">
            <w:pPr>
              <w:pStyle w:val="Redovitablice"/>
              <w:jc w:val="left"/>
              <w:rPr>
                <w:sz w:val="20"/>
                <w:szCs w:val="20"/>
              </w:rPr>
            </w:pPr>
            <w:r>
              <w:rPr>
                <w:rFonts w:asciiTheme="minorHAnsi" w:hAnsiTheme="minorHAnsi" w:cstheme="minorHAnsi"/>
                <w:color w:val="000000"/>
                <w:sz w:val="20"/>
                <w:szCs w:val="20"/>
              </w:rPr>
              <w:t>Damir Tabak, dr. med. spec. epid.</w:t>
            </w:r>
          </w:p>
        </w:tc>
        <w:tc>
          <w:tcPr>
            <w:tcW w:w="836" w:type="pct"/>
            <w:tcBorders>
              <w:top w:val="single" w:sz="4" w:space="0" w:color="auto"/>
            </w:tcBorders>
            <w:tcMar>
              <w:right w:w="227" w:type="dxa"/>
            </w:tcMar>
            <w:vAlign w:val="center"/>
          </w:tcPr>
          <w:p w14:paraId="42A96C96" w14:textId="164B2835" w:rsidR="00B0076B" w:rsidRPr="00B0076B" w:rsidRDefault="00B0076B" w:rsidP="00B12CE0">
            <w:pPr>
              <w:pStyle w:val="Redovitablice"/>
              <w:rPr>
                <w:sz w:val="18"/>
                <w:szCs w:val="18"/>
              </w:rPr>
            </w:pPr>
            <w:r w:rsidRPr="002C2FCE">
              <w:rPr>
                <w:rFonts w:asciiTheme="minorHAnsi" w:hAnsiTheme="minorHAnsi" w:cstheme="minorHAnsi"/>
                <w:color w:val="000000"/>
                <w:sz w:val="18"/>
                <w:szCs w:val="18"/>
              </w:rPr>
              <w:t>7</w:t>
            </w:r>
          </w:p>
        </w:tc>
        <w:tc>
          <w:tcPr>
            <w:tcW w:w="413" w:type="pct"/>
            <w:tcBorders>
              <w:top w:val="single" w:sz="4" w:space="0" w:color="auto"/>
            </w:tcBorders>
          </w:tcPr>
          <w:p w14:paraId="78B780F8" w14:textId="77777777" w:rsidR="00B0076B" w:rsidRPr="008B54C6" w:rsidRDefault="00B0076B" w:rsidP="00C16166">
            <w:pPr>
              <w:pStyle w:val="Redovitablice"/>
              <w:jc w:val="left"/>
              <w:rPr>
                <w:sz w:val="16"/>
                <w:szCs w:val="16"/>
              </w:rPr>
            </w:pPr>
          </w:p>
        </w:tc>
        <w:tc>
          <w:tcPr>
            <w:tcW w:w="627" w:type="pct"/>
            <w:tcBorders>
              <w:top w:val="single" w:sz="4" w:space="0" w:color="auto"/>
            </w:tcBorders>
          </w:tcPr>
          <w:p w14:paraId="32DB9910" w14:textId="77777777" w:rsidR="00B0076B" w:rsidRPr="008B54C6" w:rsidRDefault="00B0076B" w:rsidP="00C16166">
            <w:pPr>
              <w:pStyle w:val="Redovitablice"/>
              <w:jc w:val="left"/>
              <w:rPr>
                <w:sz w:val="16"/>
                <w:szCs w:val="16"/>
              </w:rPr>
            </w:pPr>
          </w:p>
        </w:tc>
        <w:tc>
          <w:tcPr>
            <w:tcW w:w="861" w:type="pct"/>
            <w:tcBorders>
              <w:top w:val="single" w:sz="4" w:space="0" w:color="auto"/>
            </w:tcBorders>
          </w:tcPr>
          <w:p w14:paraId="2D8BD51A" w14:textId="77777777" w:rsidR="00B0076B" w:rsidRPr="008B54C6" w:rsidRDefault="00B0076B" w:rsidP="00C16166">
            <w:pPr>
              <w:pStyle w:val="Redovitablice"/>
              <w:jc w:val="left"/>
              <w:rPr>
                <w:sz w:val="16"/>
                <w:szCs w:val="16"/>
              </w:rPr>
            </w:pPr>
          </w:p>
        </w:tc>
        <w:tc>
          <w:tcPr>
            <w:tcW w:w="856" w:type="pct"/>
            <w:tcBorders>
              <w:top w:val="single" w:sz="4" w:space="0" w:color="auto"/>
            </w:tcBorders>
          </w:tcPr>
          <w:p w14:paraId="687B1B90" w14:textId="77777777" w:rsidR="00B0076B" w:rsidRPr="008B54C6" w:rsidRDefault="00B0076B" w:rsidP="00C16166">
            <w:pPr>
              <w:pStyle w:val="Redovitablice"/>
              <w:jc w:val="left"/>
              <w:rPr>
                <w:sz w:val="16"/>
                <w:szCs w:val="16"/>
              </w:rPr>
            </w:pPr>
          </w:p>
        </w:tc>
      </w:tr>
    </w:tbl>
    <w:p w14:paraId="2579BC15" w14:textId="77777777" w:rsidR="00B0076B" w:rsidRDefault="00B0076B" w:rsidP="00B0076B"/>
    <w:p w14:paraId="53969719" w14:textId="77777777" w:rsidR="00236E2F" w:rsidRPr="00BF35B5" w:rsidRDefault="00236E2F" w:rsidP="00236E2F">
      <w:pPr>
        <w:rPr>
          <w:noProof w:val="0"/>
        </w:rPr>
      </w:pPr>
      <w:r w:rsidRPr="00BF35B5">
        <w:rPr>
          <w:noProof w:val="0"/>
        </w:rPr>
        <w:br w:type="page"/>
      </w:r>
    </w:p>
    <w:p w14:paraId="532F7BA3" w14:textId="64CB2C80" w:rsidR="00236E2F" w:rsidRDefault="00236E2F" w:rsidP="00236E2F">
      <w:pPr>
        <w:pStyle w:val="Heading2"/>
      </w:pPr>
      <w:bookmarkStart w:id="185" w:name="_Toc220598880"/>
      <w:r>
        <w:lastRenderedPageBreak/>
        <w:t>D.</w:t>
      </w:r>
      <w:r w:rsidR="00AF496B">
        <w:t>5</w:t>
      </w:r>
      <w:r>
        <w:t xml:space="preserve">. </w:t>
      </w:r>
      <w:r w:rsidRPr="00236E2F">
        <w:t>Pokroviteljstva Zavoda, organizacija i suorganizacija događanja</w:t>
      </w:r>
      <w:bookmarkEnd w:id="185"/>
    </w:p>
    <w:p w14:paraId="4818B4D4" w14:textId="033559D5" w:rsidR="00A403CD" w:rsidRDefault="00A403CD" w:rsidP="00A403CD">
      <w:pPr>
        <w:rPr>
          <w:noProof w:val="0"/>
        </w:rPr>
      </w:pPr>
    </w:p>
    <w:p w14:paraId="02A8D4AA" w14:textId="2C1ED7D7" w:rsidR="00BA4208" w:rsidRPr="00BA4208" w:rsidRDefault="00BA4208" w:rsidP="004E4D68">
      <w:pPr>
        <w:pStyle w:val="ListParagraph"/>
        <w:numPr>
          <w:ilvl w:val="0"/>
          <w:numId w:val="10"/>
        </w:numPr>
        <w:ind w:left="284" w:hanging="567"/>
      </w:pPr>
      <w:r w:rsidRPr="00BA4208">
        <w:t>Organizacija stručnog posjeta učenika Srednje škole Koprivnica, koji se školuju za medicinske sestre i tehničare. Cilj njihovog posjeta bio je upoznavanje s radom našeg Zavoda, stručnim službama i ključnim temama iz područja javnog zdravstva, 10.</w:t>
      </w:r>
      <w:r w:rsidR="006E447D">
        <w:t> </w:t>
      </w:r>
      <w:r w:rsidRPr="00BA4208">
        <w:t>siječnja 2025.</w:t>
      </w:r>
    </w:p>
    <w:p w14:paraId="21F32E63" w14:textId="77777777" w:rsidR="00BA4208" w:rsidRPr="00BA4208" w:rsidRDefault="00BA4208" w:rsidP="004E4D68">
      <w:pPr>
        <w:pStyle w:val="ListParagraph"/>
        <w:numPr>
          <w:ilvl w:val="0"/>
          <w:numId w:val="10"/>
        </w:numPr>
        <w:ind w:left="284" w:hanging="567"/>
      </w:pPr>
      <w:r w:rsidRPr="00BA4208">
        <w:t>Sudjelovanje u obilježavanju Dana mimoza, 25. siječnja 2025. godine</w:t>
      </w:r>
    </w:p>
    <w:p w14:paraId="09476164" w14:textId="26CCD0DE" w:rsidR="00BA4208" w:rsidRPr="00BA4208" w:rsidRDefault="00BA4208" w:rsidP="004E4D68">
      <w:pPr>
        <w:pStyle w:val="ListParagraph"/>
        <w:numPr>
          <w:ilvl w:val="0"/>
          <w:numId w:val="10"/>
        </w:numPr>
        <w:ind w:left="284" w:hanging="567"/>
      </w:pPr>
      <w:r w:rsidRPr="00BA4208">
        <w:t xml:space="preserve">Organizacija Tribine za roditelje </w:t>
      </w:r>
      <w:r w:rsidRPr="006E447D">
        <w:rPr>
          <w:i/>
          <w:iCs/>
        </w:rPr>
        <w:t>Čuju li me roditelji?</w:t>
      </w:r>
      <w:r w:rsidRPr="00BA4208">
        <w:t xml:space="preserve">, </w:t>
      </w:r>
      <w:bookmarkStart w:id="186" w:name="_Hlk194920599"/>
      <w:r w:rsidRPr="00BA4208">
        <w:t>Služba za mentalno zdravlje i prevenciju ovisnosti, 30. siječnja 2025. godine</w:t>
      </w:r>
    </w:p>
    <w:bookmarkEnd w:id="186"/>
    <w:p w14:paraId="126FE025" w14:textId="7C42EB44" w:rsidR="00BA4208" w:rsidRPr="00BA4208" w:rsidRDefault="00BA4208" w:rsidP="004E4D68">
      <w:pPr>
        <w:pStyle w:val="ListParagraph"/>
        <w:numPr>
          <w:ilvl w:val="0"/>
          <w:numId w:val="10"/>
        </w:numPr>
        <w:ind w:left="284" w:hanging="567"/>
      </w:pPr>
      <w:r w:rsidRPr="00BA4208">
        <w:t>Pokroviteljstvo konferencije o mentalnom zdravlju „A kako si ti?“, 31. siječnja 2025.</w:t>
      </w:r>
      <w:r w:rsidR="00BB3E16">
        <w:t xml:space="preserve"> </w:t>
      </w:r>
    </w:p>
    <w:p w14:paraId="68F6A25D" w14:textId="77777777" w:rsidR="00BA4208" w:rsidRPr="00BA4208" w:rsidRDefault="00BA4208" w:rsidP="004E4D68">
      <w:pPr>
        <w:pStyle w:val="ListParagraph"/>
        <w:numPr>
          <w:ilvl w:val="0"/>
          <w:numId w:val="10"/>
        </w:numPr>
        <w:ind w:left="284" w:hanging="567"/>
      </w:pPr>
      <w:r w:rsidRPr="00BA4208">
        <w:t>„Kava s Mentalistima“, predstavljanje rada Službe za mentalno zdravlje i prevenciju ovisnosti studentima u Tjednu psihologije, 21. veljače 2025.</w:t>
      </w:r>
    </w:p>
    <w:p w14:paraId="58BFA918" w14:textId="051BAE14" w:rsidR="00BA4208" w:rsidRPr="00BA4208" w:rsidRDefault="00BA4208" w:rsidP="004E4D68">
      <w:pPr>
        <w:pStyle w:val="ListParagraph"/>
        <w:numPr>
          <w:ilvl w:val="0"/>
          <w:numId w:val="10"/>
        </w:numPr>
        <w:ind w:left="284" w:hanging="567"/>
      </w:pPr>
      <w:r w:rsidRPr="00BA4208">
        <w:t>Organizacija svečane 75. obljetnice Zavoda u Hrvatskom narodnom kazalištu, 2.</w:t>
      </w:r>
      <w:r w:rsidR="00D019FD">
        <w:t> </w:t>
      </w:r>
      <w:r w:rsidRPr="00BA4208">
        <w:t>ožujka 2025.</w:t>
      </w:r>
    </w:p>
    <w:p w14:paraId="4BC6D95B" w14:textId="77777777" w:rsidR="00BA4208" w:rsidRPr="005C43FC" w:rsidRDefault="00BA4208" w:rsidP="004E4D68">
      <w:pPr>
        <w:pStyle w:val="ListParagraph"/>
        <w:numPr>
          <w:ilvl w:val="0"/>
          <w:numId w:val="10"/>
        </w:numPr>
        <w:ind w:left="284" w:hanging="567"/>
        <w:rPr>
          <w:spacing w:val="-6"/>
        </w:rPr>
      </w:pPr>
      <w:r w:rsidRPr="005C43FC">
        <w:rPr>
          <w:spacing w:val="-6"/>
        </w:rPr>
        <w:t>Organizacija 227. Gerontološke tribine „Tjelesna aktivnost u starijoj dobi“, 5. ožujka 2025.</w:t>
      </w:r>
    </w:p>
    <w:p w14:paraId="268D5785" w14:textId="77777777" w:rsidR="00BA4208" w:rsidRPr="00BA4208" w:rsidRDefault="00BA4208" w:rsidP="004E4D68">
      <w:pPr>
        <w:pStyle w:val="ListParagraph"/>
        <w:numPr>
          <w:ilvl w:val="0"/>
          <w:numId w:val="10"/>
        </w:numPr>
        <w:ind w:left="284" w:hanging="567"/>
      </w:pPr>
      <w:r w:rsidRPr="00BA4208">
        <w:t xml:space="preserve">Vježbe za prepoznavanje emocija, </w:t>
      </w:r>
      <w:bookmarkStart w:id="187" w:name="_Hlk194912548"/>
      <w:r w:rsidRPr="00BA4208">
        <w:t>objava na društvenim mrežama, 5. ožujka 2025.</w:t>
      </w:r>
    </w:p>
    <w:bookmarkEnd w:id="187"/>
    <w:p w14:paraId="17634C88" w14:textId="2C427258" w:rsidR="00BA4208" w:rsidRPr="00BA4208" w:rsidRDefault="00BA4208" w:rsidP="004E4D68">
      <w:pPr>
        <w:pStyle w:val="ListParagraph"/>
        <w:numPr>
          <w:ilvl w:val="0"/>
          <w:numId w:val="10"/>
        </w:numPr>
        <w:ind w:left="284" w:hanging="567"/>
      </w:pPr>
      <w:r w:rsidRPr="00BA4208">
        <w:t>Tehnike sigurnog mjesta – smirite svoje emocije, objava na društvenim mrežama, 6.</w:t>
      </w:r>
      <w:r w:rsidR="008B2E7D">
        <w:t> </w:t>
      </w:r>
      <w:r w:rsidRPr="00BA4208">
        <w:t>ožujka 2025.</w:t>
      </w:r>
    </w:p>
    <w:p w14:paraId="577BAE42" w14:textId="77777777" w:rsidR="00BA4208" w:rsidRPr="00BA4208" w:rsidRDefault="00BA4208" w:rsidP="004E4D68">
      <w:pPr>
        <w:pStyle w:val="ListParagraph"/>
        <w:numPr>
          <w:ilvl w:val="0"/>
          <w:numId w:val="10"/>
        </w:numPr>
        <w:ind w:left="284" w:hanging="567"/>
      </w:pPr>
      <w:r w:rsidRPr="00BA4208">
        <w:t>Objava gostovanja dr. sc. Zdenka Mlinara na temu zdravstvene ispravnosti hrane u HRT-ovoj emisiji Studio 4, na Webu i društvenim mrežama, 7. ožujka 2025.</w:t>
      </w:r>
    </w:p>
    <w:p w14:paraId="3ED9044D" w14:textId="77777777" w:rsidR="00BA4208" w:rsidRPr="00BA4208" w:rsidRDefault="00BA4208" w:rsidP="004E4D68">
      <w:pPr>
        <w:pStyle w:val="ListParagraph"/>
        <w:numPr>
          <w:ilvl w:val="0"/>
          <w:numId w:val="10"/>
        </w:numPr>
        <w:ind w:left="284" w:hanging="567"/>
      </w:pPr>
      <w:r w:rsidRPr="00BA4208">
        <w:t>Obilježavanje Svjetskog dana debljine i Hrvatskog dana osviještenosti o debljini, objavama na Webu i društvenim mrežama, 7. ožujka 2025.</w:t>
      </w:r>
    </w:p>
    <w:p w14:paraId="2686CE26" w14:textId="77777777" w:rsidR="00BA4208" w:rsidRPr="00BA4208" w:rsidRDefault="00BA4208" w:rsidP="004E4D68">
      <w:pPr>
        <w:pStyle w:val="ListParagraph"/>
        <w:numPr>
          <w:ilvl w:val="0"/>
          <w:numId w:val="10"/>
        </w:numPr>
        <w:ind w:left="284" w:hanging="567"/>
      </w:pPr>
      <w:r w:rsidRPr="00BA4208">
        <w:t>Obilježavanje Međunarodnog dana žena, objavama na Webu i društvenim mrežama, 8. ožujka 2025.</w:t>
      </w:r>
    </w:p>
    <w:p w14:paraId="1C9F48EB" w14:textId="77777777" w:rsidR="00BA4208" w:rsidRPr="00BA4208" w:rsidRDefault="00BA4208" w:rsidP="004E4D68">
      <w:pPr>
        <w:pStyle w:val="ListParagraph"/>
        <w:numPr>
          <w:ilvl w:val="0"/>
          <w:numId w:val="10"/>
        </w:numPr>
        <w:ind w:left="284" w:hanging="567"/>
      </w:pPr>
      <w:r w:rsidRPr="00BA4208">
        <w:t>Suorganizacija 9. konferencije o debljini „Tijelo, emocije i um“, 14. ožujka 2025.</w:t>
      </w:r>
    </w:p>
    <w:p w14:paraId="25BD334B" w14:textId="77777777" w:rsidR="00BA4208" w:rsidRPr="00BA4208" w:rsidRDefault="00BA4208" w:rsidP="004E4D68">
      <w:pPr>
        <w:pStyle w:val="ListParagraph"/>
        <w:numPr>
          <w:ilvl w:val="0"/>
          <w:numId w:val="10"/>
        </w:numPr>
        <w:ind w:left="284" w:hanging="567"/>
      </w:pPr>
      <w:r w:rsidRPr="00BA4208">
        <w:t>Suorganizacija Dana narcisa, koji su organizirali Hrvatska liga protiv raka, HZJZ i Grad Zagreb, 22. ožujka 2025.</w:t>
      </w:r>
    </w:p>
    <w:p w14:paraId="66658881" w14:textId="77777777" w:rsidR="00BA4208" w:rsidRPr="00BA4208" w:rsidRDefault="00BA4208" w:rsidP="004E4D68">
      <w:pPr>
        <w:pStyle w:val="ListParagraph"/>
        <w:numPr>
          <w:ilvl w:val="0"/>
          <w:numId w:val="10"/>
        </w:numPr>
        <w:ind w:left="284" w:hanging="567"/>
      </w:pPr>
      <w:r w:rsidRPr="00BA4208">
        <w:t>Suorganizacija manifestacije „Plavi ceker“, radionica „Deklariranje i ocjena kvalitete prehrambenih i kozmetičkih proizvoda“, 18. ožujka 2025.</w:t>
      </w:r>
    </w:p>
    <w:p w14:paraId="6032A8E9" w14:textId="77777777" w:rsidR="00BA4208" w:rsidRPr="00BA4208" w:rsidRDefault="00BA4208" w:rsidP="004E4D68">
      <w:pPr>
        <w:pStyle w:val="ListParagraph"/>
        <w:numPr>
          <w:ilvl w:val="0"/>
          <w:numId w:val="10"/>
        </w:numPr>
        <w:ind w:left="284" w:hanging="567"/>
      </w:pPr>
      <w:r w:rsidRPr="00BA4208">
        <w:t>Organizacija radionica i predavanja i aktivno sudjelovanje na seminaru „Održivi razvoj u učeničkim domovima – Integracija zdravlja, ekonomije i prehrane“, u organizaciji Udruge učeničkih domova Republike Hrvatske, 19. ožujka 2025.</w:t>
      </w:r>
    </w:p>
    <w:p w14:paraId="1286C9A4" w14:textId="01FDA7C1" w:rsidR="00BA4208" w:rsidRPr="005C43FC" w:rsidRDefault="00BA4208" w:rsidP="004E4D68">
      <w:pPr>
        <w:pStyle w:val="ListParagraph"/>
        <w:numPr>
          <w:ilvl w:val="0"/>
          <w:numId w:val="10"/>
        </w:numPr>
        <w:ind w:left="284" w:hanging="567"/>
        <w:rPr>
          <w:spacing w:val="-4"/>
        </w:rPr>
      </w:pPr>
      <w:r w:rsidRPr="005C43FC">
        <w:rPr>
          <w:spacing w:val="-4"/>
        </w:rPr>
        <w:t xml:space="preserve">Javnozdravstvena akcija na utrci </w:t>
      </w:r>
      <w:r w:rsidRPr="006A48B6">
        <w:rPr>
          <w:i/>
          <w:iCs/>
          <w:spacing w:val="-4"/>
        </w:rPr>
        <w:t>Yellow Ribbon Run</w:t>
      </w:r>
      <w:r w:rsidRPr="005C43FC">
        <w:rPr>
          <w:spacing w:val="-4"/>
        </w:rPr>
        <w:t xml:space="preserve"> na Bundeku, koja podiže svijest o važnosti rehabilitacije i reintegracije osoba s kriminalnom prošlošću, 19. ožujka 2025.</w:t>
      </w:r>
    </w:p>
    <w:p w14:paraId="57F247A2" w14:textId="059D93AD" w:rsidR="00BA4208" w:rsidRPr="00BA4208" w:rsidRDefault="00BA4208" w:rsidP="004E4D68">
      <w:pPr>
        <w:pStyle w:val="ListParagraph"/>
        <w:numPr>
          <w:ilvl w:val="0"/>
          <w:numId w:val="10"/>
        </w:numPr>
        <w:ind w:left="284" w:hanging="567"/>
      </w:pPr>
      <w:r w:rsidRPr="00BA4208">
        <w:t>Obilježavanje Međunarodnog dana sreće, objavom na društvenim mrežama, 20.</w:t>
      </w:r>
      <w:r w:rsidR="00D019FD">
        <w:t> </w:t>
      </w:r>
      <w:r w:rsidRPr="00BA4208">
        <w:t>ožujka 2025.</w:t>
      </w:r>
    </w:p>
    <w:p w14:paraId="04B2EE64" w14:textId="77777777" w:rsidR="00BA4208" w:rsidRPr="00BA4208" w:rsidRDefault="00BA4208" w:rsidP="004E4D68">
      <w:pPr>
        <w:pStyle w:val="ListParagraph"/>
        <w:numPr>
          <w:ilvl w:val="0"/>
          <w:numId w:val="10"/>
        </w:numPr>
        <w:ind w:left="284" w:hanging="567"/>
      </w:pPr>
      <w:bookmarkStart w:id="188" w:name="_Hlk194912385"/>
      <w:r w:rsidRPr="00BA4208">
        <w:lastRenderedPageBreak/>
        <w:t>Obilježavanje Nacionalnog dana invalida rada, objavama na Webu i društvenim mrežama, 21. ožujka 2025.</w:t>
      </w:r>
    </w:p>
    <w:bookmarkEnd w:id="188"/>
    <w:p w14:paraId="5F703251" w14:textId="77777777" w:rsidR="00BA4208" w:rsidRPr="005C43FC" w:rsidRDefault="00BA4208" w:rsidP="004E4D68">
      <w:pPr>
        <w:pStyle w:val="ListParagraph"/>
        <w:numPr>
          <w:ilvl w:val="0"/>
          <w:numId w:val="10"/>
        </w:numPr>
        <w:ind w:left="284" w:hanging="567"/>
        <w:rPr>
          <w:spacing w:val="-4"/>
        </w:rPr>
      </w:pPr>
      <w:r w:rsidRPr="005C43FC">
        <w:rPr>
          <w:spacing w:val="-4"/>
        </w:rPr>
        <w:t>Organizacija javnozdravstvene akcije u Udruzi Down i obilježavanje Svjetskog dana osoba s Downovim sindromom objavama na Webu i društvenim mrežama, 21. ožujka 2025.</w:t>
      </w:r>
    </w:p>
    <w:p w14:paraId="6E472BE8" w14:textId="14B3F002" w:rsidR="00BA4208" w:rsidRPr="00BA4208" w:rsidRDefault="00BA4208" w:rsidP="004E4D68">
      <w:pPr>
        <w:pStyle w:val="ListParagraph"/>
        <w:numPr>
          <w:ilvl w:val="0"/>
          <w:numId w:val="10"/>
        </w:numPr>
        <w:ind w:left="284" w:hanging="567"/>
      </w:pPr>
      <w:r w:rsidRPr="00BA4208">
        <w:t>Obilježavanje Svjetskog dana voda, objave na Webu i društvenim mrežama, 22.</w:t>
      </w:r>
      <w:r w:rsidR="00D019FD">
        <w:t> </w:t>
      </w:r>
      <w:r w:rsidRPr="00BA4208">
        <w:t>ožujka 2025.</w:t>
      </w:r>
    </w:p>
    <w:p w14:paraId="3B6C655B" w14:textId="054817F2" w:rsidR="00BA4208" w:rsidRPr="00BA4208" w:rsidRDefault="00BA4208" w:rsidP="004E4D68">
      <w:pPr>
        <w:pStyle w:val="ListParagraph"/>
        <w:numPr>
          <w:ilvl w:val="0"/>
          <w:numId w:val="10"/>
        </w:numPr>
        <w:ind w:left="284" w:hanging="567"/>
      </w:pPr>
      <w:r w:rsidRPr="00BA4208">
        <w:t>Zanimljive činjenice o ledenjacima, objave na Webu i društvenim mrežama, 22.</w:t>
      </w:r>
      <w:r w:rsidR="00D019FD">
        <w:t> </w:t>
      </w:r>
      <w:r w:rsidRPr="00BA4208">
        <w:t>ožujka 2025.</w:t>
      </w:r>
    </w:p>
    <w:p w14:paraId="48793A7C" w14:textId="77777777" w:rsidR="00BA4208" w:rsidRPr="005C43FC" w:rsidRDefault="00BA4208" w:rsidP="004E4D68">
      <w:pPr>
        <w:pStyle w:val="ListParagraph"/>
        <w:numPr>
          <w:ilvl w:val="0"/>
          <w:numId w:val="10"/>
        </w:numPr>
        <w:ind w:left="284" w:hanging="567"/>
        <w:rPr>
          <w:spacing w:val="-6"/>
        </w:rPr>
      </w:pPr>
      <w:r w:rsidRPr="005C43FC">
        <w:rPr>
          <w:spacing w:val="-6"/>
        </w:rPr>
        <w:t>Objava pravila sadnje stabala 3-30-300 na Webu i društvenim mrežama, 24. ožujka 2025.</w:t>
      </w:r>
    </w:p>
    <w:p w14:paraId="6DC58C7F" w14:textId="77777777" w:rsidR="00BA4208" w:rsidRPr="00BA4208" w:rsidRDefault="00BA4208" w:rsidP="004E4D68">
      <w:pPr>
        <w:pStyle w:val="ListParagraph"/>
        <w:numPr>
          <w:ilvl w:val="0"/>
          <w:numId w:val="10"/>
        </w:numPr>
        <w:ind w:left="284" w:hanging="567"/>
      </w:pPr>
      <w:r w:rsidRPr="00BA4208">
        <w:t>Objava gostovanja Lee Maričić, mag. klin. psih. u emisiji Zdravlje na kvadrat Nove TV na temu meteoropatije, 25. ožujka 2025.</w:t>
      </w:r>
    </w:p>
    <w:p w14:paraId="4EABE217" w14:textId="4AAE3AC6" w:rsidR="00BA4208" w:rsidRPr="00BA4208" w:rsidRDefault="00BA4208" w:rsidP="004E4D68">
      <w:pPr>
        <w:pStyle w:val="ListParagraph"/>
        <w:numPr>
          <w:ilvl w:val="0"/>
          <w:numId w:val="10"/>
        </w:numPr>
        <w:ind w:left="284" w:hanging="567"/>
      </w:pPr>
      <w:r w:rsidRPr="00BA4208">
        <w:t>Obilježavanje Svjetskog dana podrške oboljelima od epilepsije – Ljubičastog dana, 26.</w:t>
      </w:r>
      <w:r w:rsidR="00D019FD">
        <w:t> </w:t>
      </w:r>
      <w:r w:rsidRPr="00BA4208">
        <w:t>ožujka 2025.</w:t>
      </w:r>
    </w:p>
    <w:p w14:paraId="330D733C" w14:textId="77777777" w:rsidR="00BA4208" w:rsidRPr="00BA4208" w:rsidRDefault="00BA4208" w:rsidP="004E4D68">
      <w:pPr>
        <w:pStyle w:val="ListParagraph"/>
        <w:numPr>
          <w:ilvl w:val="0"/>
          <w:numId w:val="10"/>
        </w:numPr>
        <w:ind w:left="284" w:hanging="567"/>
      </w:pPr>
      <w:r w:rsidRPr="00BA4208">
        <w:t>Organizacija Tribine za roditelje „Ti to ne znaš, još si samo dijete!“, Služba za mentalno zdravlje i prevenciju ovisnosti, 31. ožujka 2025. godine</w:t>
      </w:r>
    </w:p>
    <w:p w14:paraId="260A8756" w14:textId="77777777" w:rsidR="00BA4208" w:rsidRPr="00BA4208" w:rsidRDefault="00BA4208" w:rsidP="004E4D68">
      <w:pPr>
        <w:pStyle w:val="ListParagraph"/>
        <w:numPr>
          <w:ilvl w:val="0"/>
          <w:numId w:val="10"/>
        </w:numPr>
        <w:ind w:left="284" w:hanging="567"/>
      </w:pPr>
      <w:r w:rsidRPr="00BA4208">
        <w:t>Organizacija javnozdravstvene akcije u Udruzi za sindrom Down, 2. travnja 2025.</w:t>
      </w:r>
    </w:p>
    <w:p w14:paraId="7CF6AD1B" w14:textId="77777777" w:rsidR="00BA4208" w:rsidRPr="00BA4208" w:rsidRDefault="00BA4208" w:rsidP="004E4D68">
      <w:pPr>
        <w:pStyle w:val="ListParagraph"/>
        <w:numPr>
          <w:ilvl w:val="0"/>
          <w:numId w:val="10"/>
        </w:numPr>
        <w:ind w:left="284" w:hanging="567"/>
      </w:pPr>
      <w:r w:rsidRPr="00BA4208">
        <w:t>Edukativne radionice i javnozdravstvena akcija Službe za javno zdravstvo u sklopu projekta „Živjeti zdravo u vrtiću“ HZJZ-a, u Dječjem vrtiću Različak, 3. travnja 2025.</w:t>
      </w:r>
    </w:p>
    <w:p w14:paraId="1E5BCDDC" w14:textId="31AF3B02" w:rsidR="00BA4208" w:rsidRPr="00BA4208" w:rsidRDefault="00BA4208" w:rsidP="004E4D68">
      <w:pPr>
        <w:pStyle w:val="ListParagraph"/>
        <w:numPr>
          <w:ilvl w:val="0"/>
          <w:numId w:val="10"/>
        </w:numPr>
        <w:ind w:left="284" w:hanging="567"/>
      </w:pPr>
      <w:r w:rsidRPr="00BA4208">
        <w:t>Organizacija Sajma zdravlja: Štampar u tvom kvartu, u Gradskoj četvrti Novi Zagreb</w:t>
      </w:r>
      <w:r>
        <w:t> </w:t>
      </w:r>
      <w:r w:rsidRPr="00BA4208">
        <w:t xml:space="preserve">– </w:t>
      </w:r>
      <w:r>
        <w:t>i</w:t>
      </w:r>
      <w:r w:rsidRPr="00BA4208">
        <w:t>stok, 5. travnja 2025.</w:t>
      </w:r>
    </w:p>
    <w:p w14:paraId="42F53DE0" w14:textId="77777777" w:rsidR="00BA4208" w:rsidRPr="00BA4208" w:rsidRDefault="00BA4208" w:rsidP="004E4D68">
      <w:pPr>
        <w:pStyle w:val="ListParagraph"/>
        <w:numPr>
          <w:ilvl w:val="0"/>
          <w:numId w:val="10"/>
        </w:numPr>
        <w:ind w:left="284" w:hanging="567"/>
      </w:pPr>
      <w:r w:rsidRPr="00BA4208">
        <w:t>Organizacija predavanja na temu „Aktivno i zdravo starenje uz pravilnu prehranu“, u Knjižnici Jelkovec (Knjižnice grada Zagreba), 7. travnja 2025.</w:t>
      </w:r>
    </w:p>
    <w:p w14:paraId="555382C1" w14:textId="77777777" w:rsidR="00BA4208" w:rsidRPr="00BA4208" w:rsidRDefault="00BA4208" w:rsidP="004E4D68">
      <w:pPr>
        <w:pStyle w:val="ListParagraph"/>
        <w:numPr>
          <w:ilvl w:val="0"/>
          <w:numId w:val="10"/>
        </w:numPr>
        <w:ind w:left="284" w:hanging="567"/>
      </w:pPr>
      <w:r w:rsidRPr="00BA4208">
        <w:t xml:space="preserve">Objava sudjelovanja Ane Puljak, dr. med. u </w:t>
      </w:r>
      <w:r w:rsidRPr="005C43FC">
        <w:rPr>
          <w:i/>
          <w:iCs/>
        </w:rPr>
        <w:t>podcastu</w:t>
      </w:r>
      <w:r w:rsidRPr="00BA4208">
        <w:t xml:space="preserve"> Gradske ljekarne Zagreb, na temu „Prevencija i liječenje debljine”, 7. travnja 2025.</w:t>
      </w:r>
    </w:p>
    <w:p w14:paraId="7FCC11C8" w14:textId="77777777" w:rsidR="00BA4208" w:rsidRPr="00BA4208" w:rsidRDefault="00BA4208" w:rsidP="004E4D68">
      <w:pPr>
        <w:pStyle w:val="ListParagraph"/>
        <w:numPr>
          <w:ilvl w:val="0"/>
          <w:numId w:val="10"/>
        </w:numPr>
        <w:ind w:left="284" w:hanging="567"/>
      </w:pPr>
      <w:r w:rsidRPr="00BA4208">
        <w:t>Organizacija farmakoepidemiološke tribine „CAVE penicilin!” – alergija ili netočna etiketa?, 9. travnja 2025.</w:t>
      </w:r>
    </w:p>
    <w:p w14:paraId="52D32688" w14:textId="77777777" w:rsidR="00BA4208" w:rsidRPr="00BA4208" w:rsidRDefault="00BA4208" w:rsidP="004E4D68">
      <w:pPr>
        <w:pStyle w:val="ListParagraph"/>
        <w:numPr>
          <w:ilvl w:val="0"/>
          <w:numId w:val="10"/>
        </w:numPr>
        <w:ind w:left="284" w:hanging="567"/>
      </w:pPr>
      <w:r w:rsidRPr="00BA4208">
        <w:t>Organizacija javnozdravstvene tribine „Zdravlje za sve”, povodom obilježavanja Svjetskog dana zdravlja, 10. travnja 2025.</w:t>
      </w:r>
    </w:p>
    <w:p w14:paraId="097A196F" w14:textId="77777777" w:rsidR="00BA4208" w:rsidRPr="00BA4208" w:rsidRDefault="00BA4208" w:rsidP="004E4D68">
      <w:pPr>
        <w:pStyle w:val="ListParagraph"/>
        <w:numPr>
          <w:ilvl w:val="0"/>
          <w:numId w:val="10"/>
        </w:numPr>
        <w:ind w:left="284" w:hanging="567"/>
      </w:pPr>
      <w:r w:rsidRPr="00BA4208">
        <w:t>Pokroviteljstvo 3. međunarodnog kongresa medicine životnog stila (</w:t>
      </w:r>
      <w:r w:rsidRPr="00B50EA8">
        <w:rPr>
          <w:i/>
          <w:iCs/>
          <w:lang w:val="en-GB"/>
        </w:rPr>
        <w:t>Craft, Science and Art of Lifestyle Medicine</w:t>
      </w:r>
      <w:r w:rsidRPr="00BA4208">
        <w:t>), Split, 11. – 13. travnja 2025.</w:t>
      </w:r>
    </w:p>
    <w:p w14:paraId="2C2E6BA0" w14:textId="77777777" w:rsidR="00BA4208" w:rsidRPr="00BA4208" w:rsidRDefault="00BA4208" w:rsidP="004E4D68">
      <w:pPr>
        <w:pStyle w:val="ListParagraph"/>
        <w:numPr>
          <w:ilvl w:val="0"/>
          <w:numId w:val="10"/>
        </w:numPr>
        <w:ind w:left="284" w:hanging="567"/>
      </w:pPr>
      <w:r w:rsidRPr="00BA4208">
        <w:t xml:space="preserve">Objava sudjelovanja Sanje Jelušić, dipl. ing. preh. teh. u emisiji </w:t>
      </w:r>
      <w:r w:rsidRPr="005C43FC">
        <w:rPr>
          <w:i/>
          <w:iCs/>
        </w:rPr>
        <w:t>Zdravlje na kvadrat</w:t>
      </w:r>
      <w:r w:rsidRPr="00BA4208">
        <w:t xml:space="preserve"> Nove TV, na temu nutritivnih prednosti luka i njegovoj ulozi u zdravoj prehrani, 14. travnja 2025.</w:t>
      </w:r>
    </w:p>
    <w:p w14:paraId="0BE3AABA" w14:textId="77777777" w:rsidR="00BA4208" w:rsidRPr="00127BF4" w:rsidRDefault="00BA4208" w:rsidP="004E4D68">
      <w:pPr>
        <w:pStyle w:val="ListParagraph"/>
        <w:numPr>
          <w:ilvl w:val="0"/>
          <w:numId w:val="10"/>
        </w:numPr>
        <w:ind w:left="284" w:hanging="567"/>
        <w:rPr>
          <w:spacing w:val="-4"/>
        </w:rPr>
      </w:pPr>
      <w:r w:rsidRPr="00127BF4">
        <w:rPr>
          <w:spacing w:val="-4"/>
        </w:rPr>
        <w:t>Objava sudjelovanja dr. sc. Zdenka Mlinara u emisiji RTL Direkt o važnosti mikrobioloških analiza hrane, 14. travnja 2025.</w:t>
      </w:r>
    </w:p>
    <w:p w14:paraId="38194DA1" w14:textId="4ACA7C14" w:rsidR="00BA4208" w:rsidRPr="00BA4208" w:rsidRDefault="00BA4208" w:rsidP="004E4D68">
      <w:pPr>
        <w:pStyle w:val="ListParagraph"/>
        <w:numPr>
          <w:ilvl w:val="0"/>
          <w:numId w:val="10"/>
        </w:numPr>
        <w:ind w:left="284" w:hanging="567"/>
      </w:pPr>
      <w:r w:rsidRPr="00BA4208">
        <w:t xml:space="preserve">Objava </w:t>
      </w:r>
      <w:r w:rsidRPr="00B50EA8">
        <w:rPr>
          <w:i/>
          <w:iCs/>
        </w:rPr>
        <w:t>Novi trendovi u mentalnom zdravlju – Neurofitness</w:t>
      </w:r>
      <w:r w:rsidRPr="00BA4208">
        <w:t>, 16. travnja 2025.</w:t>
      </w:r>
    </w:p>
    <w:p w14:paraId="3DC3EBD6" w14:textId="77777777" w:rsidR="00BA4208" w:rsidRPr="00BA4208" w:rsidRDefault="00BA4208" w:rsidP="004E4D68">
      <w:pPr>
        <w:pStyle w:val="ListParagraph"/>
        <w:numPr>
          <w:ilvl w:val="0"/>
          <w:numId w:val="10"/>
        </w:numPr>
        <w:ind w:left="284" w:hanging="567"/>
      </w:pPr>
      <w:r w:rsidRPr="00BA4208">
        <w:t>Sudjelovanje Krešimira Radića, dr. med. na Okruglom stolu „Javnozdravstveni sustav i mentalno zdravlje“, u sklopu projekta Telegram Media grupe, 17. travnja 2025.</w:t>
      </w:r>
    </w:p>
    <w:p w14:paraId="203B3C1F" w14:textId="55237E9D" w:rsidR="00BA4208" w:rsidRPr="00BA4208" w:rsidRDefault="00BA4208" w:rsidP="004E4D68">
      <w:pPr>
        <w:pStyle w:val="ListParagraph"/>
        <w:numPr>
          <w:ilvl w:val="0"/>
          <w:numId w:val="10"/>
        </w:numPr>
        <w:ind w:left="284" w:hanging="567"/>
      </w:pPr>
      <w:r w:rsidRPr="00BA4208">
        <w:lastRenderedPageBreak/>
        <w:t xml:space="preserve">Sudjelovanje u organizaciji javnozdravstvene akcije </w:t>
      </w:r>
      <w:r w:rsidRPr="00F74BF7">
        <w:rPr>
          <w:i/>
          <w:iCs/>
        </w:rPr>
        <w:t>Zajedno za zdravlje – Igrajmo se zdravo</w:t>
      </w:r>
      <w:r w:rsidRPr="00BA4208">
        <w:t xml:space="preserve"> Udruge skauta Savski Gaj, uz podršku Grada Zagreba, 18. travnja 2025.</w:t>
      </w:r>
    </w:p>
    <w:p w14:paraId="1B7E40C3" w14:textId="514EC561" w:rsidR="00BA4208" w:rsidRPr="00BA4208" w:rsidRDefault="00BA4208" w:rsidP="004E4D68">
      <w:pPr>
        <w:pStyle w:val="ListParagraph"/>
        <w:numPr>
          <w:ilvl w:val="0"/>
          <w:numId w:val="10"/>
        </w:numPr>
        <w:ind w:left="284" w:hanging="567"/>
      </w:pPr>
      <w:r w:rsidRPr="00BA4208">
        <w:t>Objava na društvenim mrežama povodom obilježavanja Dana planete Zemlje, 22.</w:t>
      </w:r>
      <w:r w:rsidR="00D019FD">
        <w:t> </w:t>
      </w:r>
      <w:r w:rsidRPr="00BA4208">
        <w:t>travnja 2025.</w:t>
      </w:r>
    </w:p>
    <w:p w14:paraId="558747F7" w14:textId="77777777" w:rsidR="00BA4208" w:rsidRPr="00BA4208" w:rsidRDefault="00BA4208" w:rsidP="004E4D68">
      <w:pPr>
        <w:pStyle w:val="ListParagraph"/>
        <w:numPr>
          <w:ilvl w:val="0"/>
          <w:numId w:val="10"/>
        </w:numPr>
        <w:ind w:left="284" w:hanging="567"/>
      </w:pPr>
      <w:r w:rsidRPr="00BA4208">
        <w:t>Objava novog broja e-časopisa „Zdravlje za sve – vaš prozor u svijet javnog zdravstva”, 22. travnja 2025.</w:t>
      </w:r>
    </w:p>
    <w:p w14:paraId="41E0A160" w14:textId="7D57BC6F" w:rsidR="00BA4208" w:rsidRPr="00BA4208" w:rsidRDefault="00BA4208" w:rsidP="004E4D68">
      <w:pPr>
        <w:pStyle w:val="ListParagraph"/>
        <w:numPr>
          <w:ilvl w:val="0"/>
          <w:numId w:val="10"/>
        </w:numPr>
        <w:ind w:left="284" w:hanging="567"/>
      </w:pPr>
      <w:r w:rsidRPr="00BA4208">
        <w:t>Obilježavanje Svjetskog dana hormona objavom na Webu i društvenim mrežama, 24.</w:t>
      </w:r>
      <w:r w:rsidR="00D019FD">
        <w:t> </w:t>
      </w:r>
      <w:r w:rsidRPr="00BA4208">
        <w:t>travnja 2025.</w:t>
      </w:r>
    </w:p>
    <w:p w14:paraId="619BC720" w14:textId="77777777" w:rsidR="00BA4208" w:rsidRPr="00BA4208" w:rsidRDefault="00BA4208" w:rsidP="004E4D68">
      <w:pPr>
        <w:pStyle w:val="ListParagraph"/>
        <w:numPr>
          <w:ilvl w:val="0"/>
          <w:numId w:val="10"/>
        </w:numPr>
        <w:ind w:left="284" w:hanging="567"/>
      </w:pPr>
      <w:r w:rsidRPr="00BA4208">
        <w:t>Organizacija Tribine za roditelje: „Baš me briga za tebe!”, 28. travnja 2025.</w:t>
      </w:r>
    </w:p>
    <w:p w14:paraId="3032FC01" w14:textId="4FE1744E" w:rsidR="00BA4208" w:rsidRPr="00BA4208" w:rsidRDefault="00BA4208" w:rsidP="004E4D68">
      <w:pPr>
        <w:pStyle w:val="ListParagraph"/>
        <w:numPr>
          <w:ilvl w:val="0"/>
          <w:numId w:val="10"/>
        </w:numPr>
        <w:ind w:left="284" w:hanging="567"/>
      </w:pPr>
      <w:r w:rsidRPr="00BA4208">
        <w:t xml:space="preserve">Partnerstvo u </w:t>
      </w:r>
      <w:r w:rsidRPr="005C43FC">
        <w:rPr>
          <w:i/>
          <w:iCs/>
        </w:rPr>
        <w:t>Safe2Eat</w:t>
      </w:r>
      <w:r w:rsidRPr="00BA4208">
        <w:t xml:space="preserve"> kampanji Hrvatske agencije za poljoprivredu i hranu (HAPIH) i Europske agencije za sigurnost hrane (EFSA), najvišeg savjetodavnog tijela Unije u području sigurnosti hrane, objave na Webu i društvenim mrežama</w:t>
      </w:r>
    </w:p>
    <w:p w14:paraId="2EFA82FD" w14:textId="77777777" w:rsidR="00BA4208" w:rsidRPr="00BA4208" w:rsidRDefault="00BA4208" w:rsidP="004E4D68">
      <w:pPr>
        <w:pStyle w:val="ListParagraph"/>
        <w:numPr>
          <w:ilvl w:val="0"/>
          <w:numId w:val="10"/>
        </w:numPr>
        <w:ind w:left="284" w:hanging="567"/>
      </w:pPr>
      <w:r w:rsidRPr="00BA4208">
        <w:t xml:space="preserve">Sudjelovanje na seminaru „Održivi razvoj u učeničkim domovima – integracija zdravlja, ekonomije i prehrane”, organizacijom nutricionističke i kineziološke radionice te predavanja na temu „Mjerenje sastava tijela” i „Prehrana </w:t>
      </w:r>
      <w:r w:rsidRPr="006A48B6">
        <w:t>teenagera</w:t>
      </w:r>
      <w:r w:rsidRPr="00BA4208">
        <w:t>”, 30. travnja 2025.</w:t>
      </w:r>
    </w:p>
    <w:p w14:paraId="5B7FE878" w14:textId="77777777" w:rsidR="00BA4208" w:rsidRPr="00BA4208" w:rsidRDefault="00BA4208" w:rsidP="004E4D68">
      <w:pPr>
        <w:pStyle w:val="ListParagraph"/>
        <w:numPr>
          <w:ilvl w:val="0"/>
          <w:numId w:val="10"/>
        </w:numPr>
        <w:ind w:left="284" w:hanging="567"/>
      </w:pPr>
      <w:r w:rsidRPr="00BA4208">
        <w:t>Pokroviteljstvo i suorganizacija 2. nacionalnog dana palijativne skrbi, 4. svibnja 2025.</w:t>
      </w:r>
    </w:p>
    <w:p w14:paraId="55062526" w14:textId="77777777" w:rsidR="00BA4208" w:rsidRPr="00BA4208" w:rsidRDefault="00BA4208" w:rsidP="004E4D68">
      <w:pPr>
        <w:pStyle w:val="ListParagraph"/>
        <w:numPr>
          <w:ilvl w:val="0"/>
          <w:numId w:val="10"/>
        </w:numPr>
        <w:ind w:left="284" w:hanging="567"/>
      </w:pPr>
      <w:r w:rsidRPr="00BA4208">
        <w:t xml:space="preserve">Objava gostovanja dr. sc. Lidije Barušić u emisiji </w:t>
      </w:r>
      <w:r w:rsidRPr="005C43FC">
        <w:rPr>
          <w:i/>
          <w:iCs/>
        </w:rPr>
        <w:t>Potrošački kod</w:t>
      </w:r>
      <w:r w:rsidRPr="00BA4208">
        <w:t xml:space="preserve"> HRT-a, na temu sigurnosti proizvoda, 5. svibnja 2025.</w:t>
      </w:r>
    </w:p>
    <w:p w14:paraId="67CC0FAC" w14:textId="77777777" w:rsidR="00BA4208" w:rsidRPr="00BA4208" w:rsidRDefault="00BA4208" w:rsidP="004E4D68">
      <w:pPr>
        <w:pStyle w:val="ListParagraph"/>
        <w:numPr>
          <w:ilvl w:val="0"/>
          <w:numId w:val="10"/>
        </w:numPr>
        <w:ind w:left="284" w:hanging="567"/>
      </w:pPr>
      <w:r w:rsidRPr="00BA4208">
        <w:t>Objava informacije o Savjetovalištu za osobe u procesu odvikavanja od pušenja i edukativnog letka, 5. svibnja 2025.</w:t>
      </w:r>
    </w:p>
    <w:p w14:paraId="1A8236C4" w14:textId="77777777" w:rsidR="00BA4208" w:rsidRPr="00BA4208" w:rsidRDefault="00BA4208" w:rsidP="004E4D68">
      <w:pPr>
        <w:pStyle w:val="ListParagraph"/>
        <w:numPr>
          <w:ilvl w:val="0"/>
          <w:numId w:val="10"/>
        </w:numPr>
        <w:ind w:left="284" w:hanging="567"/>
      </w:pPr>
      <w:r w:rsidRPr="00BA4208">
        <w:t>Obilježavanje Nacionalnog dana osoba s cerebralnom paralizom na Webu i društvenim mrežama, 5. svibnja 2025.</w:t>
      </w:r>
    </w:p>
    <w:p w14:paraId="107BCBA8" w14:textId="77777777" w:rsidR="00BA4208" w:rsidRPr="00BA4208" w:rsidRDefault="00BA4208" w:rsidP="004E4D68">
      <w:pPr>
        <w:pStyle w:val="ListParagraph"/>
        <w:numPr>
          <w:ilvl w:val="0"/>
          <w:numId w:val="10"/>
        </w:numPr>
        <w:ind w:left="284" w:hanging="567"/>
      </w:pPr>
      <w:r w:rsidRPr="00BA4208">
        <w:t>Predstavljanje vodiča „15 uputa za aktivno, zdravo i produktivno starenje (hrvatski model)”, na Webu i društvenim mrežama, 5. svibnja 2025.</w:t>
      </w:r>
    </w:p>
    <w:p w14:paraId="7840A653" w14:textId="77777777" w:rsidR="00BA4208" w:rsidRPr="00BA4208" w:rsidRDefault="00BA4208" w:rsidP="004E4D68">
      <w:pPr>
        <w:pStyle w:val="ListParagraph"/>
        <w:numPr>
          <w:ilvl w:val="0"/>
          <w:numId w:val="10"/>
        </w:numPr>
        <w:ind w:left="284" w:hanging="567"/>
      </w:pPr>
      <w:r w:rsidRPr="00BA4208">
        <w:t>Objava interaktivnog online predavanja za studente mr. sc. Danice Romac, dr. med., spec. psihijatrije, na temu „Kako se nositi sa stresom?”, 6. svibnja 2025.</w:t>
      </w:r>
    </w:p>
    <w:p w14:paraId="6339A421" w14:textId="77777777" w:rsidR="00BA4208" w:rsidRPr="00BA4208" w:rsidRDefault="00BA4208" w:rsidP="004E4D68">
      <w:pPr>
        <w:pStyle w:val="ListParagraph"/>
        <w:numPr>
          <w:ilvl w:val="0"/>
          <w:numId w:val="10"/>
        </w:numPr>
        <w:ind w:left="284" w:hanging="567"/>
      </w:pPr>
      <w:r w:rsidRPr="00BA4208">
        <w:t>Objava informacija o tome kako se zaštititi od krpelja, 8. svibnja 2025.</w:t>
      </w:r>
    </w:p>
    <w:p w14:paraId="355A6812" w14:textId="77777777" w:rsidR="00BA4208" w:rsidRPr="00BA4208" w:rsidRDefault="00BA4208" w:rsidP="004E4D68">
      <w:pPr>
        <w:pStyle w:val="ListParagraph"/>
        <w:numPr>
          <w:ilvl w:val="0"/>
          <w:numId w:val="10"/>
        </w:numPr>
        <w:ind w:left="284" w:hanging="567"/>
      </w:pPr>
      <w:r w:rsidRPr="00BA4208">
        <w:t>Organizacija javnozdravstvene akcije „Edukacijom do zdravlja – unaprjeđenje zdravlja pripadnika romske nacionalne manjine” u Kozari Boku, 8. svibnja 2025.</w:t>
      </w:r>
    </w:p>
    <w:p w14:paraId="68574B76" w14:textId="77777777" w:rsidR="00BA4208" w:rsidRPr="00BA4208" w:rsidRDefault="00BA4208" w:rsidP="004E4D68">
      <w:pPr>
        <w:pStyle w:val="ListParagraph"/>
        <w:numPr>
          <w:ilvl w:val="0"/>
          <w:numId w:val="10"/>
        </w:numPr>
        <w:ind w:left="284" w:hanging="567"/>
      </w:pPr>
      <w:r w:rsidRPr="00BA4208">
        <w:t>Pokroviteljstvo konferencije „Sex(i)dijagnoza – Život, strast i borba protiv raka“, Udruga Nismo same, uz suorganizatore agenciju In Vida i Hrvatsko društvo za kolposkopiju i bolesti vrata maternice Hrvatskog liječničkog zbora, 8. svibnja 2025.</w:t>
      </w:r>
    </w:p>
    <w:p w14:paraId="77F6CE4C" w14:textId="7F0FFAD3" w:rsidR="00BA4208" w:rsidRPr="00BA4208" w:rsidRDefault="00BA4208" w:rsidP="004E4D68">
      <w:pPr>
        <w:pStyle w:val="ListParagraph"/>
        <w:numPr>
          <w:ilvl w:val="0"/>
          <w:numId w:val="10"/>
        </w:numPr>
        <w:ind w:left="284" w:hanging="567"/>
      </w:pPr>
      <w:r w:rsidRPr="00BA4208">
        <w:t>Organizacija tribine „Hodanje za zdravlje uz integraciju osoba s invaliditetom”, 9.</w:t>
      </w:r>
      <w:r w:rsidR="008B2E7D">
        <w:t> </w:t>
      </w:r>
      <w:r w:rsidRPr="00BA4208">
        <w:t>svibnja 2025.</w:t>
      </w:r>
    </w:p>
    <w:p w14:paraId="5255310B" w14:textId="77777777" w:rsidR="00BA4208" w:rsidRPr="00BA4208" w:rsidRDefault="00BA4208" w:rsidP="004E4D68">
      <w:pPr>
        <w:pStyle w:val="ListParagraph"/>
        <w:numPr>
          <w:ilvl w:val="0"/>
          <w:numId w:val="10"/>
        </w:numPr>
        <w:ind w:left="284" w:hanging="567"/>
      </w:pPr>
      <w:r w:rsidRPr="00BA4208">
        <w:t xml:space="preserve">Objava recepta „Proljetni </w:t>
      </w:r>
      <w:r w:rsidRPr="00F74BF7">
        <w:rPr>
          <w:i/>
          <w:iCs/>
          <w:lang w:val="en-GB"/>
        </w:rPr>
        <w:t>smoothie</w:t>
      </w:r>
      <w:r w:rsidRPr="00BA4208">
        <w:t>”, 9. svibnja 2025.</w:t>
      </w:r>
    </w:p>
    <w:p w14:paraId="29476184" w14:textId="77777777" w:rsidR="00BA4208" w:rsidRPr="00BA4208" w:rsidRDefault="00BA4208" w:rsidP="004E4D68">
      <w:pPr>
        <w:pStyle w:val="ListParagraph"/>
        <w:numPr>
          <w:ilvl w:val="0"/>
          <w:numId w:val="10"/>
        </w:numPr>
        <w:ind w:left="284" w:hanging="567"/>
      </w:pPr>
      <w:r w:rsidRPr="00BA4208">
        <w:t>Objava obavijesti o suzbijanju letećih jedinki komaraca, svibanj i lipanj 2025.</w:t>
      </w:r>
    </w:p>
    <w:p w14:paraId="3274DBB9" w14:textId="77777777" w:rsidR="00BA4208" w:rsidRPr="00BA4208" w:rsidRDefault="00BA4208" w:rsidP="004E4D68">
      <w:pPr>
        <w:pStyle w:val="ListParagraph"/>
        <w:numPr>
          <w:ilvl w:val="0"/>
          <w:numId w:val="10"/>
        </w:numPr>
        <w:ind w:left="284" w:hanging="567"/>
      </w:pPr>
      <w:r w:rsidRPr="00BA4208">
        <w:lastRenderedPageBreak/>
        <w:t xml:space="preserve">Organizacija </w:t>
      </w:r>
      <w:r w:rsidRPr="005C43FC">
        <w:rPr>
          <w:i/>
          <w:iCs/>
        </w:rPr>
        <w:t>Sajma zdravlja: Štampar u tvom kvartu</w:t>
      </w:r>
      <w:r w:rsidRPr="00BA4208">
        <w:t xml:space="preserve"> u Gradskoj četvrti Trešnjevka – jug, 10. svibnja 2025.</w:t>
      </w:r>
    </w:p>
    <w:p w14:paraId="481E08B8" w14:textId="77777777" w:rsidR="00BA4208" w:rsidRPr="005C43FC" w:rsidRDefault="00BA4208" w:rsidP="004E4D68">
      <w:pPr>
        <w:pStyle w:val="ListParagraph"/>
        <w:numPr>
          <w:ilvl w:val="0"/>
          <w:numId w:val="10"/>
        </w:numPr>
        <w:ind w:left="284" w:hanging="567"/>
        <w:rPr>
          <w:spacing w:val="-6"/>
        </w:rPr>
      </w:pPr>
      <w:r w:rsidRPr="005C43FC">
        <w:rPr>
          <w:spacing w:val="-6"/>
        </w:rPr>
        <w:t>Organizacija javnozdravstvene akcije u sklopu manifestacije „Plavi ceker na Volovčici”</w:t>
      </w:r>
    </w:p>
    <w:p w14:paraId="434163BE" w14:textId="77777777" w:rsidR="00BA4208" w:rsidRPr="00BA4208" w:rsidRDefault="00BA4208" w:rsidP="004E4D68">
      <w:pPr>
        <w:pStyle w:val="ListParagraph"/>
        <w:numPr>
          <w:ilvl w:val="0"/>
          <w:numId w:val="10"/>
        </w:numPr>
        <w:ind w:left="284" w:hanging="567"/>
      </w:pPr>
      <w:r w:rsidRPr="00BA4208">
        <w:t>Obilježavanje Međunarodnog dana medicinskih sestara i tehničara, objavom na Webu i društvenim mrežama, 12. svibnja 2025.</w:t>
      </w:r>
    </w:p>
    <w:p w14:paraId="3E9C5541" w14:textId="77777777" w:rsidR="00BA4208" w:rsidRPr="00BA4208" w:rsidRDefault="00BA4208" w:rsidP="004E4D68">
      <w:pPr>
        <w:pStyle w:val="ListParagraph"/>
        <w:numPr>
          <w:ilvl w:val="0"/>
          <w:numId w:val="10"/>
        </w:numPr>
        <w:ind w:left="284" w:hanging="567"/>
      </w:pPr>
      <w:r w:rsidRPr="00BA4208">
        <w:t>Organizirano hodanje za zdravlje, uz integraciju osoba s invaliditetom u Parku Vjekoslava Majera, 14. svibnja 2025.</w:t>
      </w:r>
    </w:p>
    <w:p w14:paraId="0E7F614E" w14:textId="77777777" w:rsidR="00BA4208" w:rsidRPr="00BA4208" w:rsidRDefault="00BA4208" w:rsidP="004E4D68">
      <w:pPr>
        <w:pStyle w:val="ListParagraph"/>
        <w:numPr>
          <w:ilvl w:val="0"/>
          <w:numId w:val="10"/>
        </w:numPr>
        <w:ind w:left="284" w:hanging="567"/>
      </w:pPr>
      <w:r w:rsidRPr="00BA4208">
        <w:t>Obilježavanje Međunarodnog dana obitelji, objavom na Webu i društvenim mrežama, 15. svibnja 2025.</w:t>
      </w:r>
    </w:p>
    <w:p w14:paraId="47C493C6" w14:textId="77777777" w:rsidR="00BA4208" w:rsidRPr="00BA4208" w:rsidRDefault="00BA4208" w:rsidP="004E4D68">
      <w:pPr>
        <w:pStyle w:val="ListParagraph"/>
        <w:numPr>
          <w:ilvl w:val="0"/>
          <w:numId w:val="10"/>
        </w:numPr>
        <w:ind w:left="284" w:hanging="567"/>
      </w:pPr>
      <w:r w:rsidRPr="00BA4208">
        <w:t>Obilježavanje Nacionalnog dana osoba s intelektualnim teškoćama, objavom na Webu i društvenim mrežama, 16. svibnja 2025.</w:t>
      </w:r>
    </w:p>
    <w:p w14:paraId="5B65F3BC" w14:textId="77777777" w:rsidR="00BA4208" w:rsidRPr="00BA4208" w:rsidRDefault="00BA4208" w:rsidP="004E4D68">
      <w:pPr>
        <w:pStyle w:val="ListParagraph"/>
        <w:numPr>
          <w:ilvl w:val="0"/>
          <w:numId w:val="10"/>
        </w:numPr>
        <w:ind w:left="284" w:hanging="567"/>
      </w:pPr>
      <w:r w:rsidRPr="00BA4208">
        <w:t>Obilježavanje Europskog dana debljine, objavom na Webu i društvenim mrežama, 17. svibnja 2025.</w:t>
      </w:r>
    </w:p>
    <w:p w14:paraId="71446735" w14:textId="77777777" w:rsidR="00BA4208" w:rsidRPr="00BA4208" w:rsidRDefault="00BA4208" w:rsidP="004E4D68">
      <w:pPr>
        <w:pStyle w:val="ListParagraph"/>
        <w:numPr>
          <w:ilvl w:val="0"/>
          <w:numId w:val="10"/>
        </w:numPr>
        <w:ind w:left="284" w:hanging="567"/>
      </w:pPr>
      <w:r w:rsidRPr="00BA4208">
        <w:t>Obilježavanje Svjetskog dana hipertenzije, objavom na Webu i društvenim mrežama, 17. svibnja 2025.</w:t>
      </w:r>
    </w:p>
    <w:p w14:paraId="68385C61" w14:textId="1DB64C05" w:rsidR="00BA4208" w:rsidRPr="00BA4208" w:rsidRDefault="00BA4208" w:rsidP="004E4D68">
      <w:pPr>
        <w:pStyle w:val="ListParagraph"/>
        <w:numPr>
          <w:ilvl w:val="0"/>
          <w:numId w:val="10"/>
        </w:numPr>
        <w:ind w:left="284" w:hanging="567"/>
      </w:pPr>
      <w:r w:rsidRPr="00BA4208">
        <w:t xml:space="preserve">Pokroviteljstvo i organizacija javnozdravstvene akcije na humanitarnoj utrci </w:t>
      </w:r>
      <w:r w:rsidRPr="006134E8">
        <w:rPr>
          <w:i/>
          <w:iCs/>
        </w:rPr>
        <w:t>Run for Down</w:t>
      </w:r>
      <w:r w:rsidRPr="00BA4208">
        <w:t>, 17. svibnja 2025.</w:t>
      </w:r>
    </w:p>
    <w:p w14:paraId="553CE674" w14:textId="77777777" w:rsidR="00BA4208" w:rsidRPr="00BA4208" w:rsidRDefault="00BA4208" w:rsidP="004E4D68">
      <w:pPr>
        <w:pStyle w:val="ListParagraph"/>
        <w:numPr>
          <w:ilvl w:val="0"/>
          <w:numId w:val="10"/>
        </w:numPr>
        <w:ind w:left="284" w:hanging="567"/>
      </w:pPr>
      <w:r w:rsidRPr="00BA4208">
        <w:t>Obilježavanje Europskog tjedna mentalnog zdravlja u Službi za mentalno zdravlje i prevenciju ovisnosti, od 19. do 25. svibnja 2025.</w:t>
      </w:r>
    </w:p>
    <w:p w14:paraId="1C61DB97" w14:textId="77777777" w:rsidR="00BA4208" w:rsidRPr="00BA4208" w:rsidRDefault="00BA4208" w:rsidP="004E4D68">
      <w:pPr>
        <w:pStyle w:val="ListParagraph"/>
        <w:numPr>
          <w:ilvl w:val="0"/>
          <w:numId w:val="10"/>
        </w:numPr>
        <w:ind w:left="284" w:hanging="567"/>
      </w:pPr>
      <w:r w:rsidRPr="00BA4208">
        <w:t>Organizacija edukativnog predavanja u OŠ Kajzerica, u sklopu projekta „Čuvari svježeg zraka”, 19. svibnja 2025.</w:t>
      </w:r>
    </w:p>
    <w:p w14:paraId="7131F576" w14:textId="77777777" w:rsidR="00BA4208" w:rsidRPr="00BA4208" w:rsidRDefault="00BA4208" w:rsidP="004E4D68">
      <w:pPr>
        <w:pStyle w:val="ListParagraph"/>
        <w:numPr>
          <w:ilvl w:val="0"/>
          <w:numId w:val="10"/>
        </w:numPr>
        <w:ind w:left="284" w:hanging="567"/>
      </w:pPr>
      <w:r w:rsidRPr="00BA4208">
        <w:t>Sudjelovanje na World Cafe-u, na temu izrade nove Zagrebačke strategije za osobe s invaliditetom, 20. svibnja 2025.</w:t>
      </w:r>
    </w:p>
    <w:p w14:paraId="24A2A642" w14:textId="77777777" w:rsidR="00BA4208" w:rsidRPr="00BA4208" w:rsidRDefault="00BA4208" w:rsidP="004E4D68">
      <w:pPr>
        <w:pStyle w:val="ListParagraph"/>
        <w:numPr>
          <w:ilvl w:val="0"/>
          <w:numId w:val="10"/>
        </w:numPr>
        <w:ind w:left="284" w:hanging="567"/>
      </w:pPr>
      <w:r w:rsidRPr="00BA4208">
        <w:t xml:space="preserve">Sudjelovanje u javnozdravstvenoj akciji povodom Međunarodnog dana obitelji i prve godišnjice Roditeljske kuće Udruge za pomoć djeci i obiteljima suočenim s malignim bolestima </w:t>
      </w:r>
      <w:r w:rsidRPr="005C43FC">
        <w:rPr>
          <w:i/>
          <w:iCs/>
        </w:rPr>
        <w:t>Krijesnica</w:t>
      </w:r>
      <w:r w:rsidRPr="00BA4208">
        <w:t>, 21. svibnja 2025.</w:t>
      </w:r>
    </w:p>
    <w:p w14:paraId="0ED0E528" w14:textId="042DF013" w:rsidR="00BA4208" w:rsidRPr="00BA4208" w:rsidRDefault="00BA4208" w:rsidP="004E4D68">
      <w:pPr>
        <w:pStyle w:val="ListParagraph"/>
        <w:numPr>
          <w:ilvl w:val="0"/>
          <w:numId w:val="10"/>
        </w:numPr>
        <w:ind w:left="284" w:hanging="567"/>
      </w:pPr>
      <w:r w:rsidRPr="00BA4208">
        <w:t xml:space="preserve">Savjeti maturantima </w:t>
      </w:r>
      <w:r w:rsidRPr="008B2E7D">
        <w:rPr>
          <w:i/>
          <w:iCs/>
        </w:rPr>
        <w:t>Odgovorno na Norijadu</w:t>
      </w:r>
      <w:r w:rsidRPr="00BA4208">
        <w:t xml:space="preserve">, objava na </w:t>
      </w:r>
      <w:r w:rsidRPr="008B2E7D">
        <w:rPr>
          <w:i/>
          <w:iCs/>
        </w:rPr>
        <w:t>Webu</w:t>
      </w:r>
      <w:r w:rsidRPr="00BA4208">
        <w:t xml:space="preserve"> i društvenim mrežama, 23. svibnja 2025.</w:t>
      </w:r>
    </w:p>
    <w:p w14:paraId="7EF3E554" w14:textId="59298818" w:rsidR="00BA4208" w:rsidRPr="00BA4208" w:rsidRDefault="00BA4208" w:rsidP="004E4D68">
      <w:pPr>
        <w:pStyle w:val="ListParagraph"/>
        <w:numPr>
          <w:ilvl w:val="0"/>
          <w:numId w:val="10"/>
        </w:numPr>
        <w:ind w:left="284" w:hanging="567"/>
      </w:pPr>
      <w:r w:rsidRPr="00BA4208">
        <w:t xml:space="preserve">Organizacija </w:t>
      </w:r>
      <w:r w:rsidRPr="008B2E7D">
        <w:rPr>
          <w:i/>
          <w:iCs/>
        </w:rPr>
        <w:t>Sajma zdravlja: Štampar u tvom kvartu</w:t>
      </w:r>
      <w:r w:rsidRPr="00BA4208">
        <w:t xml:space="preserve"> u Gradskoj četvrti Sesvete, 24.</w:t>
      </w:r>
      <w:r w:rsidR="008B2E7D">
        <w:t> </w:t>
      </w:r>
      <w:r w:rsidRPr="00BA4208">
        <w:t>svibnja 2025.</w:t>
      </w:r>
    </w:p>
    <w:p w14:paraId="6DB1B163" w14:textId="77777777" w:rsidR="00BA4208" w:rsidRPr="00BA4208" w:rsidRDefault="00BA4208" w:rsidP="004E4D68">
      <w:pPr>
        <w:pStyle w:val="ListParagraph"/>
        <w:numPr>
          <w:ilvl w:val="0"/>
          <w:numId w:val="10"/>
        </w:numPr>
        <w:ind w:left="284" w:hanging="567"/>
      </w:pPr>
      <w:r w:rsidRPr="00BA4208">
        <w:t>Suorganizacija Svjetskog dana sporta na SRC Trnje, 24. svibnja 2025.</w:t>
      </w:r>
    </w:p>
    <w:p w14:paraId="54EF1621" w14:textId="5DD43A88" w:rsidR="00BA4208" w:rsidRPr="005C43FC" w:rsidRDefault="00BA4208" w:rsidP="004E4D68">
      <w:pPr>
        <w:pStyle w:val="ListParagraph"/>
        <w:numPr>
          <w:ilvl w:val="0"/>
          <w:numId w:val="10"/>
        </w:numPr>
        <w:ind w:left="284" w:hanging="567"/>
        <w:rPr>
          <w:spacing w:val="-6"/>
        </w:rPr>
      </w:pPr>
      <w:r w:rsidRPr="005C43FC">
        <w:rPr>
          <w:spacing w:val="-6"/>
        </w:rPr>
        <w:t>Objava obavijesti i savjeta građanima povodom izbijanja požara u Blatu, 24. svibnja 2025.</w:t>
      </w:r>
    </w:p>
    <w:p w14:paraId="7330D0DE" w14:textId="77777777" w:rsidR="00BA4208" w:rsidRPr="00BA4208" w:rsidRDefault="00BA4208" w:rsidP="004E4D68">
      <w:pPr>
        <w:pStyle w:val="ListParagraph"/>
        <w:numPr>
          <w:ilvl w:val="0"/>
          <w:numId w:val="10"/>
        </w:numPr>
        <w:ind w:left="284" w:hanging="567"/>
      </w:pPr>
      <w:r w:rsidRPr="00BA4208">
        <w:t>Obilježavanje Europskog tjedna borbe protiv raka, od 25. do 31. svibnja i kampanja promicanja cijepljenja protiv HPV-a i hepatitisa B na Facebook profilu Zavoda</w:t>
      </w:r>
    </w:p>
    <w:p w14:paraId="32C9CF88" w14:textId="77777777" w:rsidR="00BA4208" w:rsidRPr="00BA4208" w:rsidRDefault="00BA4208" w:rsidP="004E4D68">
      <w:pPr>
        <w:pStyle w:val="ListParagraph"/>
        <w:numPr>
          <w:ilvl w:val="0"/>
          <w:numId w:val="10"/>
        </w:numPr>
        <w:ind w:left="284" w:hanging="567"/>
      </w:pPr>
      <w:r w:rsidRPr="00BA4208">
        <w:t>Organizacija Tribine za roditelje: „Postoje li danas hrabri roditelji?”, 27. svibnja 2025.</w:t>
      </w:r>
    </w:p>
    <w:p w14:paraId="032B6A0E" w14:textId="77777777" w:rsidR="00BA4208" w:rsidRPr="00BA4208" w:rsidRDefault="00BA4208" w:rsidP="004E4D68">
      <w:pPr>
        <w:pStyle w:val="ListParagraph"/>
        <w:numPr>
          <w:ilvl w:val="0"/>
          <w:numId w:val="10"/>
        </w:numPr>
        <w:ind w:left="284" w:hanging="567"/>
      </w:pPr>
      <w:r w:rsidRPr="00BA4208">
        <w:t>Organizacija edukativnih radionica i predavanja za djelatnike Središnje agencije za financiranje i ugovaranje programa i projekata EU (SAFU) „Zdravlje na radnom mjestu u fokusu”, 29. svibnja 2025.</w:t>
      </w:r>
    </w:p>
    <w:p w14:paraId="33903FCD" w14:textId="77777777" w:rsidR="00BA4208" w:rsidRPr="00BA4208" w:rsidRDefault="00BA4208" w:rsidP="004E4D68">
      <w:pPr>
        <w:pStyle w:val="ListParagraph"/>
        <w:numPr>
          <w:ilvl w:val="0"/>
          <w:numId w:val="10"/>
        </w:numPr>
        <w:ind w:left="284" w:hanging="567"/>
      </w:pPr>
      <w:r w:rsidRPr="00BA4208">
        <w:lastRenderedPageBreak/>
        <w:t>Obilježavanje Svjetskog dana multiple skleroze, objavom na Webu i društvenim mrežama, 30. svibnja 2025.</w:t>
      </w:r>
    </w:p>
    <w:p w14:paraId="3FEC7577" w14:textId="77777777" w:rsidR="00BA4208" w:rsidRPr="00BA4208" w:rsidRDefault="00BA4208" w:rsidP="004E4D68">
      <w:pPr>
        <w:pStyle w:val="ListParagraph"/>
        <w:numPr>
          <w:ilvl w:val="0"/>
          <w:numId w:val="10"/>
        </w:numPr>
        <w:ind w:left="284" w:hanging="567"/>
      </w:pPr>
      <w:r w:rsidRPr="00BA4208">
        <w:t>Obilježavanje Svjetskog dana nepušenja, objavom na Webu i društvenim mrežama, 31. svibnja 2025.</w:t>
      </w:r>
    </w:p>
    <w:p w14:paraId="6D63267A" w14:textId="77777777" w:rsidR="00BA4208" w:rsidRPr="00BA4208" w:rsidRDefault="00BA4208" w:rsidP="004E4D68">
      <w:pPr>
        <w:pStyle w:val="ListParagraph"/>
        <w:numPr>
          <w:ilvl w:val="0"/>
          <w:numId w:val="10"/>
        </w:numPr>
        <w:ind w:left="284" w:hanging="567"/>
      </w:pPr>
      <w:r w:rsidRPr="00BA4208">
        <w:t>Obilježavanje Međunarodnog dana djeteta i Svjetskog dana roditelja, objavom na Webu i društvenim mrežama, 1. lipnja 2025.</w:t>
      </w:r>
    </w:p>
    <w:p w14:paraId="0FC804C5" w14:textId="030467BE" w:rsidR="00BA4208" w:rsidRPr="00BA4208" w:rsidRDefault="00BA4208" w:rsidP="004E4D68">
      <w:pPr>
        <w:pStyle w:val="ListParagraph"/>
        <w:numPr>
          <w:ilvl w:val="0"/>
          <w:numId w:val="10"/>
        </w:numPr>
        <w:ind w:left="284" w:hanging="567"/>
      </w:pPr>
      <w:r w:rsidRPr="00BA4208">
        <w:t xml:space="preserve">Suorganizacija 60. jubilarnog hrvatskog i 20. međunarodnog Simpozija agronoma 2025., od 1. do 6. lipnja u Bolu na otoku Braču pod motom </w:t>
      </w:r>
      <w:r>
        <w:t>„</w:t>
      </w:r>
      <w:r w:rsidRPr="006A48B6">
        <w:t>Agriculture for better tomorrow – Innovation and entrepreneurship</w:t>
      </w:r>
      <w:r w:rsidRPr="005C43FC">
        <w:rPr>
          <w:i/>
          <w:iCs/>
        </w:rPr>
        <w:t>“</w:t>
      </w:r>
    </w:p>
    <w:p w14:paraId="076BA328" w14:textId="77777777" w:rsidR="00BA4208" w:rsidRPr="00BA4208" w:rsidRDefault="00BA4208" w:rsidP="004E4D68">
      <w:pPr>
        <w:pStyle w:val="ListParagraph"/>
        <w:numPr>
          <w:ilvl w:val="0"/>
          <w:numId w:val="10"/>
        </w:numPr>
        <w:ind w:left="284" w:hanging="567"/>
      </w:pPr>
      <w:r w:rsidRPr="00BA4208">
        <w:t xml:space="preserve">Objava Preporučenih mjera zaštite zdravlja starijih osoba pri izlaganju visokim temperaturama zraka iznad 30 </w:t>
      </w:r>
      <w:r w:rsidRPr="005C43FC">
        <w:rPr>
          <w:rFonts w:ascii="Cambria Math" w:hAnsi="Cambria Math" w:cs="Cambria Math"/>
        </w:rPr>
        <w:t>℃</w:t>
      </w:r>
      <w:r w:rsidRPr="00BA4208">
        <w:t xml:space="preserve"> (10 preporuka, od 3. do 12. lipnja 2025.)</w:t>
      </w:r>
    </w:p>
    <w:p w14:paraId="475EE1BD" w14:textId="77777777" w:rsidR="00BA4208" w:rsidRPr="00BA4208" w:rsidRDefault="00BA4208" w:rsidP="004E4D68">
      <w:pPr>
        <w:pStyle w:val="ListParagraph"/>
        <w:numPr>
          <w:ilvl w:val="0"/>
          <w:numId w:val="10"/>
        </w:numPr>
        <w:ind w:left="284" w:hanging="567"/>
      </w:pPr>
      <w:r w:rsidRPr="00BA4208">
        <w:t>Organizacija javnozdravstvene akcije „Unaprjeđenje zdravlja pripadnika romske nacionalne manjine” u Novom Jelkovcu, 6. lipnja 2025.</w:t>
      </w:r>
    </w:p>
    <w:p w14:paraId="1E06EFF2" w14:textId="77777777" w:rsidR="00BA4208" w:rsidRPr="00BA4208" w:rsidRDefault="00BA4208" w:rsidP="004E4D68">
      <w:pPr>
        <w:pStyle w:val="ListParagraph"/>
        <w:numPr>
          <w:ilvl w:val="0"/>
          <w:numId w:val="10"/>
        </w:numPr>
        <w:ind w:left="284" w:hanging="567"/>
      </w:pPr>
      <w:r w:rsidRPr="00BA4208">
        <w:t xml:space="preserve">Organizacija </w:t>
      </w:r>
      <w:r w:rsidRPr="005C43FC">
        <w:rPr>
          <w:i/>
          <w:iCs/>
        </w:rPr>
        <w:t>Sajma zdravlja: Štampar u tvom kvartu</w:t>
      </w:r>
      <w:r w:rsidRPr="00BA4208">
        <w:t>, u Gradskoj četvrti Donja Dubrava, 7. lipnja 2025.</w:t>
      </w:r>
    </w:p>
    <w:p w14:paraId="0B2FDA0E" w14:textId="77777777" w:rsidR="00BA4208" w:rsidRPr="00BA4208" w:rsidRDefault="00BA4208" w:rsidP="004E4D68">
      <w:pPr>
        <w:pStyle w:val="ListParagraph"/>
        <w:numPr>
          <w:ilvl w:val="0"/>
          <w:numId w:val="10"/>
        </w:numPr>
        <w:ind w:left="284" w:hanging="567"/>
      </w:pPr>
      <w:r w:rsidRPr="00BA4208">
        <w:t>Obavijest građanima o provođenju mjera suzbijanja ličinki komaraca, 8. lipnja 2025.</w:t>
      </w:r>
    </w:p>
    <w:p w14:paraId="45CCF4F9" w14:textId="77777777" w:rsidR="00BA4208" w:rsidRPr="00BA4208" w:rsidRDefault="00BA4208" w:rsidP="004E4D68">
      <w:pPr>
        <w:pStyle w:val="ListParagraph"/>
        <w:numPr>
          <w:ilvl w:val="0"/>
          <w:numId w:val="10"/>
        </w:numPr>
        <w:ind w:left="284" w:hanging="567"/>
      </w:pPr>
      <w:r w:rsidRPr="00BA4208">
        <w:t>Obilježavanje Svjetskog dana oboljelih od tumora na mozgu, objavom na Webu i društvenim mrežama, 8. lipnja 2025.</w:t>
      </w:r>
    </w:p>
    <w:p w14:paraId="62DEBC89" w14:textId="77777777" w:rsidR="00BA4208" w:rsidRPr="00BA4208" w:rsidRDefault="00BA4208" w:rsidP="004E4D68">
      <w:pPr>
        <w:pStyle w:val="ListParagraph"/>
        <w:numPr>
          <w:ilvl w:val="0"/>
          <w:numId w:val="10"/>
        </w:numPr>
        <w:ind w:left="284" w:hanging="567"/>
      </w:pPr>
      <w:r w:rsidRPr="00BA4208">
        <w:t>Svečano potpisivanje Ugovora o suradnji između Sveučilišta u Zagrebu i Zavoda, Savjetovalište za studente, osnovano radi pružanja psihološke pomoći i prevencije mentalnih teškoća, 9. lipnja 2025.</w:t>
      </w:r>
    </w:p>
    <w:p w14:paraId="15F3C9EF" w14:textId="6094DA8A" w:rsidR="00BA4208" w:rsidRPr="00127BF4" w:rsidRDefault="00BA4208" w:rsidP="004E4D68">
      <w:pPr>
        <w:pStyle w:val="ListParagraph"/>
        <w:numPr>
          <w:ilvl w:val="0"/>
          <w:numId w:val="10"/>
        </w:numPr>
        <w:ind w:left="284" w:hanging="567"/>
        <w:rPr>
          <w:spacing w:val="-4"/>
        </w:rPr>
      </w:pPr>
      <w:r w:rsidRPr="00127BF4">
        <w:rPr>
          <w:spacing w:val="-4"/>
        </w:rPr>
        <w:t xml:space="preserve">Objava korisnih savjeta Lee Maričić, spec. klin. psih. na </w:t>
      </w:r>
      <w:r w:rsidRPr="00127BF4">
        <w:rPr>
          <w:i/>
          <w:iCs/>
          <w:spacing w:val="-4"/>
        </w:rPr>
        <w:t>Webu</w:t>
      </w:r>
      <w:r w:rsidRPr="00127BF4">
        <w:rPr>
          <w:spacing w:val="-4"/>
        </w:rPr>
        <w:t xml:space="preserve"> i društvenim mrežama na temu </w:t>
      </w:r>
      <w:r w:rsidRPr="00F74BF7">
        <w:rPr>
          <w:i/>
          <w:iCs/>
          <w:spacing w:val="-4"/>
        </w:rPr>
        <w:t>Financijski stres na godišnjem – kako društvene mreže kvare naše uživanje?</w:t>
      </w:r>
      <w:r w:rsidRPr="00127BF4">
        <w:rPr>
          <w:spacing w:val="-4"/>
        </w:rPr>
        <w:t>, 10., 17., 18. i 19. lipnja 2025.</w:t>
      </w:r>
    </w:p>
    <w:p w14:paraId="44969A75" w14:textId="77777777" w:rsidR="00BA4208" w:rsidRPr="00BA4208" w:rsidRDefault="00BA4208" w:rsidP="004E4D68">
      <w:pPr>
        <w:pStyle w:val="ListParagraph"/>
        <w:numPr>
          <w:ilvl w:val="0"/>
          <w:numId w:val="10"/>
        </w:numPr>
        <w:ind w:left="284" w:hanging="567"/>
      </w:pPr>
      <w:r w:rsidRPr="00BA4208">
        <w:t xml:space="preserve">Pokroviteljstvo </w:t>
      </w:r>
      <w:r w:rsidRPr="005C43FC">
        <w:rPr>
          <w:i/>
          <w:iCs/>
        </w:rPr>
        <w:t>HealthComm Foruma 2025</w:t>
      </w:r>
      <w:r w:rsidRPr="00BA4208">
        <w:t>, Zagreb, 12. i 13. lipnja 2025.</w:t>
      </w:r>
    </w:p>
    <w:p w14:paraId="60B06307" w14:textId="77777777" w:rsidR="00BA4208" w:rsidRPr="00BA4208" w:rsidRDefault="00BA4208" w:rsidP="004E4D68">
      <w:pPr>
        <w:pStyle w:val="ListParagraph"/>
        <w:numPr>
          <w:ilvl w:val="0"/>
          <w:numId w:val="10"/>
        </w:numPr>
        <w:ind w:left="284" w:hanging="567"/>
      </w:pPr>
      <w:r w:rsidRPr="00BA4208">
        <w:t xml:space="preserve">Štamparova Škola nepušenja osvojila je 2. mjesto na </w:t>
      </w:r>
      <w:bookmarkStart w:id="189" w:name="_Hlk202256163"/>
      <w:r w:rsidRPr="005C43FC">
        <w:rPr>
          <w:i/>
          <w:iCs/>
        </w:rPr>
        <w:t>HealthComm Forumu</w:t>
      </w:r>
      <w:r w:rsidRPr="00BA4208">
        <w:t xml:space="preserve"> </w:t>
      </w:r>
      <w:bookmarkEnd w:id="189"/>
      <w:r w:rsidRPr="00BA4208">
        <w:t xml:space="preserve">u kategoriji </w:t>
      </w:r>
      <w:r w:rsidRPr="005C43FC">
        <w:rPr>
          <w:i/>
          <w:iCs/>
        </w:rPr>
        <w:t xml:space="preserve">HealthComm </w:t>
      </w:r>
      <w:r w:rsidRPr="006A48B6">
        <w:t>Award</w:t>
      </w:r>
      <w:r w:rsidRPr="00BA4208">
        <w:t xml:space="preserve"> za promicanje zdravlja i dobrobiti, 13. lipnja 2025.</w:t>
      </w:r>
    </w:p>
    <w:p w14:paraId="69D3EC4A" w14:textId="77777777" w:rsidR="00BA4208" w:rsidRPr="00BA4208" w:rsidRDefault="00BA4208" w:rsidP="004E4D68">
      <w:pPr>
        <w:pStyle w:val="ListParagraph"/>
        <w:numPr>
          <w:ilvl w:val="0"/>
          <w:numId w:val="10"/>
        </w:numPr>
        <w:ind w:left="284" w:hanging="567"/>
      </w:pPr>
      <w:r w:rsidRPr="00BA4208">
        <w:t xml:space="preserve">Sudjelovanje u projektu Gradskog ureda za obrazovanje, sport i mlade </w:t>
      </w:r>
      <w:r w:rsidRPr="005C43FC">
        <w:rPr>
          <w:i/>
          <w:iCs/>
        </w:rPr>
        <w:t>Sport za sve = zdravlje za sve</w:t>
      </w:r>
      <w:r w:rsidRPr="00BA4208">
        <w:t>, u razdoblju od 15. lipnja do 15. rujna 2025.</w:t>
      </w:r>
    </w:p>
    <w:p w14:paraId="021CD08B" w14:textId="77777777" w:rsidR="00BA4208" w:rsidRPr="00BA4208" w:rsidRDefault="00BA4208" w:rsidP="004E4D68">
      <w:pPr>
        <w:pStyle w:val="ListParagraph"/>
        <w:numPr>
          <w:ilvl w:val="0"/>
          <w:numId w:val="10"/>
        </w:numPr>
        <w:ind w:left="284" w:hanging="567"/>
      </w:pPr>
      <w:r w:rsidRPr="00BA4208">
        <w:t xml:space="preserve">Obilježavanje Hrvatskog dana moždanog udara, objavom na </w:t>
      </w:r>
      <w:r w:rsidRPr="005C43FC">
        <w:rPr>
          <w:i/>
          <w:iCs/>
        </w:rPr>
        <w:t>Webu</w:t>
      </w:r>
      <w:r w:rsidRPr="00BA4208">
        <w:t xml:space="preserve"> i društvenim mrežama, 21. lipnja 2025.</w:t>
      </w:r>
    </w:p>
    <w:p w14:paraId="18BFA884" w14:textId="0C3D9075" w:rsidR="0075155E" w:rsidRDefault="0075155E" w:rsidP="004E4D68">
      <w:pPr>
        <w:pStyle w:val="ListParagraph"/>
        <w:numPr>
          <w:ilvl w:val="0"/>
          <w:numId w:val="10"/>
        </w:numPr>
        <w:ind w:left="284" w:hanging="567"/>
      </w:pPr>
      <w:r>
        <w:t>Posjet članova Radne skupine Ministarstva zdravstva Republike Kosovo, u svrhu izrade plana djelovanja za provedbu projekta „Centar za bolesti ovisnosti“, Službi za mentalno z</w:t>
      </w:r>
      <w:r w:rsidR="00127BF4">
        <w:t>d</w:t>
      </w:r>
      <w:r>
        <w:t>ravlje i prevenciju ovisnosti, 2. srpnja 2025.</w:t>
      </w:r>
    </w:p>
    <w:p w14:paraId="0BB09FAE" w14:textId="77777777" w:rsidR="0075155E" w:rsidRDefault="0075155E" w:rsidP="004E4D68">
      <w:pPr>
        <w:pStyle w:val="ListParagraph"/>
        <w:numPr>
          <w:ilvl w:val="0"/>
          <w:numId w:val="10"/>
        </w:numPr>
        <w:ind w:left="284" w:hanging="567"/>
      </w:pPr>
      <w:r>
        <w:t>Objava obavijesti o izdavanju liječničkih potvrda za upis u srednju školu (strukovna zanimanja), 4. srpnja 2025.</w:t>
      </w:r>
    </w:p>
    <w:p w14:paraId="11EA93E1" w14:textId="77777777" w:rsidR="0075155E" w:rsidRDefault="0075155E" w:rsidP="004E4D68">
      <w:pPr>
        <w:pStyle w:val="ListParagraph"/>
        <w:numPr>
          <w:ilvl w:val="0"/>
          <w:numId w:val="10"/>
        </w:numPr>
        <w:ind w:left="284" w:hanging="567"/>
      </w:pPr>
      <w:r>
        <w:t>Objava obavijesti o podnošenju zahtjeva za smještaj u jednokrevetne sobe u studentskom domu zbog zdravstvenih razloga, 5. srpnja 2025.</w:t>
      </w:r>
    </w:p>
    <w:p w14:paraId="6F37E505" w14:textId="77777777" w:rsidR="0075155E" w:rsidRDefault="0075155E" w:rsidP="004E4D68">
      <w:pPr>
        <w:pStyle w:val="ListParagraph"/>
        <w:numPr>
          <w:ilvl w:val="0"/>
          <w:numId w:val="10"/>
        </w:numPr>
        <w:ind w:left="284" w:hanging="567"/>
      </w:pPr>
      <w:r>
        <w:lastRenderedPageBreak/>
        <w:t>Analiza bazenske vode – obratite nam se s povjerenjem!, 10. srpnja 2025.</w:t>
      </w:r>
    </w:p>
    <w:p w14:paraId="4E59D931" w14:textId="5F63A599" w:rsidR="0075155E" w:rsidRDefault="0075155E" w:rsidP="004E4D68">
      <w:pPr>
        <w:pStyle w:val="ListParagraph"/>
        <w:numPr>
          <w:ilvl w:val="0"/>
          <w:numId w:val="10"/>
        </w:numPr>
        <w:ind w:left="284" w:hanging="567"/>
      </w:pPr>
      <w:r>
        <w:t xml:space="preserve">Organizacija Farmakoepidemiološke tribine </w:t>
      </w:r>
      <w:r w:rsidRPr="008B2E7D">
        <w:rPr>
          <w:i/>
          <w:iCs/>
        </w:rPr>
        <w:t>DAJ – DAM ljekarna – istine i mitovi o dijeljenju lijekova</w:t>
      </w:r>
      <w:r>
        <w:t>, 10. srpnja 2025.</w:t>
      </w:r>
    </w:p>
    <w:p w14:paraId="67EE07B0" w14:textId="77777777" w:rsidR="0075155E" w:rsidRDefault="0075155E" w:rsidP="004E4D68">
      <w:pPr>
        <w:pStyle w:val="ListParagraph"/>
        <w:numPr>
          <w:ilvl w:val="0"/>
          <w:numId w:val="10"/>
        </w:numPr>
        <w:ind w:left="284" w:hanging="567"/>
      </w:pPr>
      <w:r>
        <w:t>Obilježavanje Svjetskog dana stanovništva, objavom na Webu i društvenim mrežama, 11. srpnja 2025.</w:t>
      </w:r>
    </w:p>
    <w:p w14:paraId="31A9D171" w14:textId="77777777" w:rsidR="0075155E" w:rsidRDefault="0075155E" w:rsidP="004E4D68">
      <w:pPr>
        <w:pStyle w:val="ListParagraph"/>
        <w:numPr>
          <w:ilvl w:val="0"/>
          <w:numId w:val="10"/>
        </w:numPr>
        <w:ind w:left="284" w:hanging="567"/>
      </w:pPr>
      <w:r>
        <w:t>Spriječimo razvoj komaraca nakon kišnog razdoblja, objave na Webu i društvenim mrežama, 14. srpnja 2025.</w:t>
      </w:r>
    </w:p>
    <w:p w14:paraId="5AD4A21C" w14:textId="77777777" w:rsidR="0075155E" w:rsidRDefault="0075155E" w:rsidP="004E4D68">
      <w:pPr>
        <w:pStyle w:val="ListParagraph"/>
        <w:numPr>
          <w:ilvl w:val="0"/>
          <w:numId w:val="10"/>
        </w:numPr>
        <w:ind w:left="284" w:hanging="567"/>
      </w:pPr>
      <w:r>
        <w:t xml:space="preserve">Svjetski dan biciklista, objava na </w:t>
      </w:r>
      <w:r w:rsidRPr="008B2E7D">
        <w:rPr>
          <w:i/>
          <w:iCs/>
        </w:rPr>
        <w:t>Webu</w:t>
      </w:r>
      <w:r>
        <w:t xml:space="preserve"> i društvenim mrežama, 16. srpnja 2025.</w:t>
      </w:r>
    </w:p>
    <w:p w14:paraId="2A5BDFA5" w14:textId="77777777" w:rsidR="0075155E" w:rsidRDefault="0075155E" w:rsidP="004E4D68">
      <w:pPr>
        <w:pStyle w:val="ListParagraph"/>
        <w:numPr>
          <w:ilvl w:val="0"/>
          <w:numId w:val="10"/>
        </w:numPr>
        <w:ind w:left="284" w:hanging="567"/>
      </w:pPr>
      <w:r>
        <w:t>Vrijeme je godišnjih odmora i putovanja – ne zaboravite na stjenice!, objava na Webu i društvenim mrežama, 21. srpnja 2025.</w:t>
      </w:r>
    </w:p>
    <w:p w14:paraId="219F7DC2" w14:textId="77777777" w:rsidR="0075155E" w:rsidRDefault="0075155E" w:rsidP="004E4D68">
      <w:pPr>
        <w:pStyle w:val="ListParagraph"/>
        <w:numPr>
          <w:ilvl w:val="0"/>
          <w:numId w:val="10"/>
        </w:numPr>
        <w:ind w:left="284" w:hanging="567"/>
      </w:pPr>
      <w:r>
        <w:t>Svjetski dan mozga, objava na Webu i društvenim mrežama, 22. srpnja 2025.</w:t>
      </w:r>
    </w:p>
    <w:p w14:paraId="7EA83385" w14:textId="680BB812" w:rsidR="0075155E" w:rsidRDefault="0075155E" w:rsidP="004E4D68">
      <w:pPr>
        <w:pStyle w:val="ListParagraph"/>
        <w:numPr>
          <w:ilvl w:val="0"/>
          <w:numId w:val="10"/>
        </w:numPr>
        <w:ind w:left="284" w:hanging="567"/>
      </w:pPr>
      <w:r w:rsidRPr="008B2E7D">
        <w:rPr>
          <w:i/>
          <w:iCs/>
        </w:rPr>
        <w:t>Spriječimo razvoj komaraca – zajedno!</w:t>
      </w:r>
      <w:r>
        <w:t xml:space="preserve">, objava na </w:t>
      </w:r>
      <w:r w:rsidRPr="008B2E7D">
        <w:rPr>
          <w:i/>
          <w:iCs/>
        </w:rPr>
        <w:t>Webu</w:t>
      </w:r>
      <w:r>
        <w:t xml:space="preserve"> i društvenim mrežama, 28.</w:t>
      </w:r>
      <w:r w:rsidR="008B2E7D">
        <w:t> </w:t>
      </w:r>
      <w:r>
        <w:t>srpnja 2025.</w:t>
      </w:r>
    </w:p>
    <w:p w14:paraId="15CD706D" w14:textId="77777777" w:rsidR="0075155E" w:rsidRDefault="0075155E" w:rsidP="004E4D68">
      <w:pPr>
        <w:pStyle w:val="ListParagraph"/>
        <w:numPr>
          <w:ilvl w:val="0"/>
          <w:numId w:val="10"/>
        </w:numPr>
        <w:ind w:left="284" w:hanging="567"/>
      </w:pPr>
      <w:r>
        <w:t>Svjetski tjedan dojenja, objava na Webu i društvenim mrežama, 5. kolovoza 2025.</w:t>
      </w:r>
    </w:p>
    <w:p w14:paraId="055EC9DC" w14:textId="2F2BE8D3" w:rsidR="0075155E" w:rsidRDefault="0075155E" w:rsidP="004E4D68">
      <w:pPr>
        <w:pStyle w:val="ListParagraph"/>
        <w:numPr>
          <w:ilvl w:val="0"/>
          <w:numId w:val="10"/>
        </w:numPr>
        <w:ind w:left="284" w:hanging="567"/>
      </w:pPr>
      <w:r>
        <w:t>Mitovi i činjenice o mentalnom zdravlju, objava na Webu i društvenim mrežama, 8.</w:t>
      </w:r>
      <w:r w:rsidR="006134E8">
        <w:t> </w:t>
      </w:r>
      <w:r>
        <w:t>kolovoza 2025.</w:t>
      </w:r>
    </w:p>
    <w:p w14:paraId="2072C29C" w14:textId="593FF279" w:rsidR="0075155E" w:rsidRDefault="0075155E" w:rsidP="004E4D68">
      <w:pPr>
        <w:pStyle w:val="ListParagraph"/>
        <w:numPr>
          <w:ilvl w:val="0"/>
          <w:numId w:val="10"/>
        </w:numPr>
        <w:ind w:left="284" w:hanging="567"/>
      </w:pPr>
      <w:r>
        <w:t xml:space="preserve">Samoisključenje iz igara na sreću, objava na </w:t>
      </w:r>
      <w:r w:rsidRPr="008B2E7D">
        <w:rPr>
          <w:i/>
          <w:iCs/>
        </w:rPr>
        <w:t>Webu</w:t>
      </w:r>
      <w:r>
        <w:t xml:space="preserve"> i društvenim mrežama, 11.</w:t>
      </w:r>
      <w:r w:rsidR="008B2E7D">
        <w:t> </w:t>
      </w:r>
      <w:r>
        <w:t>kolovoza 2025.</w:t>
      </w:r>
    </w:p>
    <w:p w14:paraId="6DA08B4C" w14:textId="77777777" w:rsidR="0075155E" w:rsidRDefault="0075155E" w:rsidP="004E4D68">
      <w:pPr>
        <w:pStyle w:val="ListParagraph"/>
        <w:numPr>
          <w:ilvl w:val="0"/>
          <w:numId w:val="10"/>
        </w:numPr>
        <w:ind w:left="284" w:hanging="567"/>
      </w:pPr>
      <w:r>
        <w:t>Svjetski dan komaraca, objava na Webu i društvenim mrežama, 20. kolovoza 2025.</w:t>
      </w:r>
    </w:p>
    <w:p w14:paraId="430CDE64" w14:textId="77777777" w:rsidR="0075155E" w:rsidRDefault="0075155E" w:rsidP="004E4D68">
      <w:pPr>
        <w:pStyle w:val="ListParagraph"/>
        <w:numPr>
          <w:ilvl w:val="0"/>
          <w:numId w:val="10"/>
        </w:numPr>
        <w:ind w:left="284" w:hanging="567"/>
      </w:pPr>
      <w:r>
        <w:t xml:space="preserve">Povratak na posao nakon ljeta – zaštitni faktori mentalnog zdravlja u radnom okruženju, objava na </w:t>
      </w:r>
      <w:r w:rsidRPr="006134E8">
        <w:rPr>
          <w:i/>
          <w:iCs/>
        </w:rPr>
        <w:t>Webu</w:t>
      </w:r>
      <w:r>
        <w:t xml:space="preserve"> i društvenim mrežama, 2. rujna 2025.</w:t>
      </w:r>
    </w:p>
    <w:p w14:paraId="5FBC7EDD" w14:textId="77777777" w:rsidR="0075155E" w:rsidRDefault="0075155E" w:rsidP="004E4D68">
      <w:pPr>
        <w:pStyle w:val="ListParagraph"/>
        <w:numPr>
          <w:ilvl w:val="0"/>
          <w:numId w:val="10"/>
        </w:numPr>
        <w:ind w:left="284" w:hanging="567"/>
      </w:pPr>
      <w:r>
        <w:t>Početak školske godine – zabrana korištenja mobitela za vrijeme nastave i odmora u Gradu Zagrebu, objava na Webu i društvenim mrežama, 5. rujna 2025.</w:t>
      </w:r>
    </w:p>
    <w:p w14:paraId="5D5BCAA3" w14:textId="77777777" w:rsidR="0075155E" w:rsidRDefault="0075155E" w:rsidP="004E4D68">
      <w:pPr>
        <w:pStyle w:val="ListParagraph"/>
        <w:numPr>
          <w:ilvl w:val="0"/>
          <w:numId w:val="10"/>
        </w:numPr>
        <w:ind w:left="284" w:hanging="567"/>
      </w:pPr>
      <w:r>
        <w:t>Organizacija 228. gerontološke tribine “Izvaninstitucijska skrb za starije osobe u gradu Zagrebu“, 9. rujna 2025.</w:t>
      </w:r>
    </w:p>
    <w:p w14:paraId="2579ADB4" w14:textId="77777777" w:rsidR="0075155E" w:rsidRDefault="0075155E" w:rsidP="004E4D68">
      <w:pPr>
        <w:pStyle w:val="ListParagraph"/>
        <w:numPr>
          <w:ilvl w:val="0"/>
          <w:numId w:val="10"/>
        </w:numPr>
        <w:ind w:left="284" w:hanging="567"/>
      </w:pPr>
      <w:r>
        <w:t>Zdravstvena ispravnost i kvaliteta pčelinjih proizvoda, objava na Webu i društvenim mrežama, 9. rujna 2025.</w:t>
      </w:r>
    </w:p>
    <w:p w14:paraId="480987BD" w14:textId="77777777" w:rsidR="0075155E" w:rsidRPr="00127BF4" w:rsidRDefault="0075155E" w:rsidP="004E4D68">
      <w:pPr>
        <w:pStyle w:val="ListParagraph"/>
        <w:numPr>
          <w:ilvl w:val="0"/>
          <w:numId w:val="10"/>
        </w:numPr>
        <w:ind w:left="284" w:hanging="567"/>
        <w:rPr>
          <w:spacing w:val="-2"/>
        </w:rPr>
      </w:pPr>
      <w:r w:rsidRPr="00127BF4">
        <w:rPr>
          <w:spacing w:val="-2"/>
        </w:rPr>
        <w:t xml:space="preserve">Svjetski dan prevencije suicida, objava na Webu i društvenim mrežama, 10. rujna 2025. </w:t>
      </w:r>
    </w:p>
    <w:p w14:paraId="30A94417" w14:textId="77777777" w:rsidR="0075155E" w:rsidRDefault="0075155E" w:rsidP="004E4D68">
      <w:pPr>
        <w:pStyle w:val="ListParagraph"/>
        <w:numPr>
          <w:ilvl w:val="0"/>
          <w:numId w:val="10"/>
        </w:numPr>
        <w:ind w:left="284" w:hanging="567"/>
      </w:pPr>
      <w:r>
        <w:t>Pokroviteljstvo 2. konferencije o mentalnom zdravlju „A kako si ti?“, aktivno sudjelovanje Zrinke Ćavar, dr. med., spec. psihijatar, kao panelistice, 11. rujna 2025.</w:t>
      </w:r>
    </w:p>
    <w:p w14:paraId="68A5E571" w14:textId="77777777" w:rsidR="0075155E" w:rsidRDefault="0075155E" w:rsidP="004E4D68">
      <w:pPr>
        <w:pStyle w:val="ListParagraph"/>
        <w:numPr>
          <w:ilvl w:val="0"/>
          <w:numId w:val="10"/>
        </w:numPr>
        <w:ind w:left="284" w:hanging="567"/>
      </w:pPr>
      <w:r>
        <w:t>Promocija programa „Zagreb – zdravi dom“, objava na Webu i društvenim mrežama, 15. rujna 2025.</w:t>
      </w:r>
    </w:p>
    <w:p w14:paraId="3F601E01" w14:textId="77777777" w:rsidR="0075155E" w:rsidRPr="00127BF4" w:rsidRDefault="0075155E" w:rsidP="004E4D68">
      <w:pPr>
        <w:pStyle w:val="ListParagraph"/>
        <w:numPr>
          <w:ilvl w:val="0"/>
          <w:numId w:val="10"/>
        </w:numPr>
        <w:ind w:left="284" w:hanging="567"/>
        <w:rPr>
          <w:spacing w:val="-8"/>
        </w:rPr>
      </w:pPr>
      <w:r w:rsidRPr="00127BF4">
        <w:rPr>
          <w:spacing w:val="-8"/>
        </w:rPr>
        <w:t>Sudjelovanje na Europskom tjednu mobilnosti „Mobilnost za sve“, od 15. do 22. rujna 2025.</w:t>
      </w:r>
    </w:p>
    <w:p w14:paraId="656BF32A" w14:textId="292022B1" w:rsidR="0075155E" w:rsidRPr="00127BF4" w:rsidRDefault="0075155E" w:rsidP="004E4D68">
      <w:pPr>
        <w:pStyle w:val="ListParagraph"/>
        <w:numPr>
          <w:ilvl w:val="0"/>
          <w:numId w:val="10"/>
        </w:numPr>
        <w:ind w:left="284" w:hanging="567"/>
        <w:rPr>
          <w:spacing w:val="-2"/>
        </w:rPr>
      </w:pPr>
      <w:r w:rsidRPr="00127BF4">
        <w:rPr>
          <w:spacing w:val="-2"/>
        </w:rPr>
        <w:t xml:space="preserve">Organizacija javnozdravstvene akcije u Udruzi za mlade i odrasle osobe s intelektualnim teškoćama </w:t>
      </w:r>
      <w:r w:rsidRPr="006134E8">
        <w:rPr>
          <w:i/>
          <w:iCs/>
          <w:spacing w:val="-2"/>
        </w:rPr>
        <w:t>Ozana</w:t>
      </w:r>
      <w:r w:rsidRPr="00127BF4">
        <w:rPr>
          <w:spacing w:val="-2"/>
        </w:rPr>
        <w:t xml:space="preserve">, </w:t>
      </w:r>
      <w:r w:rsidRPr="006134E8">
        <w:rPr>
          <w:i/>
          <w:iCs/>
          <w:spacing w:val="-2"/>
        </w:rPr>
        <w:t>Naše pravo na zdraviju budućnost</w:t>
      </w:r>
      <w:r w:rsidRPr="00127BF4">
        <w:rPr>
          <w:spacing w:val="-2"/>
        </w:rPr>
        <w:t>, 15. rujna 2025.</w:t>
      </w:r>
    </w:p>
    <w:p w14:paraId="795C7430" w14:textId="77777777" w:rsidR="0075155E" w:rsidRDefault="0075155E" w:rsidP="004E4D68">
      <w:pPr>
        <w:pStyle w:val="ListParagraph"/>
        <w:numPr>
          <w:ilvl w:val="0"/>
          <w:numId w:val="10"/>
        </w:numPr>
        <w:ind w:left="284" w:hanging="567"/>
      </w:pPr>
      <w:r>
        <w:t>Cerebralno oštećenje vida, objava na Webu i društvenim mrežama, 16. rujna 2025.</w:t>
      </w:r>
    </w:p>
    <w:p w14:paraId="6AE23EC9" w14:textId="77777777" w:rsidR="0075155E" w:rsidRDefault="0075155E" w:rsidP="004E4D68">
      <w:pPr>
        <w:pStyle w:val="ListParagraph"/>
        <w:numPr>
          <w:ilvl w:val="0"/>
          <w:numId w:val="10"/>
        </w:numPr>
        <w:ind w:left="284" w:hanging="567"/>
      </w:pPr>
      <w:r>
        <w:t>Organizacija Sajma zdravlja: Štampar u tvom kvartu u Gradskoj četvrti Podsused – Vrapče, Tržnica Gajnice, 20. rujna 2025.</w:t>
      </w:r>
    </w:p>
    <w:p w14:paraId="048F8DD9" w14:textId="77777777" w:rsidR="0075155E" w:rsidRDefault="0075155E" w:rsidP="004E4D68">
      <w:pPr>
        <w:pStyle w:val="ListParagraph"/>
        <w:numPr>
          <w:ilvl w:val="0"/>
          <w:numId w:val="10"/>
        </w:numPr>
        <w:ind w:left="284" w:hanging="567"/>
      </w:pPr>
      <w:r>
        <w:lastRenderedPageBreak/>
        <w:t>Javnozdravstvena akcija na Trešnjevačkom sajmu OPG-ova na Trgu Krešimira Ćosića, 20. rujna 2025.</w:t>
      </w:r>
    </w:p>
    <w:p w14:paraId="124175CE" w14:textId="77777777" w:rsidR="0075155E" w:rsidRPr="00127BF4" w:rsidRDefault="0075155E" w:rsidP="004E4D68">
      <w:pPr>
        <w:pStyle w:val="ListParagraph"/>
        <w:numPr>
          <w:ilvl w:val="0"/>
          <w:numId w:val="10"/>
        </w:numPr>
        <w:ind w:left="284" w:hanging="567"/>
        <w:rPr>
          <w:spacing w:val="-6"/>
        </w:rPr>
      </w:pPr>
      <w:r w:rsidRPr="00127BF4">
        <w:rPr>
          <w:spacing w:val="-6"/>
        </w:rPr>
        <w:t xml:space="preserve">Svjetski dan Alzheimerove bolesti, objava na </w:t>
      </w:r>
      <w:r w:rsidRPr="008B2E7D">
        <w:rPr>
          <w:i/>
          <w:iCs/>
          <w:spacing w:val="-6"/>
        </w:rPr>
        <w:t>Webu</w:t>
      </w:r>
      <w:r w:rsidRPr="00127BF4">
        <w:rPr>
          <w:spacing w:val="-6"/>
        </w:rPr>
        <w:t xml:space="preserve"> i društvenim mrežama, 21. rujna 2025.</w:t>
      </w:r>
    </w:p>
    <w:p w14:paraId="74512D9C" w14:textId="7A15D903" w:rsidR="0075155E" w:rsidRDefault="0075155E" w:rsidP="004E4D68">
      <w:pPr>
        <w:pStyle w:val="ListParagraph"/>
        <w:numPr>
          <w:ilvl w:val="0"/>
          <w:numId w:val="10"/>
        </w:numPr>
        <w:ind w:left="284" w:hanging="567"/>
      </w:pPr>
      <w:r>
        <w:t xml:space="preserve">Javnozdravstvena akcija povodom </w:t>
      </w:r>
      <w:r w:rsidR="00127BF4">
        <w:t>Europskog</w:t>
      </w:r>
      <w:r>
        <w:t xml:space="preserve"> tjedna mobilnosti u parku Zrinjevac, 22. rujna 2025.</w:t>
      </w:r>
    </w:p>
    <w:p w14:paraId="694FA857" w14:textId="77777777" w:rsidR="0075155E" w:rsidRDefault="0075155E" w:rsidP="004E4D68">
      <w:pPr>
        <w:pStyle w:val="ListParagraph"/>
        <w:numPr>
          <w:ilvl w:val="0"/>
          <w:numId w:val="10"/>
        </w:numPr>
        <w:ind w:left="284" w:hanging="567"/>
      </w:pPr>
      <w:r>
        <w:t>Organizacija Dana otvorenih vrata Službe za javno zdravstvo, povodom obilježavanja Svjetskog dana srca, 29. rujna 2025.</w:t>
      </w:r>
    </w:p>
    <w:p w14:paraId="2FF9F663" w14:textId="33334898" w:rsidR="0075155E" w:rsidRDefault="0075155E" w:rsidP="004E4D68">
      <w:pPr>
        <w:pStyle w:val="ListParagraph"/>
        <w:numPr>
          <w:ilvl w:val="0"/>
          <w:numId w:val="10"/>
        </w:numPr>
        <w:ind w:left="284" w:hanging="567"/>
      </w:pPr>
      <w:r>
        <w:t xml:space="preserve">Podrška 10. </w:t>
      </w:r>
      <w:r w:rsidRPr="008B2E7D">
        <w:rPr>
          <w:i/>
          <w:iCs/>
        </w:rPr>
        <w:t xml:space="preserve">Danu dojki </w:t>
      </w:r>
      <w:r w:rsidRPr="008B2E7D">
        <w:t xml:space="preserve">i </w:t>
      </w:r>
      <w:r w:rsidRPr="008B2E7D">
        <w:rPr>
          <w:i/>
          <w:iCs/>
        </w:rPr>
        <w:t>Bra Dayu</w:t>
      </w:r>
      <w:r>
        <w:t>, 27. rujna 2025.</w:t>
      </w:r>
    </w:p>
    <w:p w14:paraId="236DF335" w14:textId="4A916470" w:rsidR="0075155E" w:rsidRDefault="0075155E" w:rsidP="004E4D68">
      <w:pPr>
        <w:pStyle w:val="ListParagraph"/>
        <w:numPr>
          <w:ilvl w:val="0"/>
          <w:numId w:val="10"/>
        </w:numPr>
        <w:ind w:left="284" w:hanging="567"/>
      </w:pPr>
      <w:r>
        <w:t xml:space="preserve">Organizacija 229. gerontološke tribine </w:t>
      </w:r>
      <w:r w:rsidRPr="008B2E7D">
        <w:rPr>
          <w:i/>
          <w:iCs/>
        </w:rPr>
        <w:t>Prevencija prepoznatih zdravstvenih rizika u doseljenih osoba</w:t>
      </w:r>
      <w:r>
        <w:t>, 30. rujna 2025.</w:t>
      </w:r>
    </w:p>
    <w:p w14:paraId="4C17F76B" w14:textId="77777777" w:rsidR="0075155E" w:rsidRDefault="0075155E" w:rsidP="004E4D68">
      <w:pPr>
        <w:pStyle w:val="ListParagraph"/>
        <w:numPr>
          <w:ilvl w:val="0"/>
          <w:numId w:val="10"/>
        </w:numPr>
        <w:ind w:left="284" w:hanging="567"/>
      </w:pPr>
      <w:r>
        <w:t>Gostovanje doc. dr. sc. Barbare Stjepanović, dipl. ing. u emisiji Zdravlje na kvadrat Nove TV, na temu: Znate li prepoznati ambroziju i njezin utjecaj na zdravlje?, objava na Webu i društvenim mrežama, 1. listopada 2025.</w:t>
      </w:r>
    </w:p>
    <w:p w14:paraId="4E7BA26E" w14:textId="77777777" w:rsidR="0075155E" w:rsidRDefault="0075155E" w:rsidP="004E4D68">
      <w:pPr>
        <w:pStyle w:val="ListParagraph"/>
        <w:numPr>
          <w:ilvl w:val="0"/>
          <w:numId w:val="10"/>
        </w:numPr>
        <w:ind w:left="284" w:hanging="567"/>
      </w:pPr>
      <w:r>
        <w:t xml:space="preserve">Gostovanje dr. sc. Sanje Devčić, dr. med., spec. psihijatar u emisiji Radio Sljemena Psiholog(i)ja, na temu demencija, objava na </w:t>
      </w:r>
      <w:r w:rsidRPr="006134E8">
        <w:rPr>
          <w:i/>
          <w:iCs/>
        </w:rPr>
        <w:t>Webu</w:t>
      </w:r>
      <w:r>
        <w:t xml:space="preserve"> i društvenim mrežama, 1. listopada 2025.</w:t>
      </w:r>
    </w:p>
    <w:p w14:paraId="781338A3" w14:textId="77777777" w:rsidR="0075155E" w:rsidRDefault="0075155E" w:rsidP="004E4D68">
      <w:pPr>
        <w:pStyle w:val="ListParagraph"/>
        <w:numPr>
          <w:ilvl w:val="0"/>
          <w:numId w:val="10"/>
        </w:numPr>
        <w:ind w:left="284" w:hanging="567"/>
      </w:pPr>
      <w:r>
        <w:t>Međunarodni dan starijih osoba, objava na Webu i društvenim mrežama, 1. listopada 2025.</w:t>
      </w:r>
    </w:p>
    <w:p w14:paraId="1470CDE3" w14:textId="77777777" w:rsidR="0075155E" w:rsidRDefault="0075155E" w:rsidP="004E4D68">
      <w:pPr>
        <w:pStyle w:val="ListParagraph"/>
        <w:numPr>
          <w:ilvl w:val="0"/>
          <w:numId w:val="10"/>
        </w:numPr>
        <w:ind w:left="284" w:hanging="567"/>
      </w:pPr>
      <w:r>
        <w:t xml:space="preserve">Listopad – mjesec borbe protiv raka dojke, objava na </w:t>
      </w:r>
      <w:r w:rsidRPr="00F535AF">
        <w:rPr>
          <w:i/>
          <w:iCs/>
        </w:rPr>
        <w:t>Webu</w:t>
      </w:r>
      <w:r>
        <w:t xml:space="preserve"> i društvenim mrežama, 2. listopada 2025.</w:t>
      </w:r>
    </w:p>
    <w:p w14:paraId="46973CEE" w14:textId="77777777" w:rsidR="0075155E" w:rsidRDefault="0075155E" w:rsidP="004E4D68">
      <w:pPr>
        <w:pStyle w:val="ListParagraph"/>
        <w:numPr>
          <w:ilvl w:val="0"/>
          <w:numId w:val="10"/>
        </w:numPr>
        <w:ind w:left="284" w:hanging="567"/>
      </w:pPr>
      <w:r>
        <w:t xml:space="preserve">Intervju Sanje Jelušić, dipl. ing. preh. teh. – nutricionistice na portalu </w:t>
      </w:r>
      <w:r w:rsidRPr="00F535AF">
        <w:rPr>
          <w:i/>
          <w:iCs/>
        </w:rPr>
        <w:t>Dnevno.hr</w:t>
      </w:r>
      <w:r>
        <w:t xml:space="preserve">, objava na </w:t>
      </w:r>
      <w:r w:rsidRPr="00F535AF">
        <w:rPr>
          <w:i/>
          <w:iCs/>
        </w:rPr>
        <w:t>Webu</w:t>
      </w:r>
      <w:r>
        <w:t xml:space="preserve"> i društvenim mrežama, 3. listopada 2025.</w:t>
      </w:r>
    </w:p>
    <w:p w14:paraId="04DC5254" w14:textId="77777777" w:rsidR="00F535AF" w:rsidRDefault="0075155E" w:rsidP="004E4D68">
      <w:pPr>
        <w:pStyle w:val="ListParagraph"/>
        <w:numPr>
          <w:ilvl w:val="0"/>
          <w:numId w:val="10"/>
        </w:numPr>
        <w:ind w:left="284" w:hanging="567"/>
      </w:pPr>
      <w:r>
        <w:t xml:space="preserve">Organizacija </w:t>
      </w:r>
      <w:r w:rsidRPr="00F535AF">
        <w:rPr>
          <w:i/>
          <w:iCs/>
        </w:rPr>
        <w:t>Sajma zdravlja: Štampar u tvom kvartu</w:t>
      </w:r>
      <w:r>
        <w:t xml:space="preserve"> u Gradskoj četvrti Peščenica </w:t>
      </w:r>
      <w:r w:rsidR="00C135E8">
        <w:t>–</w:t>
      </w:r>
      <w:r>
        <w:t xml:space="preserve"> Žitnjak, Tržnica Volovčica, 4. listopada 2025.</w:t>
      </w:r>
    </w:p>
    <w:p w14:paraId="1DCBF375" w14:textId="5925078B" w:rsidR="00F535AF" w:rsidRDefault="0075155E" w:rsidP="004E4D68">
      <w:pPr>
        <w:pStyle w:val="ListParagraph"/>
        <w:numPr>
          <w:ilvl w:val="0"/>
          <w:numId w:val="10"/>
        </w:numPr>
        <w:ind w:left="284" w:hanging="567"/>
      </w:pPr>
      <w:r w:rsidRPr="00F535AF">
        <w:t>Suorganizacija Nacionalnog dana hodanja u Parku Vjekoslava Majera, 5. listopada 2025.</w:t>
      </w:r>
      <w:r w:rsidR="00F535AF" w:rsidRPr="00F535AF">
        <w:t xml:space="preserve"> Obilježavanje Svjetskog dana cerebralne paralize, objavom na </w:t>
      </w:r>
      <w:r w:rsidR="00F535AF" w:rsidRPr="00C24DBC">
        <w:rPr>
          <w:i/>
          <w:iCs/>
        </w:rPr>
        <w:t>Webu</w:t>
      </w:r>
      <w:r w:rsidR="00F535AF" w:rsidRPr="00F535AF">
        <w:t xml:space="preserve"> i društvenim mrežama, 6. listopada 2025.</w:t>
      </w:r>
    </w:p>
    <w:p w14:paraId="23EDAC27" w14:textId="77777777" w:rsidR="00C24DBC" w:rsidRDefault="00F535AF" w:rsidP="004E4D68">
      <w:pPr>
        <w:pStyle w:val="ListParagraph"/>
        <w:numPr>
          <w:ilvl w:val="0"/>
          <w:numId w:val="10"/>
        </w:numPr>
        <w:ind w:left="284" w:hanging="567"/>
      </w:pPr>
      <w:r w:rsidRPr="00F535AF">
        <w:t xml:space="preserve">Sudjelovanje na </w:t>
      </w:r>
      <w:r w:rsidRPr="00C24DBC">
        <w:rPr>
          <w:i/>
          <w:iCs/>
        </w:rPr>
        <w:t xml:space="preserve">IV. </w:t>
      </w:r>
      <w:r w:rsidR="00C24DBC" w:rsidRPr="00C24DBC">
        <w:rPr>
          <w:i/>
          <w:iCs/>
        </w:rPr>
        <w:t>z</w:t>
      </w:r>
      <w:r w:rsidRPr="00C24DBC">
        <w:rPr>
          <w:i/>
          <w:iCs/>
        </w:rPr>
        <w:t xml:space="preserve">agrebačkom simpoziju mentalnog zdravlja </w:t>
      </w:r>
      <w:r w:rsidR="00C24DBC" w:rsidRPr="00C24DBC">
        <w:rPr>
          <w:i/>
          <w:iCs/>
        </w:rPr>
        <w:t xml:space="preserve">– </w:t>
      </w:r>
      <w:r w:rsidRPr="00C24DBC">
        <w:rPr>
          <w:i/>
          <w:iCs/>
        </w:rPr>
        <w:t>Um na rubu budućnosti</w:t>
      </w:r>
      <w:r w:rsidRPr="00F535AF">
        <w:t>, 10. listopada 2025. i objava na društvenim mrežama</w:t>
      </w:r>
    </w:p>
    <w:p w14:paraId="7FD42AFD" w14:textId="77777777" w:rsidR="00C24DBC" w:rsidRDefault="00F535AF" w:rsidP="004E4D68">
      <w:pPr>
        <w:pStyle w:val="ListParagraph"/>
        <w:numPr>
          <w:ilvl w:val="0"/>
          <w:numId w:val="10"/>
        </w:numPr>
        <w:ind w:left="284" w:hanging="567"/>
      </w:pPr>
      <w:r w:rsidRPr="00F535AF">
        <w:t>Suorganizacija Javne tribine povodom Svjetskog dana hospicijske i palijativne skrbi Palijativna skrb bez granica“, 10. listopada 2025.</w:t>
      </w:r>
    </w:p>
    <w:p w14:paraId="77B5B9F6" w14:textId="77777777" w:rsidR="00C24DBC" w:rsidRDefault="00F535AF" w:rsidP="004E4D68">
      <w:pPr>
        <w:pStyle w:val="ListParagraph"/>
        <w:numPr>
          <w:ilvl w:val="0"/>
          <w:numId w:val="10"/>
        </w:numPr>
        <w:ind w:left="284" w:hanging="567"/>
      </w:pPr>
      <w:r w:rsidRPr="00F535AF">
        <w:t xml:space="preserve">Promocija važnosti cijepljenja objavom posta </w:t>
      </w:r>
      <w:r w:rsidRPr="00C24DBC">
        <w:rPr>
          <w:i/>
          <w:iCs/>
        </w:rPr>
        <w:t>Cijepi se i ti. Budi kao Rade!</w:t>
      </w:r>
      <w:r w:rsidRPr="00F535AF">
        <w:t>, s Radom Šerbedžijom (organska objava, koja je imala 570 reakcija), 13. listopada 2025. godine</w:t>
      </w:r>
    </w:p>
    <w:p w14:paraId="067D159B" w14:textId="5FD02D35" w:rsidR="0075155E" w:rsidRPr="00C24DBC" w:rsidRDefault="00F535AF" w:rsidP="004E4D68">
      <w:pPr>
        <w:pStyle w:val="ListParagraph"/>
        <w:numPr>
          <w:ilvl w:val="0"/>
          <w:numId w:val="10"/>
        </w:numPr>
        <w:ind w:left="284" w:hanging="567"/>
      </w:pPr>
      <w:r w:rsidRPr="00F535AF">
        <w:t xml:space="preserve">Pokroviteljstvo konferencije </w:t>
      </w:r>
      <w:r w:rsidRPr="00C24DBC">
        <w:rPr>
          <w:i/>
          <w:iCs/>
        </w:rPr>
        <w:t>Sex(i)dijagnoza Vol. 2 – Život, strast i borba protiv raka</w:t>
      </w:r>
      <w:r w:rsidRPr="00F535AF">
        <w:t xml:space="preserve">, aktivno sudjelovanje Danice Romac, </w:t>
      </w:r>
      <w:r w:rsidR="00C24DBC">
        <w:t>k</w:t>
      </w:r>
      <w:r w:rsidRPr="00F535AF">
        <w:t>ao panelistice, 23. listopada 2025. godine</w:t>
      </w:r>
      <w:r w:rsidR="00C24DBC">
        <w:t>.</w:t>
      </w:r>
    </w:p>
    <w:sectPr w:rsidR="0075155E" w:rsidRPr="00C24DBC" w:rsidSect="001D2ED8">
      <w:footerReference w:type="default" r:id="rId23"/>
      <w:pgSz w:w="11906" w:h="16838"/>
      <w:pgMar w:top="1417" w:right="1417" w:bottom="1417" w:left="1417"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E490" w14:textId="77777777" w:rsidR="00E54267" w:rsidRDefault="00E54267" w:rsidP="002E3324">
      <w:r>
        <w:separator/>
      </w:r>
    </w:p>
  </w:endnote>
  <w:endnote w:type="continuationSeparator" w:id="0">
    <w:p w14:paraId="1A75E311" w14:textId="77777777" w:rsidR="00E54267" w:rsidRDefault="00E54267" w:rsidP="002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RTime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005"/>
    </w:tblGrid>
    <w:tr w:rsidR="000C7F7A" w14:paraId="6B9F19E6" w14:textId="77777777" w:rsidTr="00B63ECF">
      <w:trPr>
        <w:trHeight w:val="567"/>
      </w:trPr>
      <w:tc>
        <w:tcPr>
          <w:tcW w:w="4957" w:type="dxa"/>
          <w:vAlign w:val="bottom"/>
        </w:tcPr>
        <w:p w14:paraId="3191BEC0" w14:textId="6FC59AA2" w:rsidR="000C7F7A" w:rsidRPr="00B63ECF" w:rsidRDefault="000C7F7A" w:rsidP="00B63ECF">
          <w:pPr>
            <w:pStyle w:val="Redovitablice"/>
            <w:jc w:val="left"/>
            <w:rPr>
              <w:sz w:val="16"/>
              <w:szCs w:val="16"/>
            </w:rPr>
          </w:pPr>
          <w:r w:rsidRPr="00B63ECF">
            <w:rPr>
              <w:sz w:val="16"/>
              <w:szCs w:val="16"/>
            </w:rPr>
            <w:t>Ob-11-7, Izd. 01</w:t>
          </w:r>
        </w:p>
      </w:tc>
      <w:tc>
        <w:tcPr>
          <w:tcW w:w="4105" w:type="dxa"/>
          <w:vAlign w:val="bottom"/>
        </w:tcPr>
        <w:p w14:paraId="3F4F98A0" w14:textId="77777777" w:rsidR="000C7F7A" w:rsidRPr="00C02410" w:rsidRDefault="000C7F7A" w:rsidP="00C02410">
          <w:pPr>
            <w:pStyle w:val="Redovitablice"/>
            <w:rPr>
              <w:sz w:val="24"/>
            </w:rPr>
          </w:pPr>
          <w:r w:rsidRPr="00C02410">
            <w:rPr>
              <w:sz w:val="24"/>
            </w:rPr>
            <w:fldChar w:fldCharType="begin"/>
          </w:r>
          <w:r w:rsidRPr="00C02410">
            <w:rPr>
              <w:sz w:val="24"/>
            </w:rPr>
            <w:instrText>PAGE   \* MERGEFORMAT</w:instrText>
          </w:r>
          <w:r w:rsidRPr="00C02410">
            <w:rPr>
              <w:sz w:val="24"/>
            </w:rPr>
            <w:fldChar w:fldCharType="separate"/>
          </w:r>
          <w:r>
            <w:rPr>
              <w:sz w:val="24"/>
            </w:rPr>
            <w:t>6</w:t>
          </w:r>
          <w:r w:rsidRPr="00C02410">
            <w:rPr>
              <w:sz w:val="24"/>
            </w:rPr>
            <w:fldChar w:fldCharType="end"/>
          </w:r>
        </w:p>
      </w:tc>
    </w:tr>
  </w:tbl>
  <w:p w14:paraId="51B17C59" w14:textId="77777777" w:rsidR="000C7F7A" w:rsidRDefault="000C7F7A" w:rsidP="0028242E">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B525" w14:textId="77777777" w:rsidR="000C7F7A" w:rsidRPr="009C750B" w:rsidRDefault="000C7F7A" w:rsidP="009C7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0C7F7A" w:rsidRPr="00E0796A" w14:paraId="1F550810" w14:textId="77777777" w:rsidTr="00D50159">
      <w:trPr>
        <w:trHeight w:val="567"/>
      </w:trPr>
      <w:tc>
        <w:tcPr>
          <w:tcW w:w="4957" w:type="dxa"/>
          <w:vAlign w:val="bottom"/>
        </w:tcPr>
        <w:p w14:paraId="337164B5" w14:textId="7C632AE5" w:rsidR="000C7F7A" w:rsidRPr="00D50159" w:rsidRDefault="000C7F7A" w:rsidP="00D50159">
          <w:pPr>
            <w:pStyle w:val="Redovitablice"/>
            <w:jc w:val="left"/>
            <w:rPr>
              <w:sz w:val="16"/>
              <w:szCs w:val="16"/>
            </w:rPr>
          </w:pPr>
          <w:r w:rsidRPr="00D50159">
            <w:rPr>
              <w:rFonts w:ascii="Calibri" w:hAnsi="Calibri" w:cs="Calibri"/>
              <w:sz w:val="16"/>
              <w:szCs w:val="16"/>
            </w:rPr>
            <w:t>Ob-11-7</w:t>
          </w:r>
          <w:r w:rsidRPr="00D50159">
            <w:rPr>
              <w:sz w:val="16"/>
              <w:szCs w:val="16"/>
            </w:rPr>
            <w:t>, Izd. 01</w:t>
          </w:r>
        </w:p>
      </w:tc>
      <w:tc>
        <w:tcPr>
          <w:tcW w:w="4105" w:type="dxa"/>
          <w:vAlign w:val="bottom"/>
        </w:tcPr>
        <w:p w14:paraId="2031534A" w14:textId="77777777" w:rsidR="000C7F7A" w:rsidRPr="00E0796A" w:rsidRDefault="000C7F7A" w:rsidP="00C02410">
          <w:pPr>
            <w:pStyle w:val="Redovitablice"/>
            <w:rPr>
              <w:sz w:val="20"/>
              <w:szCs w:val="20"/>
            </w:rPr>
          </w:pPr>
          <w:r w:rsidRPr="00E0796A">
            <w:rPr>
              <w:sz w:val="20"/>
              <w:szCs w:val="20"/>
            </w:rPr>
            <w:fldChar w:fldCharType="begin"/>
          </w:r>
          <w:r w:rsidRPr="00E0796A">
            <w:rPr>
              <w:sz w:val="20"/>
              <w:szCs w:val="20"/>
            </w:rPr>
            <w:instrText>PAGE   \* MERGEFORMAT</w:instrText>
          </w:r>
          <w:r w:rsidRPr="00E0796A">
            <w:rPr>
              <w:sz w:val="20"/>
              <w:szCs w:val="20"/>
            </w:rPr>
            <w:fldChar w:fldCharType="separate"/>
          </w:r>
          <w:r>
            <w:rPr>
              <w:sz w:val="20"/>
              <w:szCs w:val="20"/>
            </w:rPr>
            <w:t>I</w:t>
          </w:r>
          <w:r w:rsidRPr="00E0796A">
            <w:rPr>
              <w:sz w:val="20"/>
              <w:szCs w:val="20"/>
            </w:rPr>
            <w:fldChar w:fldCharType="end"/>
          </w:r>
        </w:p>
      </w:tc>
    </w:tr>
  </w:tbl>
  <w:p w14:paraId="1C2320E9" w14:textId="77777777" w:rsidR="000C7F7A" w:rsidRPr="005474D1" w:rsidRDefault="000C7F7A" w:rsidP="00C02410">
    <w:pPr>
      <w:pStyle w:val="NoSpaci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006"/>
    </w:tblGrid>
    <w:tr w:rsidR="000C7F7A" w14:paraId="06A5BBA4" w14:textId="77777777" w:rsidTr="00887C73">
      <w:trPr>
        <w:trHeight w:val="567"/>
      </w:trPr>
      <w:tc>
        <w:tcPr>
          <w:tcW w:w="4957" w:type="dxa"/>
          <w:vAlign w:val="bottom"/>
        </w:tcPr>
        <w:p w14:paraId="5D3AA851" w14:textId="77777777" w:rsidR="000C7F7A" w:rsidRPr="00781344" w:rsidRDefault="000C7F7A" w:rsidP="00887C73">
          <w:pPr>
            <w:pStyle w:val="Redovitablice"/>
            <w:jc w:val="left"/>
            <w:rPr>
              <w:sz w:val="20"/>
            </w:rPr>
          </w:pPr>
          <w:r w:rsidRPr="00A43FCA">
            <w:rPr>
              <w:sz w:val="16"/>
              <w:szCs w:val="18"/>
            </w:rPr>
            <w:t>Ob-11-7, Izd. 01</w:t>
          </w:r>
        </w:p>
      </w:tc>
      <w:tc>
        <w:tcPr>
          <w:tcW w:w="4105" w:type="dxa"/>
          <w:vAlign w:val="bottom"/>
        </w:tcPr>
        <w:p w14:paraId="2E58258F" w14:textId="77777777" w:rsidR="000C7F7A" w:rsidRPr="00C02410" w:rsidRDefault="000C7F7A" w:rsidP="00C02410">
          <w:pPr>
            <w:pStyle w:val="Redovitablice"/>
            <w:rPr>
              <w:sz w:val="24"/>
            </w:rPr>
          </w:pPr>
          <w:r w:rsidRPr="00C02410">
            <w:rPr>
              <w:sz w:val="24"/>
            </w:rPr>
            <w:fldChar w:fldCharType="begin"/>
          </w:r>
          <w:r w:rsidRPr="00C02410">
            <w:rPr>
              <w:sz w:val="24"/>
            </w:rPr>
            <w:instrText>PAGE   \* MERGEFORMAT</w:instrText>
          </w:r>
          <w:r w:rsidRPr="00C02410">
            <w:rPr>
              <w:sz w:val="24"/>
            </w:rPr>
            <w:fldChar w:fldCharType="separate"/>
          </w:r>
          <w:r>
            <w:rPr>
              <w:sz w:val="24"/>
            </w:rPr>
            <w:t>7</w:t>
          </w:r>
          <w:r w:rsidRPr="00C02410">
            <w:rPr>
              <w:sz w:val="24"/>
            </w:rPr>
            <w:fldChar w:fldCharType="end"/>
          </w:r>
        </w:p>
      </w:tc>
    </w:tr>
  </w:tbl>
  <w:p w14:paraId="1F1C2A25" w14:textId="77777777" w:rsidR="000C7F7A" w:rsidRPr="005474D1" w:rsidRDefault="000C7F7A" w:rsidP="0055693F">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5917" w14:textId="77777777" w:rsidR="00E54267" w:rsidRDefault="00E54267" w:rsidP="002E3324">
      <w:r>
        <w:separator/>
      </w:r>
    </w:p>
  </w:footnote>
  <w:footnote w:type="continuationSeparator" w:id="0">
    <w:p w14:paraId="1BACA98C" w14:textId="77777777" w:rsidR="00E54267" w:rsidRDefault="00E54267" w:rsidP="002E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0945" w14:textId="11DAF58D" w:rsidR="000C7F7A" w:rsidRPr="00D46DF3" w:rsidRDefault="00D46DF3" w:rsidP="00D46DF3">
    <w:pPr>
      <w:pStyle w:val="Zaglavljestranice"/>
      <w:tabs>
        <w:tab w:val="clear" w:pos="4536"/>
        <w:tab w:val="clear" w:pos="9072"/>
        <w:tab w:val="left" w:pos="7329"/>
      </w:tabs>
    </w:pPr>
    <w:r w:rsidRPr="00AF5633">
      <w:t xml:space="preserve">IZVJEŠTAJ O RADU </w:t>
    </w:r>
    <w:r>
      <w:t>ZA 2025. GODIN</w:t>
    </w:r>
    <w:r w:rsidR="009F5BA9">
      <w: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055D" w14:textId="02AEF4E3" w:rsidR="000C7F7A" w:rsidRDefault="000C7F7A" w:rsidP="005F7520">
    <w:pPr>
      <w:pStyle w:val="Zaglavljestranice"/>
      <w:tabs>
        <w:tab w:val="clear" w:pos="4536"/>
        <w:tab w:val="clear" w:pos="9072"/>
        <w:tab w:val="left" w:pos="7329"/>
      </w:tabs>
    </w:pPr>
    <w:r w:rsidRPr="00AF5633">
      <w:t xml:space="preserve">IZVJEŠTAJ O RADU </w:t>
    </w:r>
    <w:r w:rsidR="00AC21D7">
      <w:t>ZA</w:t>
    </w:r>
    <w:r w:rsidR="00D46DF3">
      <w:t xml:space="preserve"> </w:t>
    </w:r>
    <w:r>
      <w:t>202</w:t>
    </w:r>
    <w:r w:rsidR="00D46DF3">
      <w:t>5</w:t>
    </w:r>
    <w:r>
      <w:t>. GODIN</w:t>
    </w:r>
    <w:r w:rsidR="009F5BA9">
      <w: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BFD5" w14:textId="77777777" w:rsidR="000C7F7A" w:rsidRDefault="000C7F7A" w:rsidP="002E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B2C"/>
    <w:multiLevelType w:val="hybridMultilevel"/>
    <w:tmpl w:val="69F69E6C"/>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86258BC"/>
    <w:multiLevelType w:val="hybridMultilevel"/>
    <w:tmpl w:val="62525C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8D61AD3"/>
    <w:multiLevelType w:val="hybridMultilevel"/>
    <w:tmpl w:val="86607680"/>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D31489A"/>
    <w:multiLevelType w:val="hybridMultilevel"/>
    <w:tmpl w:val="FCF2539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6A3E46"/>
    <w:multiLevelType w:val="hybridMultilevel"/>
    <w:tmpl w:val="84EE06AA"/>
    <w:lvl w:ilvl="0" w:tplc="EE92E116">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0F2C5040"/>
    <w:multiLevelType w:val="hybridMultilevel"/>
    <w:tmpl w:val="B97EBD62"/>
    <w:lvl w:ilvl="0" w:tplc="3E54B1FA">
      <w:numFmt w:val="bullet"/>
      <w:lvlText w:val="-"/>
      <w:lvlJc w:val="left"/>
      <w:pPr>
        <w:ind w:left="360" w:hanging="360"/>
      </w:pPr>
      <w:rPr>
        <w:rFonts w:ascii="Calibri Light" w:eastAsia="Times New Roman" w:hAnsi="Calibri Light" w:cs="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B04703"/>
    <w:multiLevelType w:val="hybridMultilevel"/>
    <w:tmpl w:val="18F6080E"/>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501088C"/>
    <w:multiLevelType w:val="hybridMultilevel"/>
    <w:tmpl w:val="3E7EC9BA"/>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5A74BC4"/>
    <w:multiLevelType w:val="hybridMultilevel"/>
    <w:tmpl w:val="A40CD726"/>
    <w:lvl w:ilvl="0" w:tplc="3E54B1FA">
      <w:numFmt w:val="bullet"/>
      <w:lvlText w:val="-"/>
      <w:lvlJc w:val="left"/>
      <w:pPr>
        <w:ind w:left="360" w:hanging="360"/>
      </w:pPr>
      <w:rPr>
        <w:rFonts w:ascii="Calibri Light" w:eastAsia="Times New Roman" w:hAnsi="Calibri Light" w:cs="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457244"/>
    <w:multiLevelType w:val="hybridMultilevel"/>
    <w:tmpl w:val="CD6640AC"/>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8F40F05"/>
    <w:multiLevelType w:val="hybridMultilevel"/>
    <w:tmpl w:val="DD7209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8F81007"/>
    <w:multiLevelType w:val="hybridMultilevel"/>
    <w:tmpl w:val="17766F92"/>
    <w:lvl w:ilvl="0" w:tplc="EE5E5228">
      <w:start w:val="4"/>
      <w:numFmt w:val="bullet"/>
      <w:lvlText w:val="-"/>
      <w:lvlJc w:val="left"/>
      <w:pPr>
        <w:ind w:left="360" w:hanging="360"/>
      </w:pPr>
      <w:rPr>
        <w:rFonts w:ascii="Calibri" w:eastAsiaTheme="minorHAnsi" w:hAnsi="Calibri"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9CD76E9"/>
    <w:multiLevelType w:val="hybridMultilevel"/>
    <w:tmpl w:val="2DA6806A"/>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A0604E6"/>
    <w:multiLevelType w:val="hybridMultilevel"/>
    <w:tmpl w:val="C7D4B06E"/>
    <w:lvl w:ilvl="0" w:tplc="05305846">
      <w:start w:val="1"/>
      <w:numFmt w:val="decimal"/>
      <w:pStyle w:val="ListParagraph"/>
      <w:lvlText w:val="%1."/>
      <w:lvlJc w:val="left"/>
      <w:pPr>
        <w:ind w:left="1191" w:hanging="47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B7C0E45"/>
    <w:multiLevelType w:val="hybridMultilevel"/>
    <w:tmpl w:val="4066E68C"/>
    <w:lvl w:ilvl="0" w:tplc="3E54B1FA">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DF1E39"/>
    <w:multiLevelType w:val="hybridMultilevel"/>
    <w:tmpl w:val="AD807276"/>
    <w:lvl w:ilvl="0" w:tplc="3E54B1FA">
      <w:numFmt w:val="bullet"/>
      <w:lvlText w:val="-"/>
      <w:lvlJc w:val="left"/>
      <w:pPr>
        <w:ind w:left="360" w:hanging="360"/>
      </w:pPr>
      <w:rPr>
        <w:rFonts w:ascii="Calibri Light" w:eastAsia="Times New Roman" w:hAnsi="Calibri Light" w:cs="Calibri Light"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1F6A5DBA"/>
    <w:multiLevelType w:val="hybridMultilevel"/>
    <w:tmpl w:val="D6C6F1D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AC4EBE"/>
    <w:multiLevelType w:val="hybridMultilevel"/>
    <w:tmpl w:val="1ACA3218"/>
    <w:lvl w:ilvl="0" w:tplc="41B88B2E">
      <w:start w:val="1"/>
      <w:numFmt w:val="bullet"/>
      <w:lvlText w:val="­"/>
      <w:lvlJc w:val="left"/>
      <w:pPr>
        <w:ind w:left="360" w:hanging="360"/>
      </w:pPr>
      <w:rPr>
        <w:rFonts w:ascii="Calibri Light" w:hAnsi="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2F6637C"/>
    <w:multiLevelType w:val="hybridMultilevel"/>
    <w:tmpl w:val="95AA0AE6"/>
    <w:lvl w:ilvl="0" w:tplc="3E54B1FA">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55311CB"/>
    <w:multiLevelType w:val="hybridMultilevel"/>
    <w:tmpl w:val="7DACBEF4"/>
    <w:lvl w:ilvl="0" w:tplc="EE5E5228">
      <w:start w:val="4"/>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60D79EF"/>
    <w:multiLevelType w:val="hybridMultilevel"/>
    <w:tmpl w:val="94F89948"/>
    <w:lvl w:ilvl="0" w:tplc="3E54B1FA">
      <w:numFmt w:val="bullet"/>
      <w:lvlText w:val="-"/>
      <w:lvlJc w:val="left"/>
      <w:pPr>
        <w:ind w:left="360" w:hanging="360"/>
      </w:pPr>
      <w:rPr>
        <w:rFonts w:ascii="Calibri Light" w:eastAsia="Times New Roman" w:hAnsi="Calibri Light" w:cs="Calibri Light"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28131F8D"/>
    <w:multiLevelType w:val="hybridMultilevel"/>
    <w:tmpl w:val="744A97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90E307F"/>
    <w:multiLevelType w:val="hybridMultilevel"/>
    <w:tmpl w:val="99D60F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BE07570"/>
    <w:multiLevelType w:val="hybridMultilevel"/>
    <w:tmpl w:val="168079A8"/>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2E12A9"/>
    <w:multiLevelType w:val="hybridMultilevel"/>
    <w:tmpl w:val="3C9EFC30"/>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783B33"/>
    <w:multiLevelType w:val="hybridMultilevel"/>
    <w:tmpl w:val="82CEA3E6"/>
    <w:lvl w:ilvl="0" w:tplc="3E54B1FA">
      <w:numFmt w:val="bullet"/>
      <w:lvlText w:val="-"/>
      <w:lvlJc w:val="left"/>
      <w:pPr>
        <w:ind w:left="360" w:hanging="360"/>
      </w:pPr>
      <w:rPr>
        <w:rFonts w:ascii="Calibri Light" w:eastAsia="Times New Roman" w:hAnsi="Calibri Light" w:cs="Calibri Light"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2C79550D"/>
    <w:multiLevelType w:val="hybridMultilevel"/>
    <w:tmpl w:val="33023B4E"/>
    <w:lvl w:ilvl="0" w:tplc="17E044E8">
      <w:start w:val="1"/>
      <w:numFmt w:val="decimal"/>
      <w:lvlText w:val="%1."/>
      <w:lvlJc w:val="left"/>
      <w:pPr>
        <w:ind w:left="62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E6E61EC"/>
    <w:multiLevelType w:val="hybridMultilevel"/>
    <w:tmpl w:val="E508F08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F1E45B2"/>
    <w:multiLevelType w:val="hybridMultilevel"/>
    <w:tmpl w:val="FFB0CC7C"/>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306B3B73"/>
    <w:multiLevelType w:val="hybridMultilevel"/>
    <w:tmpl w:val="DC4E41D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0" w15:restartNumberingAfterBreak="0">
    <w:nsid w:val="31B94260"/>
    <w:multiLevelType w:val="hybridMultilevel"/>
    <w:tmpl w:val="41B4E238"/>
    <w:lvl w:ilvl="0" w:tplc="41B88B2E">
      <w:start w:val="1"/>
      <w:numFmt w:val="bullet"/>
      <w:lvlText w:val="­"/>
      <w:lvlJc w:val="left"/>
      <w:pPr>
        <w:ind w:left="360" w:hanging="360"/>
      </w:pPr>
      <w:rPr>
        <w:rFonts w:ascii="Calibri Light" w:hAnsi="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32E41A4A"/>
    <w:multiLevelType w:val="hybridMultilevel"/>
    <w:tmpl w:val="643EF88C"/>
    <w:lvl w:ilvl="0" w:tplc="41B88B2E">
      <w:start w:val="1"/>
      <w:numFmt w:val="bullet"/>
      <w:lvlText w:val="­"/>
      <w:lvlJc w:val="left"/>
      <w:pPr>
        <w:ind w:left="360" w:hanging="360"/>
      </w:pPr>
      <w:rPr>
        <w:rFonts w:ascii="Calibri Light" w:hAnsi="Calibri Light"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364A7F1C"/>
    <w:multiLevelType w:val="hybridMultilevel"/>
    <w:tmpl w:val="61765ABE"/>
    <w:lvl w:ilvl="0" w:tplc="3E54B1FA">
      <w:numFmt w:val="bullet"/>
      <w:lvlText w:val="-"/>
      <w:lvlJc w:val="left"/>
      <w:pPr>
        <w:ind w:left="360" w:hanging="360"/>
      </w:pPr>
      <w:rPr>
        <w:rFonts w:ascii="Calibri Light" w:eastAsia="Times New Roman" w:hAnsi="Calibri Light" w:cs="Calibri Light"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367B3CA8"/>
    <w:multiLevelType w:val="hybridMultilevel"/>
    <w:tmpl w:val="648CDE36"/>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369B1F73"/>
    <w:multiLevelType w:val="hybridMultilevel"/>
    <w:tmpl w:val="670A8BF6"/>
    <w:lvl w:ilvl="0" w:tplc="41B88B2E">
      <w:start w:val="1"/>
      <w:numFmt w:val="bullet"/>
      <w:lvlText w:val="­"/>
      <w:lvlJc w:val="left"/>
      <w:pPr>
        <w:ind w:left="360" w:hanging="360"/>
      </w:pPr>
      <w:rPr>
        <w:rFonts w:ascii="Calibri Light" w:hAnsi="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37130572"/>
    <w:multiLevelType w:val="hybridMultilevel"/>
    <w:tmpl w:val="0EE4AB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3804439B"/>
    <w:multiLevelType w:val="hybridMultilevel"/>
    <w:tmpl w:val="B07AB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8585990"/>
    <w:multiLevelType w:val="hybridMultilevel"/>
    <w:tmpl w:val="885EE78E"/>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387F1147"/>
    <w:multiLevelType w:val="hybridMultilevel"/>
    <w:tmpl w:val="07940E1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3B131576"/>
    <w:multiLevelType w:val="hybridMultilevel"/>
    <w:tmpl w:val="0BF41474"/>
    <w:lvl w:ilvl="0" w:tplc="3E54B1FA">
      <w:numFmt w:val="bullet"/>
      <w:lvlText w:val="-"/>
      <w:lvlJc w:val="left"/>
      <w:pPr>
        <w:ind w:left="720" w:hanging="360"/>
      </w:pPr>
      <w:rPr>
        <w:rFonts w:ascii="Calibri Light" w:eastAsia="Times New Roman"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CD31F55"/>
    <w:multiLevelType w:val="hybridMultilevel"/>
    <w:tmpl w:val="8B745EBE"/>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3CF302B3"/>
    <w:multiLevelType w:val="hybridMultilevel"/>
    <w:tmpl w:val="F0801DD2"/>
    <w:lvl w:ilvl="0" w:tplc="FFFFFFFF">
      <w:start w:val="1"/>
      <w:numFmt w:val="decimal"/>
      <w:lvlText w:val="%1."/>
      <w:lvlJc w:val="left"/>
      <w:pPr>
        <w:ind w:left="720" w:hanging="360"/>
      </w:pPr>
      <w:rPr>
        <w:rFonts w:asciiTheme="majorHAnsi" w:eastAsia="Times New Roman" w:hAnsiTheme="majorHAnsi" w:cstheme="majorHAns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3F88105C"/>
    <w:multiLevelType w:val="hybridMultilevel"/>
    <w:tmpl w:val="9A1EDA8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40966A96"/>
    <w:multiLevelType w:val="hybridMultilevel"/>
    <w:tmpl w:val="56F8CCA4"/>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0F23721"/>
    <w:multiLevelType w:val="hybridMultilevel"/>
    <w:tmpl w:val="766EC9EA"/>
    <w:lvl w:ilvl="0" w:tplc="041A0003">
      <w:start w:val="1"/>
      <w:numFmt w:val="bullet"/>
      <w:lvlText w:val="o"/>
      <w:lvlJc w:val="left"/>
      <w:pPr>
        <w:ind w:left="24" w:hanging="360"/>
      </w:pPr>
      <w:rPr>
        <w:rFonts w:ascii="Courier New" w:hAnsi="Courier New" w:cs="Courier New" w:hint="default"/>
      </w:rPr>
    </w:lvl>
    <w:lvl w:ilvl="1" w:tplc="FFFFFFFF">
      <w:start w:val="1"/>
      <w:numFmt w:val="bullet"/>
      <w:lvlText w:val="o"/>
      <w:lvlJc w:val="left"/>
      <w:pPr>
        <w:ind w:left="744" w:hanging="360"/>
      </w:pPr>
      <w:rPr>
        <w:rFonts w:ascii="Courier New" w:hAnsi="Courier New" w:cs="Courier New" w:hint="default"/>
      </w:rPr>
    </w:lvl>
    <w:lvl w:ilvl="2" w:tplc="FFFFFFFF" w:tentative="1">
      <w:start w:val="1"/>
      <w:numFmt w:val="bullet"/>
      <w:lvlText w:val=""/>
      <w:lvlJc w:val="left"/>
      <w:pPr>
        <w:ind w:left="1464" w:hanging="360"/>
      </w:pPr>
      <w:rPr>
        <w:rFonts w:ascii="Wingdings" w:hAnsi="Wingdings" w:hint="default"/>
      </w:rPr>
    </w:lvl>
    <w:lvl w:ilvl="3" w:tplc="FFFFFFFF" w:tentative="1">
      <w:start w:val="1"/>
      <w:numFmt w:val="bullet"/>
      <w:lvlText w:val=""/>
      <w:lvlJc w:val="left"/>
      <w:pPr>
        <w:ind w:left="2184" w:hanging="360"/>
      </w:pPr>
      <w:rPr>
        <w:rFonts w:ascii="Symbol" w:hAnsi="Symbol" w:hint="default"/>
      </w:rPr>
    </w:lvl>
    <w:lvl w:ilvl="4" w:tplc="FFFFFFFF" w:tentative="1">
      <w:start w:val="1"/>
      <w:numFmt w:val="bullet"/>
      <w:lvlText w:val="o"/>
      <w:lvlJc w:val="left"/>
      <w:pPr>
        <w:ind w:left="2904" w:hanging="360"/>
      </w:pPr>
      <w:rPr>
        <w:rFonts w:ascii="Courier New" w:hAnsi="Courier New" w:cs="Courier New" w:hint="default"/>
      </w:rPr>
    </w:lvl>
    <w:lvl w:ilvl="5" w:tplc="FFFFFFFF" w:tentative="1">
      <w:start w:val="1"/>
      <w:numFmt w:val="bullet"/>
      <w:lvlText w:val=""/>
      <w:lvlJc w:val="left"/>
      <w:pPr>
        <w:ind w:left="3624" w:hanging="360"/>
      </w:pPr>
      <w:rPr>
        <w:rFonts w:ascii="Wingdings" w:hAnsi="Wingdings" w:hint="default"/>
      </w:rPr>
    </w:lvl>
    <w:lvl w:ilvl="6" w:tplc="FFFFFFFF" w:tentative="1">
      <w:start w:val="1"/>
      <w:numFmt w:val="bullet"/>
      <w:lvlText w:val=""/>
      <w:lvlJc w:val="left"/>
      <w:pPr>
        <w:ind w:left="4344" w:hanging="360"/>
      </w:pPr>
      <w:rPr>
        <w:rFonts w:ascii="Symbol" w:hAnsi="Symbol" w:hint="default"/>
      </w:rPr>
    </w:lvl>
    <w:lvl w:ilvl="7" w:tplc="FFFFFFFF" w:tentative="1">
      <w:start w:val="1"/>
      <w:numFmt w:val="bullet"/>
      <w:lvlText w:val="o"/>
      <w:lvlJc w:val="left"/>
      <w:pPr>
        <w:ind w:left="5064" w:hanging="360"/>
      </w:pPr>
      <w:rPr>
        <w:rFonts w:ascii="Courier New" w:hAnsi="Courier New" w:cs="Courier New" w:hint="default"/>
      </w:rPr>
    </w:lvl>
    <w:lvl w:ilvl="8" w:tplc="FFFFFFFF" w:tentative="1">
      <w:start w:val="1"/>
      <w:numFmt w:val="bullet"/>
      <w:lvlText w:val=""/>
      <w:lvlJc w:val="left"/>
      <w:pPr>
        <w:ind w:left="5784" w:hanging="360"/>
      </w:pPr>
      <w:rPr>
        <w:rFonts w:ascii="Wingdings" w:hAnsi="Wingdings" w:hint="default"/>
      </w:rPr>
    </w:lvl>
  </w:abstractNum>
  <w:abstractNum w:abstractNumId="45" w15:restartNumberingAfterBreak="0">
    <w:nsid w:val="412443FC"/>
    <w:multiLevelType w:val="hybridMultilevel"/>
    <w:tmpl w:val="07524D64"/>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41C61790"/>
    <w:multiLevelType w:val="hybridMultilevel"/>
    <w:tmpl w:val="2F0066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4F1043E"/>
    <w:multiLevelType w:val="hybridMultilevel"/>
    <w:tmpl w:val="C93EFA02"/>
    <w:lvl w:ilvl="0" w:tplc="41B88B2E">
      <w:start w:val="1"/>
      <w:numFmt w:val="bullet"/>
      <w:lvlText w:val="­"/>
      <w:lvlJc w:val="left"/>
      <w:pPr>
        <w:ind w:left="360" w:hanging="360"/>
      </w:pPr>
      <w:rPr>
        <w:rFonts w:ascii="Calibri Light" w:hAnsi="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4AB00C5D"/>
    <w:multiLevelType w:val="hybridMultilevel"/>
    <w:tmpl w:val="DEBEC6DC"/>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4AD62D34"/>
    <w:multiLevelType w:val="hybridMultilevel"/>
    <w:tmpl w:val="BA644154"/>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4B4F550D"/>
    <w:multiLevelType w:val="hybridMultilevel"/>
    <w:tmpl w:val="C52CC610"/>
    <w:lvl w:ilvl="0" w:tplc="D1E4A61A">
      <w:start w:val="1"/>
      <w:numFmt w:val="decimal"/>
      <w:lvlText w:val="%1."/>
      <w:lvlJc w:val="left"/>
      <w:pPr>
        <w:ind w:left="720" w:hanging="360"/>
      </w:pPr>
      <w:rPr>
        <w:rFonts w:asciiTheme="majorHAnsi" w:eastAsia="Times New Roman" w:hAnsiTheme="majorHAnsi" w:cstheme="majorHAns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15:restartNumberingAfterBreak="0">
    <w:nsid w:val="4D462E09"/>
    <w:multiLevelType w:val="hybridMultilevel"/>
    <w:tmpl w:val="6E1C825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50371BEB"/>
    <w:multiLevelType w:val="hybridMultilevel"/>
    <w:tmpl w:val="702CEB90"/>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51BD0033"/>
    <w:multiLevelType w:val="hybridMultilevel"/>
    <w:tmpl w:val="B226F898"/>
    <w:lvl w:ilvl="0" w:tplc="3E54B1FA">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31A63EF"/>
    <w:multiLevelType w:val="hybridMultilevel"/>
    <w:tmpl w:val="0A328DC6"/>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568505E"/>
    <w:multiLevelType w:val="hybridMultilevel"/>
    <w:tmpl w:val="BF049586"/>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5596116E"/>
    <w:multiLevelType w:val="hybridMultilevel"/>
    <w:tmpl w:val="CD4EE5A0"/>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7" w15:restartNumberingAfterBreak="0">
    <w:nsid w:val="582435ED"/>
    <w:multiLevelType w:val="hybridMultilevel"/>
    <w:tmpl w:val="531027FE"/>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5B341619"/>
    <w:multiLevelType w:val="hybridMultilevel"/>
    <w:tmpl w:val="EF90E5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5CFE50AC"/>
    <w:multiLevelType w:val="hybridMultilevel"/>
    <w:tmpl w:val="82F2DC54"/>
    <w:lvl w:ilvl="0" w:tplc="17AC88DE">
      <w:start w:val="1"/>
      <w:numFmt w:val="decimal"/>
      <w:lvlText w:val="%1."/>
      <w:lvlJc w:val="left"/>
      <w:pPr>
        <w:ind w:left="397" w:hanging="397"/>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5DBE7DAE"/>
    <w:multiLevelType w:val="hybridMultilevel"/>
    <w:tmpl w:val="84FC59CE"/>
    <w:lvl w:ilvl="0" w:tplc="3E54B1FA">
      <w:numFmt w:val="bullet"/>
      <w:lvlText w:val="-"/>
      <w:lvlJc w:val="left"/>
      <w:pPr>
        <w:ind w:left="360" w:hanging="360"/>
      </w:pPr>
      <w:rPr>
        <w:rFonts w:ascii="Calibri Light" w:eastAsia="Times New Roman" w:hAnsi="Calibri Light" w:cs="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5E8D0608"/>
    <w:multiLevelType w:val="hybridMultilevel"/>
    <w:tmpl w:val="23B40C36"/>
    <w:lvl w:ilvl="0" w:tplc="3E54B1FA">
      <w:numFmt w:val="bullet"/>
      <w:lvlText w:val="-"/>
      <w:lvlJc w:val="left"/>
      <w:pPr>
        <w:ind w:left="360" w:hanging="360"/>
      </w:pPr>
      <w:rPr>
        <w:rFonts w:ascii="Calibri Light" w:eastAsia="Times New Roman" w:hAnsi="Calibri Light" w:cs="Calibri Light"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2" w15:restartNumberingAfterBreak="0">
    <w:nsid w:val="5F4C3FBE"/>
    <w:multiLevelType w:val="hybridMultilevel"/>
    <w:tmpl w:val="25AA5A0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F917FBD"/>
    <w:multiLevelType w:val="hybridMultilevel"/>
    <w:tmpl w:val="B11E445E"/>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69D6D30"/>
    <w:multiLevelType w:val="hybridMultilevel"/>
    <w:tmpl w:val="4E987A50"/>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5" w15:restartNumberingAfterBreak="0">
    <w:nsid w:val="675D2C33"/>
    <w:multiLevelType w:val="hybridMultilevel"/>
    <w:tmpl w:val="CC488D7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886239A"/>
    <w:multiLevelType w:val="hybridMultilevel"/>
    <w:tmpl w:val="E7E02BDA"/>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8C7745C"/>
    <w:multiLevelType w:val="hybridMultilevel"/>
    <w:tmpl w:val="4080D3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68F71FC3"/>
    <w:multiLevelType w:val="hybridMultilevel"/>
    <w:tmpl w:val="42A63A94"/>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9" w15:restartNumberingAfterBreak="0">
    <w:nsid w:val="6A884410"/>
    <w:multiLevelType w:val="hybridMultilevel"/>
    <w:tmpl w:val="B35A3BE8"/>
    <w:lvl w:ilvl="0" w:tplc="041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BA269B5"/>
    <w:multiLevelType w:val="hybridMultilevel"/>
    <w:tmpl w:val="0C208F3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CB65B9D"/>
    <w:multiLevelType w:val="hybridMultilevel"/>
    <w:tmpl w:val="AD5C3B2C"/>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2" w15:restartNumberingAfterBreak="0">
    <w:nsid w:val="6DF21E19"/>
    <w:multiLevelType w:val="hybridMultilevel"/>
    <w:tmpl w:val="D894557E"/>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3" w15:restartNumberingAfterBreak="0">
    <w:nsid w:val="6E3358A7"/>
    <w:multiLevelType w:val="hybridMultilevel"/>
    <w:tmpl w:val="56CEAA72"/>
    <w:lvl w:ilvl="0" w:tplc="4B2E9B2E">
      <w:start w:val="1"/>
      <w:numFmt w:val="decimal"/>
      <w:lvlText w:val="%1."/>
      <w:lvlJc w:val="left"/>
      <w:pPr>
        <w:ind w:left="360" w:hanging="360"/>
      </w:pPr>
      <w:rPr>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6FB24098"/>
    <w:multiLevelType w:val="hybridMultilevel"/>
    <w:tmpl w:val="A85A258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0E2650D"/>
    <w:multiLevelType w:val="hybridMultilevel"/>
    <w:tmpl w:val="D99012EC"/>
    <w:lvl w:ilvl="0" w:tplc="041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16A328B"/>
    <w:multiLevelType w:val="hybridMultilevel"/>
    <w:tmpl w:val="66ECFB46"/>
    <w:lvl w:ilvl="0" w:tplc="AA68F890">
      <w:start w:val="1"/>
      <w:numFmt w:val="decimal"/>
      <w:suff w:val="space"/>
      <w:lvlText w:val="%1."/>
      <w:lvlJc w:val="left"/>
      <w:pPr>
        <w:ind w:left="454" w:hanging="39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71A46AF5"/>
    <w:multiLevelType w:val="hybridMultilevel"/>
    <w:tmpl w:val="2A94C410"/>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8" w15:restartNumberingAfterBreak="0">
    <w:nsid w:val="75FB748E"/>
    <w:multiLevelType w:val="hybridMultilevel"/>
    <w:tmpl w:val="85ACBC0A"/>
    <w:lvl w:ilvl="0" w:tplc="41B88B2E">
      <w:start w:val="1"/>
      <w:numFmt w:val="bullet"/>
      <w:lvlText w:val="­"/>
      <w:lvlJc w:val="left"/>
      <w:pPr>
        <w:ind w:left="360" w:hanging="360"/>
      </w:pPr>
      <w:rPr>
        <w:rFonts w:ascii="Calibri Light" w:hAnsi="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9" w15:restartNumberingAfterBreak="0">
    <w:nsid w:val="796B4AFD"/>
    <w:multiLevelType w:val="hybridMultilevel"/>
    <w:tmpl w:val="3474C70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7D910A06"/>
    <w:multiLevelType w:val="hybridMultilevel"/>
    <w:tmpl w:val="5822AA86"/>
    <w:lvl w:ilvl="0" w:tplc="E8548BF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25"/>
  </w:num>
  <w:num w:numId="5">
    <w:abstractNumId w:val="39"/>
  </w:num>
  <w:num w:numId="6">
    <w:abstractNumId w:val="66"/>
  </w:num>
  <w:num w:numId="7">
    <w:abstractNumId w:val="44"/>
  </w:num>
  <w:num w:numId="8">
    <w:abstractNumId w:val="53"/>
  </w:num>
  <w:num w:numId="9">
    <w:abstractNumId w:val="30"/>
  </w:num>
  <w:num w:numId="10">
    <w:abstractNumId w:val="26"/>
  </w:num>
  <w:num w:numId="11">
    <w:abstractNumId w:val="42"/>
  </w:num>
  <w:num w:numId="12">
    <w:abstractNumId w:val="51"/>
  </w:num>
  <w:num w:numId="13">
    <w:abstractNumId w:val="50"/>
    <w:lvlOverride w:ilvl="0">
      <w:startOverride w:val="1"/>
    </w:lvlOverride>
    <w:lvlOverride w:ilvl="1"/>
    <w:lvlOverride w:ilvl="2"/>
    <w:lvlOverride w:ilvl="3"/>
    <w:lvlOverride w:ilvl="4"/>
    <w:lvlOverride w:ilvl="5"/>
    <w:lvlOverride w:ilvl="6"/>
    <w:lvlOverride w:ilvl="7"/>
    <w:lvlOverride w:ilvl="8"/>
  </w:num>
  <w:num w:numId="14">
    <w:abstractNumId w:val="56"/>
  </w:num>
  <w:num w:numId="15">
    <w:abstractNumId w:val="71"/>
  </w:num>
  <w:num w:numId="16">
    <w:abstractNumId w:val="57"/>
  </w:num>
  <w:num w:numId="17">
    <w:abstractNumId w:val="41"/>
  </w:num>
  <w:num w:numId="18">
    <w:abstractNumId w:val="55"/>
  </w:num>
  <w:num w:numId="19">
    <w:abstractNumId w:val="37"/>
  </w:num>
  <w:num w:numId="20">
    <w:abstractNumId w:val="69"/>
  </w:num>
  <w:num w:numId="21">
    <w:abstractNumId w:val="76"/>
  </w:num>
  <w:num w:numId="22">
    <w:abstractNumId w:val="60"/>
  </w:num>
  <w:num w:numId="23">
    <w:abstractNumId w:val="31"/>
  </w:num>
  <w:num w:numId="24">
    <w:abstractNumId w:val="75"/>
  </w:num>
  <w:num w:numId="25">
    <w:abstractNumId w:val="67"/>
  </w:num>
  <w:num w:numId="26">
    <w:abstractNumId w:val="80"/>
  </w:num>
  <w:num w:numId="27">
    <w:abstractNumId w:val="43"/>
  </w:num>
  <w:num w:numId="28">
    <w:abstractNumId w:val="22"/>
  </w:num>
  <w:num w:numId="29">
    <w:abstractNumId w:val="21"/>
  </w:num>
  <w:num w:numId="30">
    <w:abstractNumId w:val="52"/>
  </w:num>
  <w:num w:numId="31">
    <w:abstractNumId w:val="12"/>
  </w:num>
  <w:num w:numId="32">
    <w:abstractNumId w:val="68"/>
  </w:num>
  <w:num w:numId="33">
    <w:abstractNumId w:val="33"/>
  </w:num>
  <w:num w:numId="34">
    <w:abstractNumId w:val="20"/>
  </w:num>
  <w:num w:numId="35">
    <w:abstractNumId w:val="8"/>
  </w:num>
  <w:num w:numId="36">
    <w:abstractNumId w:val="36"/>
  </w:num>
  <w:num w:numId="37">
    <w:abstractNumId w:val="15"/>
  </w:num>
  <w:num w:numId="38">
    <w:abstractNumId w:val="32"/>
  </w:num>
  <w:num w:numId="39">
    <w:abstractNumId w:val="63"/>
  </w:num>
  <w:num w:numId="40">
    <w:abstractNumId w:val="24"/>
  </w:num>
  <w:num w:numId="41">
    <w:abstractNumId w:val="27"/>
  </w:num>
  <w:num w:numId="42">
    <w:abstractNumId w:val="16"/>
  </w:num>
  <w:num w:numId="43">
    <w:abstractNumId w:val="46"/>
  </w:num>
  <w:num w:numId="44">
    <w:abstractNumId w:val="23"/>
  </w:num>
  <w:num w:numId="45">
    <w:abstractNumId w:val="3"/>
  </w:num>
  <w:num w:numId="46">
    <w:abstractNumId w:val="35"/>
  </w:num>
  <w:num w:numId="47">
    <w:abstractNumId w:val="19"/>
  </w:num>
  <w:num w:numId="48">
    <w:abstractNumId w:val="11"/>
  </w:num>
  <w:num w:numId="49">
    <w:abstractNumId w:val="77"/>
  </w:num>
  <w:num w:numId="50">
    <w:abstractNumId w:val="72"/>
  </w:num>
  <w:num w:numId="51">
    <w:abstractNumId w:val="61"/>
  </w:num>
  <w:num w:numId="52">
    <w:abstractNumId w:val="6"/>
  </w:num>
  <w:num w:numId="53">
    <w:abstractNumId w:val="34"/>
  </w:num>
  <w:num w:numId="54">
    <w:abstractNumId w:val="79"/>
  </w:num>
  <w:num w:numId="55">
    <w:abstractNumId w:val="5"/>
  </w:num>
  <w:num w:numId="56">
    <w:abstractNumId w:val="7"/>
  </w:num>
  <w:num w:numId="57">
    <w:abstractNumId w:val="28"/>
  </w:num>
  <w:num w:numId="58">
    <w:abstractNumId w:val="0"/>
  </w:num>
  <w:num w:numId="59">
    <w:abstractNumId w:val="49"/>
  </w:num>
  <w:num w:numId="60">
    <w:abstractNumId w:val="54"/>
  </w:num>
  <w:num w:numId="61">
    <w:abstractNumId w:val="45"/>
  </w:num>
  <w:num w:numId="62">
    <w:abstractNumId w:val="48"/>
  </w:num>
  <w:num w:numId="63">
    <w:abstractNumId w:val="65"/>
  </w:num>
  <w:num w:numId="64">
    <w:abstractNumId w:val="62"/>
  </w:num>
  <w:num w:numId="65">
    <w:abstractNumId w:val="70"/>
  </w:num>
  <w:num w:numId="66">
    <w:abstractNumId w:val="74"/>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num>
  <w:num w:numId="69">
    <w:abstractNumId w:val="58"/>
  </w:num>
  <w:num w:numId="70">
    <w:abstractNumId w:val="73"/>
  </w:num>
  <w:num w:numId="71">
    <w:abstractNumId w:val="59"/>
  </w:num>
  <w:num w:numId="72">
    <w:abstractNumId w:val="17"/>
  </w:num>
  <w:num w:numId="73">
    <w:abstractNumId w:val="9"/>
  </w:num>
  <w:num w:numId="74">
    <w:abstractNumId w:val="2"/>
  </w:num>
  <w:num w:numId="75">
    <w:abstractNumId w:val="78"/>
  </w:num>
  <w:num w:numId="76">
    <w:abstractNumId w:val="4"/>
  </w:num>
  <w:num w:numId="77">
    <w:abstractNumId w:val="18"/>
  </w:num>
  <w:num w:numId="78">
    <w:abstractNumId w:val="40"/>
  </w:num>
  <w:num w:numId="79">
    <w:abstractNumId w:val="47"/>
  </w:num>
  <w:num w:numId="80">
    <w:abstractNumId w:val="64"/>
  </w:num>
  <w:num w:numId="81">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mirrorMargins/>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3E"/>
    <w:rsid w:val="00000B4E"/>
    <w:rsid w:val="00001F02"/>
    <w:rsid w:val="000020B4"/>
    <w:rsid w:val="000026C3"/>
    <w:rsid w:val="00002937"/>
    <w:rsid w:val="00003002"/>
    <w:rsid w:val="0000381F"/>
    <w:rsid w:val="000038FA"/>
    <w:rsid w:val="0000396C"/>
    <w:rsid w:val="00003994"/>
    <w:rsid w:val="00003DFB"/>
    <w:rsid w:val="0000499D"/>
    <w:rsid w:val="0000552E"/>
    <w:rsid w:val="00005B46"/>
    <w:rsid w:val="000066C0"/>
    <w:rsid w:val="00006C0C"/>
    <w:rsid w:val="00007029"/>
    <w:rsid w:val="0000733C"/>
    <w:rsid w:val="00007B4D"/>
    <w:rsid w:val="000100BD"/>
    <w:rsid w:val="00010A45"/>
    <w:rsid w:val="000114A7"/>
    <w:rsid w:val="00011524"/>
    <w:rsid w:val="000115B4"/>
    <w:rsid w:val="00011A5B"/>
    <w:rsid w:val="00011B45"/>
    <w:rsid w:val="00012561"/>
    <w:rsid w:val="000125FD"/>
    <w:rsid w:val="000126A6"/>
    <w:rsid w:val="000129FD"/>
    <w:rsid w:val="00012A09"/>
    <w:rsid w:val="00012D48"/>
    <w:rsid w:val="00012D7B"/>
    <w:rsid w:val="00013652"/>
    <w:rsid w:val="000136C5"/>
    <w:rsid w:val="00014453"/>
    <w:rsid w:val="00014765"/>
    <w:rsid w:val="00014FF2"/>
    <w:rsid w:val="000155F1"/>
    <w:rsid w:val="000161F2"/>
    <w:rsid w:val="0001623D"/>
    <w:rsid w:val="0001638C"/>
    <w:rsid w:val="00016655"/>
    <w:rsid w:val="0001665F"/>
    <w:rsid w:val="00016D65"/>
    <w:rsid w:val="000172CA"/>
    <w:rsid w:val="000175D3"/>
    <w:rsid w:val="000177C7"/>
    <w:rsid w:val="00017AA0"/>
    <w:rsid w:val="00020402"/>
    <w:rsid w:val="000208D3"/>
    <w:rsid w:val="00020A30"/>
    <w:rsid w:val="00020EE2"/>
    <w:rsid w:val="0002144A"/>
    <w:rsid w:val="00021E93"/>
    <w:rsid w:val="00022903"/>
    <w:rsid w:val="00022F7C"/>
    <w:rsid w:val="00023314"/>
    <w:rsid w:val="00023B16"/>
    <w:rsid w:val="00023F61"/>
    <w:rsid w:val="00023F73"/>
    <w:rsid w:val="0002408F"/>
    <w:rsid w:val="00024219"/>
    <w:rsid w:val="000242B5"/>
    <w:rsid w:val="00024C4F"/>
    <w:rsid w:val="00024E06"/>
    <w:rsid w:val="00024F7B"/>
    <w:rsid w:val="000256C1"/>
    <w:rsid w:val="0002577A"/>
    <w:rsid w:val="00025A7A"/>
    <w:rsid w:val="00025DC6"/>
    <w:rsid w:val="0002610D"/>
    <w:rsid w:val="000267A2"/>
    <w:rsid w:val="000269B6"/>
    <w:rsid w:val="00026B60"/>
    <w:rsid w:val="00027042"/>
    <w:rsid w:val="000276BA"/>
    <w:rsid w:val="00030900"/>
    <w:rsid w:val="00030A01"/>
    <w:rsid w:val="00030A06"/>
    <w:rsid w:val="00030D35"/>
    <w:rsid w:val="00030E49"/>
    <w:rsid w:val="0003124E"/>
    <w:rsid w:val="00031E4E"/>
    <w:rsid w:val="00032F68"/>
    <w:rsid w:val="000335C6"/>
    <w:rsid w:val="00033E2C"/>
    <w:rsid w:val="000343B4"/>
    <w:rsid w:val="000345B4"/>
    <w:rsid w:val="00034CDC"/>
    <w:rsid w:val="00034DB7"/>
    <w:rsid w:val="00034F1D"/>
    <w:rsid w:val="0003567A"/>
    <w:rsid w:val="000356F6"/>
    <w:rsid w:val="0003573B"/>
    <w:rsid w:val="00035BE1"/>
    <w:rsid w:val="00035D59"/>
    <w:rsid w:val="00035E8D"/>
    <w:rsid w:val="00035F1B"/>
    <w:rsid w:val="00036226"/>
    <w:rsid w:val="00036E3C"/>
    <w:rsid w:val="00037161"/>
    <w:rsid w:val="00037791"/>
    <w:rsid w:val="00037A3F"/>
    <w:rsid w:val="00037CBD"/>
    <w:rsid w:val="00037E2C"/>
    <w:rsid w:val="00037E91"/>
    <w:rsid w:val="00037F1F"/>
    <w:rsid w:val="00037F24"/>
    <w:rsid w:val="00040279"/>
    <w:rsid w:val="0004081C"/>
    <w:rsid w:val="0004084C"/>
    <w:rsid w:val="00041C93"/>
    <w:rsid w:val="0004295A"/>
    <w:rsid w:val="0004299C"/>
    <w:rsid w:val="00043FBB"/>
    <w:rsid w:val="00044736"/>
    <w:rsid w:val="00045473"/>
    <w:rsid w:val="00045601"/>
    <w:rsid w:val="0004579D"/>
    <w:rsid w:val="00045A09"/>
    <w:rsid w:val="00045E8A"/>
    <w:rsid w:val="00046146"/>
    <w:rsid w:val="000464A0"/>
    <w:rsid w:val="00046A25"/>
    <w:rsid w:val="00046AE7"/>
    <w:rsid w:val="00046D65"/>
    <w:rsid w:val="00047440"/>
    <w:rsid w:val="000477ED"/>
    <w:rsid w:val="0004782B"/>
    <w:rsid w:val="00047B16"/>
    <w:rsid w:val="00047F71"/>
    <w:rsid w:val="0005051D"/>
    <w:rsid w:val="000509DA"/>
    <w:rsid w:val="00051452"/>
    <w:rsid w:val="000518C2"/>
    <w:rsid w:val="00051A29"/>
    <w:rsid w:val="00051C15"/>
    <w:rsid w:val="00051DD2"/>
    <w:rsid w:val="00051DED"/>
    <w:rsid w:val="00052501"/>
    <w:rsid w:val="00052F11"/>
    <w:rsid w:val="000536A3"/>
    <w:rsid w:val="000538C4"/>
    <w:rsid w:val="00053BCE"/>
    <w:rsid w:val="00053EAC"/>
    <w:rsid w:val="000560A3"/>
    <w:rsid w:val="00056148"/>
    <w:rsid w:val="000561D0"/>
    <w:rsid w:val="00057350"/>
    <w:rsid w:val="0005738E"/>
    <w:rsid w:val="00057471"/>
    <w:rsid w:val="00057576"/>
    <w:rsid w:val="0005771A"/>
    <w:rsid w:val="000579E0"/>
    <w:rsid w:val="00057A22"/>
    <w:rsid w:val="00060A20"/>
    <w:rsid w:val="00060CFA"/>
    <w:rsid w:val="00061024"/>
    <w:rsid w:val="00061342"/>
    <w:rsid w:val="00061C64"/>
    <w:rsid w:val="00062383"/>
    <w:rsid w:val="000624F7"/>
    <w:rsid w:val="00062D9E"/>
    <w:rsid w:val="00062F60"/>
    <w:rsid w:val="00063362"/>
    <w:rsid w:val="00063938"/>
    <w:rsid w:val="000639C4"/>
    <w:rsid w:val="00063BB4"/>
    <w:rsid w:val="00064464"/>
    <w:rsid w:val="0006448C"/>
    <w:rsid w:val="0006456E"/>
    <w:rsid w:val="00064DA4"/>
    <w:rsid w:val="00064F27"/>
    <w:rsid w:val="00065227"/>
    <w:rsid w:val="0006566F"/>
    <w:rsid w:val="00065707"/>
    <w:rsid w:val="00065A8F"/>
    <w:rsid w:val="00066324"/>
    <w:rsid w:val="000666FA"/>
    <w:rsid w:val="00066BED"/>
    <w:rsid w:val="00067025"/>
    <w:rsid w:val="000675F8"/>
    <w:rsid w:val="000676EB"/>
    <w:rsid w:val="00067A83"/>
    <w:rsid w:val="0007015D"/>
    <w:rsid w:val="0007052E"/>
    <w:rsid w:val="00071182"/>
    <w:rsid w:val="00071215"/>
    <w:rsid w:val="00071B89"/>
    <w:rsid w:val="0007226A"/>
    <w:rsid w:val="000722FC"/>
    <w:rsid w:val="00072573"/>
    <w:rsid w:val="0007274E"/>
    <w:rsid w:val="000727CE"/>
    <w:rsid w:val="00072D45"/>
    <w:rsid w:val="000734D2"/>
    <w:rsid w:val="000737B4"/>
    <w:rsid w:val="000738A9"/>
    <w:rsid w:val="00073A4C"/>
    <w:rsid w:val="00073E97"/>
    <w:rsid w:val="00073FC8"/>
    <w:rsid w:val="000746CA"/>
    <w:rsid w:val="00074899"/>
    <w:rsid w:val="00074B8D"/>
    <w:rsid w:val="0007511F"/>
    <w:rsid w:val="00075944"/>
    <w:rsid w:val="000761C1"/>
    <w:rsid w:val="00076A7B"/>
    <w:rsid w:val="00076B2F"/>
    <w:rsid w:val="00076B78"/>
    <w:rsid w:val="00076BF4"/>
    <w:rsid w:val="00076DE8"/>
    <w:rsid w:val="00076E22"/>
    <w:rsid w:val="00077387"/>
    <w:rsid w:val="000806A7"/>
    <w:rsid w:val="00080B7C"/>
    <w:rsid w:val="00080FF5"/>
    <w:rsid w:val="00081985"/>
    <w:rsid w:val="00081BF9"/>
    <w:rsid w:val="00081F4F"/>
    <w:rsid w:val="00082211"/>
    <w:rsid w:val="00082589"/>
    <w:rsid w:val="000826C4"/>
    <w:rsid w:val="000826C7"/>
    <w:rsid w:val="000826EE"/>
    <w:rsid w:val="0008270F"/>
    <w:rsid w:val="00082A45"/>
    <w:rsid w:val="00082DB5"/>
    <w:rsid w:val="0008345A"/>
    <w:rsid w:val="00083A59"/>
    <w:rsid w:val="00084088"/>
    <w:rsid w:val="0008424D"/>
    <w:rsid w:val="00084399"/>
    <w:rsid w:val="0008444A"/>
    <w:rsid w:val="000844C4"/>
    <w:rsid w:val="00084504"/>
    <w:rsid w:val="00084670"/>
    <w:rsid w:val="00084719"/>
    <w:rsid w:val="0008482C"/>
    <w:rsid w:val="00084A4E"/>
    <w:rsid w:val="00085305"/>
    <w:rsid w:val="0008561B"/>
    <w:rsid w:val="0008588E"/>
    <w:rsid w:val="0008596B"/>
    <w:rsid w:val="00085F84"/>
    <w:rsid w:val="00086298"/>
    <w:rsid w:val="00086482"/>
    <w:rsid w:val="00086621"/>
    <w:rsid w:val="00086634"/>
    <w:rsid w:val="00086ACE"/>
    <w:rsid w:val="00086C23"/>
    <w:rsid w:val="00086D79"/>
    <w:rsid w:val="000871A4"/>
    <w:rsid w:val="000879FD"/>
    <w:rsid w:val="0009014E"/>
    <w:rsid w:val="00090456"/>
    <w:rsid w:val="00090DBB"/>
    <w:rsid w:val="00091072"/>
    <w:rsid w:val="000918C7"/>
    <w:rsid w:val="0009197F"/>
    <w:rsid w:val="00091F3C"/>
    <w:rsid w:val="00092260"/>
    <w:rsid w:val="000923B2"/>
    <w:rsid w:val="00092851"/>
    <w:rsid w:val="00092F3B"/>
    <w:rsid w:val="00092F5F"/>
    <w:rsid w:val="00093DB8"/>
    <w:rsid w:val="00093E80"/>
    <w:rsid w:val="0009450E"/>
    <w:rsid w:val="0009483F"/>
    <w:rsid w:val="0009488D"/>
    <w:rsid w:val="000951F4"/>
    <w:rsid w:val="000952EC"/>
    <w:rsid w:val="000959B9"/>
    <w:rsid w:val="00095A4A"/>
    <w:rsid w:val="0009624A"/>
    <w:rsid w:val="000964AE"/>
    <w:rsid w:val="0009680C"/>
    <w:rsid w:val="00096850"/>
    <w:rsid w:val="00097181"/>
    <w:rsid w:val="00097332"/>
    <w:rsid w:val="000974A8"/>
    <w:rsid w:val="0009755E"/>
    <w:rsid w:val="00097B06"/>
    <w:rsid w:val="00097C52"/>
    <w:rsid w:val="00097E24"/>
    <w:rsid w:val="000A0288"/>
    <w:rsid w:val="000A037D"/>
    <w:rsid w:val="000A07A1"/>
    <w:rsid w:val="000A09AD"/>
    <w:rsid w:val="000A0CF9"/>
    <w:rsid w:val="000A1133"/>
    <w:rsid w:val="000A1ADE"/>
    <w:rsid w:val="000A1B93"/>
    <w:rsid w:val="000A1BD2"/>
    <w:rsid w:val="000A2090"/>
    <w:rsid w:val="000A23B9"/>
    <w:rsid w:val="000A2534"/>
    <w:rsid w:val="000A27C1"/>
    <w:rsid w:val="000A28CE"/>
    <w:rsid w:val="000A2C2E"/>
    <w:rsid w:val="000A31A8"/>
    <w:rsid w:val="000A3280"/>
    <w:rsid w:val="000A32C4"/>
    <w:rsid w:val="000A3445"/>
    <w:rsid w:val="000A3672"/>
    <w:rsid w:val="000A3A99"/>
    <w:rsid w:val="000A3BED"/>
    <w:rsid w:val="000A42DB"/>
    <w:rsid w:val="000A4FA8"/>
    <w:rsid w:val="000A5B70"/>
    <w:rsid w:val="000A5CAD"/>
    <w:rsid w:val="000A6315"/>
    <w:rsid w:val="000A64DA"/>
    <w:rsid w:val="000A6AA2"/>
    <w:rsid w:val="000A6B31"/>
    <w:rsid w:val="000A71EA"/>
    <w:rsid w:val="000A7208"/>
    <w:rsid w:val="000B03F9"/>
    <w:rsid w:val="000B09E5"/>
    <w:rsid w:val="000B13BA"/>
    <w:rsid w:val="000B1B33"/>
    <w:rsid w:val="000B2089"/>
    <w:rsid w:val="000B29EE"/>
    <w:rsid w:val="000B2AB8"/>
    <w:rsid w:val="000B2C62"/>
    <w:rsid w:val="000B2D75"/>
    <w:rsid w:val="000B2F28"/>
    <w:rsid w:val="000B2F50"/>
    <w:rsid w:val="000B3019"/>
    <w:rsid w:val="000B3211"/>
    <w:rsid w:val="000B323E"/>
    <w:rsid w:val="000B3B61"/>
    <w:rsid w:val="000B432D"/>
    <w:rsid w:val="000B4363"/>
    <w:rsid w:val="000B4D89"/>
    <w:rsid w:val="000B58BB"/>
    <w:rsid w:val="000B5A66"/>
    <w:rsid w:val="000B5FDE"/>
    <w:rsid w:val="000B60C7"/>
    <w:rsid w:val="000B6193"/>
    <w:rsid w:val="000B6402"/>
    <w:rsid w:val="000B6FEF"/>
    <w:rsid w:val="000B70C8"/>
    <w:rsid w:val="000C00DB"/>
    <w:rsid w:val="000C06B2"/>
    <w:rsid w:val="000C0787"/>
    <w:rsid w:val="000C07A6"/>
    <w:rsid w:val="000C085B"/>
    <w:rsid w:val="000C09C7"/>
    <w:rsid w:val="000C111E"/>
    <w:rsid w:val="000C12F9"/>
    <w:rsid w:val="000C155A"/>
    <w:rsid w:val="000C1C98"/>
    <w:rsid w:val="000C1DFB"/>
    <w:rsid w:val="000C1E3A"/>
    <w:rsid w:val="000C1FCA"/>
    <w:rsid w:val="000C21A2"/>
    <w:rsid w:val="000C26DB"/>
    <w:rsid w:val="000C2C96"/>
    <w:rsid w:val="000C32E7"/>
    <w:rsid w:val="000C338B"/>
    <w:rsid w:val="000C33E3"/>
    <w:rsid w:val="000C38FA"/>
    <w:rsid w:val="000C3972"/>
    <w:rsid w:val="000C3BC7"/>
    <w:rsid w:val="000C3BE7"/>
    <w:rsid w:val="000C3DB7"/>
    <w:rsid w:val="000C3EDF"/>
    <w:rsid w:val="000C3FC8"/>
    <w:rsid w:val="000C4212"/>
    <w:rsid w:val="000C42CD"/>
    <w:rsid w:val="000C42E2"/>
    <w:rsid w:val="000C459D"/>
    <w:rsid w:val="000C4A53"/>
    <w:rsid w:val="000C51CA"/>
    <w:rsid w:val="000C5423"/>
    <w:rsid w:val="000C5887"/>
    <w:rsid w:val="000C58C1"/>
    <w:rsid w:val="000C5BE9"/>
    <w:rsid w:val="000C5FBA"/>
    <w:rsid w:val="000C620A"/>
    <w:rsid w:val="000C6F5E"/>
    <w:rsid w:val="000C75B5"/>
    <w:rsid w:val="000C7669"/>
    <w:rsid w:val="000C7F7A"/>
    <w:rsid w:val="000C7FA1"/>
    <w:rsid w:val="000D01C5"/>
    <w:rsid w:val="000D0337"/>
    <w:rsid w:val="000D0B8F"/>
    <w:rsid w:val="000D0C0B"/>
    <w:rsid w:val="000D0C6B"/>
    <w:rsid w:val="000D1043"/>
    <w:rsid w:val="000D1364"/>
    <w:rsid w:val="000D153E"/>
    <w:rsid w:val="000D1832"/>
    <w:rsid w:val="000D19D4"/>
    <w:rsid w:val="000D1A86"/>
    <w:rsid w:val="000D2029"/>
    <w:rsid w:val="000D205A"/>
    <w:rsid w:val="000D21BB"/>
    <w:rsid w:val="000D2396"/>
    <w:rsid w:val="000D26A7"/>
    <w:rsid w:val="000D2758"/>
    <w:rsid w:val="000D2F09"/>
    <w:rsid w:val="000D30B4"/>
    <w:rsid w:val="000D36D9"/>
    <w:rsid w:val="000D37DB"/>
    <w:rsid w:val="000D380D"/>
    <w:rsid w:val="000D3ACC"/>
    <w:rsid w:val="000D3BD2"/>
    <w:rsid w:val="000D3C9B"/>
    <w:rsid w:val="000D4397"/>
    <w:rsid w:val="000D4673"/>
    <w:rsid w:val="000D480B"/>
    <w:rsid w:val="000D51FB"/>
    <w:rsid w:val="000D5638"/>
    <w:rsid w:val="000D5760"/>
    <w:rsid w:val="000D58AB"/>
    <w:rsid w:val="000D5971"/>
    <w:rsid w:val="000D5CDB"/>
    <w:rsid w:val="000D5D55"/>
    <w:rsid w:val="000D5E68"/>
    <w:rsid w:val="000D632B"/>
    <w:rsid w:val="000D6671"/>
    <w:rsid w:val="000D7698"/>
    <w:rsid w:val="000D76C3"/>
    <w:rsid w:val="000D7BD2"/>
    <w:rsid w:val="000E00DC"/>
    <w:rsid w:val="000E0217"/>
    <w:rsid w:val="000E0659"/>
    <w:rsid w:val="000E0D7E"/>
    <w:rsid w:val="000E0E93"/>
    <w:rsid w:val="000E11B1"/>
    <w:rsid w:val="000E165A"/>
    <w:rsid w:val="000E16B5"/>
    <w:rsid w:val="000E1FB7"/>
    <w:rsid w:val="000E2307"/>
    <w:rsid w:val="000E24DB"/>
    <w:rsid w:val="000E258F"/>
    <w:rsid w:val="000E2FE1"/>
    <w:rsid w:val="000E38E6"/>
    <w:rsid w:val="000E4082"/>
    <w:rsid w:val="000E4160"/>
    <w:rsid w:val="000E42FE"/>
    <w:rsid w:val="000E50FB"/>
    <w:rsid w:val="000E553C"/>
    <w:rsid w:val="000E55C8"/>
    <w:rsid w:val="000E5863"/>
    <w:rsid w:val="000E5A03"/>
    <w:rsid w:val="000E5A88"/>
    <w:rsid w:val="000E5B26"/>
    <w:rsid w:val="000E5F68"/>
    <w:rsid w:val="000E654D"/>
    <w:rsid w:val="000E65BA"/>
    <w:rsid w:val="000E661C"/>
    <w:rsid w:val="000E6BFE"/>
    <w:rsid w:val="000E7153"/>
    <w:rsid w:val="000E755B"/>
    <w:rsid w:val="000E7ABB"/>
    <w:rsid w:val="000E7BE6"/>
    <w:rsid w:val="000E7C7F"/>
    <w:rsid w:val="000E7DE5"/>
    <w:rsid w:val="000F005C"/>
    <w:rsid w:val="000F03CA"/>
    <w:rsid w:val="000F0BF4"/>
    <w:rsid w:val="000F0C38"/>
    <w:rsid w:val="000F1482"/>
    <w:rsid w:val="000F1565"/>
    <w:rsid w:val="000F1905"/>
    <w:rsid w:val="000F20ED"/>
    <w:rsid w:val="000F23BE"/>
    <w:rsid w:val="000F283D"/>
    <w:rsid w:val="000F2A2E"/>
    <w:rsid w:val="000F2A68"/>
    <w:rsid w:val="000F2FF3"/>
    <w:rsid w:val="000F3365"/>
    <w:rsid w:val="000F3691"/>
    <w:rsid w:val="000F3A30"/>
    <w:rsid w:val="000F4127"/>
    <w:rsid w:val="000F455B"/>
    <w:rsid w:val="000F49D2"/>
    <w:rsid w:val="000F4C3F"/>
    <w:rsid w:val="000F4E16"/>
    <w:rsid w:val="000F4E4F"/>
    <w:rsid w:val="000F5098"/>
    <w:rsid w:val="000F51F2"/>
    <w:rsid w:val="000F5311"/>
    <w:rsid w:val="000F57AA"/>
    <w:rsid w:val="000F580B"/>
    <w:rsid w:val="000F64DE"/>
    <w:rsid w:val="000F686C"/>
    <w:rsid w:val="000F694C"/>
    <w:rsid w:val="000F6D62"/>
    <w:rsid w:val="000F6EBF"/>
    <w:rsid w:val="000F7121"/>
    <w:rsid w:val="000F7D40"/>
    <w:rsid w:val="001008A5"/>
    <w:rsid w:val="00100985"/>
    <w:rsid w:val="00100BC9"/>
    <w:rsid w:val="00100EB9"/>
    <w:rsid w:val="00100F2C"/>
    <w:rsid w:val="00100F74"/>
    <w:rsid w:val="00100FC3"/>
    <w:rsid w:val="00101894"/>
    <w:rsid w:val="0010207E"/>
    <w:rsid w:val="00102128"/>
    <w:rsid w:val="001028BC"/>
    <w:rsid w:val="00102EC7"/>
    <w:rsid w:val="00102FDD"/>
    <w:rsid w:val="00103720"/>
    <w:rsid w:val="00104FA1"/>
    <w:rsid w:val="0010533A"/>
    <w:rsid w:val="001055EC"/>
    <w:rsid w:val="00105853"/>
    <w:rsid w:val="00105E97"/>
    <w:rsid w:val="00106272"/>
    <w:rsid w:val="00106379"/>
    <w:rsid w:val="0010638B"/>
    <w:rsid w:val="001100AD"/>
    <w:rsid w:val="001102A3"/>
    <w:rsid w:val="0011084F"/>
    <w:rsid w:val="00111994"/>
    <w:rsid w:val="00111B87"/>
    <w:rsid w:val="00111BD6"/>
    <w:rsid w:val="00111E10"/>
    <w:rsid w:val="0011223E"/>
    <w:rsid w:val="0011386B"/>
    <w:rsid w:val="001139CE"/>
    <w:rsid w:val="00113A65"/>
    <w:rsid w:val="00113C32"/>
    <w:rsid w:val="00113D5A"/>
    <w:rsid w:val="0011407F"/>
    <w:rsid w:val="0011419C"/>
    <w:rsid w:val="001145B4"/>
    <w:rsid w:val="00114D3D"/>
    <w:rsid w:val="001151F5"/>
    <w:rsid w:val="00115E6B"/>
    <w:rsid w:val="00116AD4"/>
    <w:rsid w:val="001171E1"/>
    <w:rsid w:val="00117531"/>
    <w:rsid w:val="001175BA"/>
    <w:rsid w:val="001176DE"/>
    <w:rsid w:val="001178C3"/>
    <w:rsid w:val="00117F5E"/>
    <w:rsid w:val="001206AC"/>
    <w:rsid w:val="00121CEB"/>
    <w:rsid w:val="00121D38"/>
    <w:rsid w:val="00121E3C"/>
    <w:rsid w:val="00121F61"/>
    <w:rsid w:val="0012202F"/>
    <w:rsid w:val="001227A5"/>
    <w:rsid w:val="00122A0B"/>
    <w:rsid w:val="00123112"/>
    <w:rsid w:val="0012331F"/>
    <w:rsid w:val="00123374"/>
    <w:rsid w:val="00123380"/>
    <w:rsid w:val="00123AB9"/>
    <w:rsid w:val="00123B1B"/>
    <w:rsid w:val="001241B1"/>
    <w:rsid w:val="0012435F"/>
    <w:rsid w:val="001244F2"/>
    <w:rsid w:val="00124A8B"/>
    <w:rsid w:val="00124EA6"/>
    <w:rsid w:val="00125054"/>
    <w:rsid w:val="00125095"/>
    <w:rsid w:val="001254FD"/>
    <w:rsid w:val="001257EF"/>
    <w:rsid w:val="00125A44"/>
    <w:rsid w:val="00125F54"/>
    <w:rsid w:val="00126B9B"/>
    <w:rsid w:val="0012732E"/>
    <w:rsid w:val="001274A7"/>
    <w:rsid w:val="00127546"/>
    <w:rsid w:val="00127BF4"/>
    <w:rsid w:val="00130B60"/>
    <w:rsid w:val="00130FA0"/>
    <w:rsid w:val="00130FB0"/>
    <w:rsid w:val="0013118C"/>
    <w:rsid w:val="0013170B"/>
    <w:rsid w:val="00131A07"/>
    <w:rsid w:val="00132378"/>
    <w:rsid w:val="00132385"/>
    <w:rsid w:val="001323B7"/>
    <w:rsid w:val="0013334A"/>
    <w:rsid w:val="0013339B"/>
    <w:rsid w:val="0013355E"/>
    <w:rsid w:val="001335BE"/>
    <w:rsid w:val="001336EC"/>
    <w:rsid w:val="00133A06"/>
    <w:rsid w:val="00133A97"/>
    <w:rsid w:val="0013408E"/>
    <w:rsid w:val="0013500F"/>
    <w:rsid w:val="00135298"/>
    <w:rsid w:val="0013532C"/>
    <w:rsid w:val="00135358"/>
    <w:rsid w:val="0013555F"/>
    <w:rsid w:val="001358A3"/>
    <w:rsid w:val="00135BFB"/>
    <w:rsid w:val="00135EBA"/>
    <w:rsid w:val="001361D0"/>
    <w:rsid w:val="001364E6"/>
    <w:rsid w:val="00136E1D"/>
    <w:rsid w:val="001370F4"/>
    <w:rsid w:val="00137D65"/>
    <w:rsid w:val="00137EE2"/>
    <w:rsid w:val="00137F5B"/>
    <w:rsid w:val="001402E1"/>
    <w:rsid w:val="0014056B"/>
    <w:rsid w:val="001413F6"/>
    <w:rsid w:val="001414D8"/>
    <w:rsid w:val="00141B52"/>
    <w:rsid w:val="00141B58"/>
    <w:rsid w:val="00141B90"/>
    <w:rsid w:val="00142D82"/>
    <w:rsid w:val="00142DC2"/>
    <w:rsid w:val="00142DFA"/>
    <w:rsid w:val="00142E69"/>
    <w:rsid w:val="00143391"/>
    <w:rsid w:val="0014368F"/>
    <w:rsid w:val="00143D26"/>
    <w:rsid w:val="00143ECF"/>
    <w:rsid w:val="001444DF"/>
    <w:rsid w:val="001448F2"/>
    <w:rsid w:val="001450BC"/>
    <w:rsid w:val="001451C3"/>
    <w:rsid w:val="00146574"/>
    <w:rsid w:val="00146990"/>
    <w:rsid w:val="00146CF3"/>
    <w:rsid w:val="00147161"/>
    <w:rsid w:val="00147E2D"/>
    <w:rsid w:val="001503F4"/>
    <w:rsid w:val="00151227"/>
    <w:rsid w:val="001512B5"/>
    <w:rsid w:val="00151437"/>
    <w:rsid w:val="00151B7F"/>
    <w:rsid w:val="00151FAA"/>
    <w:rsid w:val="001523D9"/>
    <w:rsid w:val="00152897"/>
    <w:rsid w:val="00152BB7"/>
    <w:rsid w:val="00152F5C"/>
    <w:rsid w:val="00153628"/>
    <w:rsid w:val="001536E1"/>
    <w:rsid w:val="00153703"/>
    <w:rsid w:val="00153949"/>
    <w:rsid w:val="00153EE3"/>
    <w:rsid w:val="0015401F"/>
    <w:rsid w:val="0015403B"/>
    <w:rsid w:val="00154286"/>
    <w:rsid w:val="00154566"/>
    <w:rsid w:val="00154679"/>
    <w:rsid w:val="00154874"/>
    <w:rsid w:val="00154C8B"/>
    <w:rsid w:val="001550BF"/>
    <w:rsid w:val="0015556E"/>
    <w:rsid w:val="00155EDD"/>
    <w:rsid w:val="00156070"/>
    <w:rsid w:val="001562E5"/>
    <w:rsid w:val="0015649B"/>
    <w:rsid w:val="001567A2"/>
    <w:rsid w:val="00156DFC"/>
    <w:rsid w:val="00156F02"/>
    <w:rsid w:val="00156F93"/>
    <w:rsid w:val="00156FFC"/>
    <w:rsid w:val="00157E79"/>
    <w:rsid w:val="00160DE4"/>
    <w:rsid w:val="00161173"/>
    <w:rsid w:val="00161D4A"/>
    <w:rsid w:val="0016206F"/>
    <w:rsid w:val="00162186"/>
    <w:rsid w:val="00162772"/>
    <w:rsid w:val="0016285A"/>
    <w:rsid w:val="00163569"/>
    <w:rsid w:val="001635A0"/>
    <w:rsid w:val="001635CD"/>
    <w:rsid w:val="00164037"/>
    <w:rsid w:val="001642D0"/>
    <w:rsid w:val="001645C9"/>
    <w:rsid w:val="0016488B"/>
    <w:rsid w:val="001650F4"/>
    <w:rsid w:val="001653D9"/>
    <w:rsid w:val="00165740"/>
    <w:rsid w:val="00165A2C"/>
    <w:rsid w:val="00166136"/>
    <w:rsid w:val="001666E5"/>
    <w:rsid w:val="00166943"/>
    <w:rsid w:val="001669AE"/>
    <w:rsid w:val="00166CAE"/>
    <w:rsid w:val="00166F3B"/>
    <w:rsid w:val="0016707C"/>
    <w:rsid w:val="00167154"/>
    <w:rsid w:val="001672E4"/>
    <w:rsid w:val="00167736"/>
    <w:rsid w:val="001679F7"/>
    <w:rsid w:val="00167A25"/>
    <w:rsid w:val="00167A4B"/>
    <w:rsid w:val="00170115"/>
    <w:rsid w:val="00170D82"/>
    <w:rsid w:val="00171A21"/>
    <w:rsid w:val="00171C1E"/>
    <w:rsid w:val="0017201B"/>
    <w:rsid w:val="001725E8"/>
    <w:rsid w:val="00172649"/>
    <w:rsid w:val="001728C6"/>
    <w:rsid w:val="00172AA7"/>
    <w:rsid w:val="001733B2"/>
    <w:rsid w:val="001735BD"/>
    <w:rsid w:val="00173E82"/>
    <w:rsid w:val="0017464D"/>
    <w:rsid w:val="00174EDD"/>
    <w:rsid w:val="00175BC7"/>
    <w:rsid w:val="00175C05"/>
    <w:rsid w:val="00175C5F"/>
    <w:rsid w:val="001761F6"/>
    <w:rsid w:val="0017690A"/>
    <w:rsid w:val="00176C45"/>
    <w:rsid w:val="00176C7C"/>
    <w:rsid w:val="001770C0"/>
    <w:rsid w:val="001776E5"/>
    <w:rsid w:val="00177AD5"/>
    <w:rsid w:val="00180B9D"/>
    <w:rsid w:val="001812BC"/>
    <w:rsid w:val="00181411"/>
    <w:rsid w:val="001815B5"/>
    <w:rsid w:val="00181BBB"/>
    <w:rsid w:val="00182799"/>
    <w:rsid w:val="00182BAC"/>
    <w:rsid w:val="00182C26"/>
    <w:rsid w:val="00182D34"/>
    <w:rsid w:val="00182DB7"/>
    <w:rsid w:val="001831AE"/>
    <w:rsid w:val="0018353D"/>
    <w:rsid w:val="00183759"/>
    <w:rsid w:val="00183F24"/>
    <w:rsid w:val="00183F46"/>
    <w:rsid w:val="001847C4"/>
    <w:rsid w:val="00184CAB"/>
    <w:rsid w:val="00185231"/>
    <w:rsid w:val="0018530C"/>
    <w:rsid w:val="001855A5"/>
    <w:rsid w:val="001856EB"/>
    <w:rsid w:val="00185AD1"/>
    <w:rsid w:val="00185E35"/>
    <w:rsid w:val="001865BC"/>
    <w:rsid w:val="001866E8"/>
    <w:rsid w:val="001867B7"/>
    <w:rsid w:val="00187193"/>
    <w:rsid w:val="001875CF"/>
    <w:rsid w:val="001878F2"/>
    <w:rsid w:val="001902A8"/>
    <w:rsid w:val="001902E7"/>
    <w:rsid w:val="001907D5"/>
    <w:rsid w:val="0019099E"/>
    <w:rsid w:val="00190FE6"/>
    <w:rsid w:val="00191A1F"/>
    <w:rsid w:val="00191F4C"/>
    <w:rsid w:val="00192082"/>
    <w:rsid w:val="0019294D"/>
    <w:rsid w:val="00192BEA"/>
    <w:rsid w:val="0019323A"/>
    <w:rsid w:val="00193B21"/>
    <w:rsid w:val="00193C23"/>
    <w:rsid w:val="00194530"/>
    <w:rsid w:val="00194D1B"/>
    <w:rsid w:val="00194ED2"/>
    <w:rsid w:val="001955C6"/>
    <w:rsid w:val="00195B14"/>
    <w:rsid w:val="00195DE2"/>
    <w:rsid w:val="00196802"/>
    <w:rsid w:val="001969C9"/>
    <w:rsid w:val="00196C46"/>
    <w:rsid w:val="00196C5C"/>
    <w:rsid w:val="001975FE"/>
    <w:rsid w:val="00197D3D"/>
    <w:rsid w:val="00197D4B"/>
    <w:rsid w:val="00197E53"/>
    <w:rsid w:val="001A01B5"/>
    <w:rsid w:val="001A03EC"/>
    <w:rsid w:val="001A07C9"/>
    <w:rsid w:val="001A0809"/>
    <w:rsid w:val="001A0853"/>
    <w:rsid w:val="001A1C0B"/>
    <w:rsid w:val="001A1E3F"/>
    <w:rsid w:val="001A2034"/>
    <w:rsid w:val="001A27F4"/>
    <w:rsid w:val="001A2817"/>
    <w:rsid w:val="001A2908"/>
    <w:rsid w:val="001A2A46"/>
    <w:rsid w:val="001A32A5"/>
    <w:rsid w:val="001A38D1"/>
    <w:rsid w:val="001A3990"/>
    <w:rsid w:val="001A45AE"/>
    <w:rsid w:val="001A4696"/>
    <w:rsid w:val="001A4C9D"/>
    <w:rsid w:val="001A52F7"/>
    <w:rsid w:val="001A53A9"/>
    <w:rsid w:val="001A54F4"/>
    <w:rsid w:val="001A58A4"/>
    <w:rsid w:val="001A5914"/>
    <w:rsid w:val="001A634E"/>
    <w:rsid w:val="001A671C"/>
    <w:rsid w:val="001A6DFD"/>
    <w:rsid w:val="001A6ED2"/>
    <w:rsid w:val="001A73AD"/>
    <w:rsid w:val="001A76DF"/>
    <w:rsid w:val="001B0056"/>
    <w:rsid w:val="001B0064"/>
    <w:rsid w:val="001B046B"/>
    <w:rsid w:val="001B0653"/>
    <w:rsid w:val="001B070E"/>
    <w:rsid w:val="001B0B9E"/>
    <w:rsid w:val="001B17A4"/>
    <w:rsid w:val="001B17B0"/>
    <w:rsid w:val="001B197B"/>
    <w:rsid w:val="001B2542"/>
    <w:rsid w:val="001B2729"/>
    <w:rsid w:val="001B27AD"/>
    <w:rsid w:val="001B2CEB"/>
    <w:rsid w:val="001B306B"/>
    <w:rsid w:val="001B3102"/>
    <w:rsid w:val="001B3F6B"/>
    <w:rsid w:val="001B40C6"/>
    <w:rsid w:val="001B4332"/>
    <w:rsid w:val="001B467F"/>
    <w:rsid w:val="001B49FC"/>
    <w:rsid w:val="001B4B8C"/>
    <w:rsid w:val="001B4F82"/>
    <w:rsid w:val="001B51C6"/>
    <w:rsid w:val="001B5DA6"/>
    <w:rsid w:val="001B601A"/>
    <w:rsid w:val="001B6054"/>
    <w:rsid w:val="001B617C"/>
    <w:rsid w:val="001B6232"/>
    <w:rsid w:val="001B62BD"/>
    <w:rsid w:val="001B64E5"/>
    <w:rsid w:val="001B67CD"/>
    <w:rsid w:val="001B73A1"/>
    <w:rsid w:val="001B795D"/>
    <w:rsid w:val="001B7BA9"/>
    <w:rsid w:val="001B7DD6"/>
    <w:rsid w:val="001B7F73"/>
    <w:rsid w:val="001C01F2"/>
    <w:rsid w:val="001C0BBF"/>
    <w:rsid w:val="001C0E0F"/>
    <w:rsid w:val="001C0EB9"/>
    <w:rsid w:val="001C172C"/>
    <w:rsid w:val="001C1734"/>
    <w:rsid w:val="001C1DA4"/>
    <w:rsid w:val="001C25F1"/>
    <w:rsid w:val="001C2656"/>
    <w:rsid w:val="001C2AF6"/>
    <w:rsid w:val="001C2DAE"/>
    <w:rsid w:val="001C3408"/>
    <w:rsid w:val="001C37C8"/>
    <w:rsid w:val="001C3C57"/>
    <w:rsid w:val="001C3F1A"/>
    <w:rsid w:val="001C459A"/>
    <w:rsid w:val="001C479D"/>
    <w:rsid w:val="001C4D75"/>
    <w:rsid w:val="001C4EBF"/>
    <w:rsid w:val="001C53D2"/>
    <w:rsid w:val="001C55BD"/>
    <w:rsid w:val="001C5C56"/>
    <w:rsid w:val="001C5C7F"/>
    <w:rsid w:val="001C5DB9"/>
    <w:rsid w:val="001C6030"/>
    <w:rsid w:val="001C6447"/>
    <w:rsid w:val="001C6591"/>
    <w:rsid w:val="001C673E"/>
    <w:rsid w:val="001C6D55"/>
    <w:rsid w:val="001C7040"/>
    <w:rsid w:val="001C747D"/>
    <w:rsid w:val="001C772F"/>
    <w:rsid w:val="001C7754"/>
    <w:rsid w:val="001C77EC"/>
    <w:rsid w:val="001C7C2E"/>
    <w:rsid w:val="001C7C8D"/>
    <w:rsid w:val="001C7F02"/>
    <w:rsid w:val="001D034A"/>
    <w:rsid w:val="001D134E"/>
    <w:rsid w:val="001D1C87"/>
    <w:rsid w:val="001D1E8B"/>
    <w:rsid w:val="001D1FF7"/>
    <w:rsid w:val="001D2016"/>
    <w:rsid w:val="001D202A"/>
    <w:rsid w:val="001D2138"/>
    <w:rsid w:val="001D243C"/>
    <w:rsid w:val="001D254D"/>
    <w:rsid w:val="001D2641"/>
    <w:rsid w:val="001D2ADB"/>
    <w:rsid w:val="001D2CFF"/>
    <w:rsid w:val="001D2ED8"/>
    <w:rsid w:val="001D3292"/>
    <w:rsid w:val="001D366E"/>
    <w:rsid w:val="001D4682"/>
    <w:rsid w:val="001D4817"/>
    <w:rsid w:val="001D522A"/>
    <w:rsid w:val="001D57EE"/>
    <w:rsid w:val="001D5CBE"/>
    <w:rsid w:val="001D6298"/>
    <w:rsid w:val="001D6C9E"/>
    <w:rsid w:val="001E00D9"/>
    <w:rsid w:val="001E04D1"/>
    <w:rsid w:val="001E0634"/>
    <w:rsid w:val="001E0A3B"/>
    <w:rsid w:val="001E0AD1"/>
    <w:rsid w:val="001E1344"/>
    <w:rsid w:val="001E1736"/>
    <w:rsid w:val="001E1D59"/>
    <w:rsid w:val="001E214C"/>
    <w:rsid w:val="001E2500"/>
    <w:rsid w:val="001E26EB"/>
    <w:rsid w:val="001E2853"/>
    <w:rsid w:val="001E2E6B"/>
    <w:rsid w:val="001E2F30"/>
    <w:rsid w:val="001E371A"/>
    <w:rsid w:val="001E37B2"/>
    <w:rsid w:val="001E38F5"/>
    <w:rsid w:val="001E3D0A"/>
    <w:rsid w:val="001E3E38"/>
    <w:rsid w:val="001E3E3A"/>
    <w:rsid w:val="001E3F69"/>
    <w:rsid w:val="001E474E"/>
    <w:rsid w:val="001E522C"/>
    <w:rsid w:val="001E5564"/>
    <w:rsid w:val="001E5B76"/>
    <w:rsid w:val="001E61F9"/>
    <w:rsid w:val="001E6265"/>
    <w:rsid w:val="001E776F"/>
    <w:rsid w:val="001E77CD"/>
    <w:rsid w:val="001E7982"/>
    <w:rsid w:val="001E7AC6"/>
    <w:rsid w:val="001E7B47"/>
    <w:rsid w:val="001E7E8F"/>
    <w:rsid w:val="001E7F1A"/>
    <w:rsid w:val="001F0140"/>
    <w:rsid w:val="001F04C5"/>
    <w:rsid w:val="001F0B5E"/>
    <w:rsid w:val="001F102A"/>
    <w:rsid w:val="001F1B5B"/>
    <w:rsid w:val="001F215A"/>
    <w:rsid w:val="001F257F"/>
    <w:rsid w:val="001F2985"/>
    <w:rsid w:val="001F2F46"/>
    <w:rsid w:val="001F476C"/>
    <w:rsid w:val="001F4996"/>
    <w:rsid w:val="001F4AF0"/>
    <w:rsid w:val="001F5705"/>
    <w:rsid w:val="001F6A68"/>
    <w:rsid w:val="001F6CA3"/>
    <w:rsid w:val="001F7A00"/>
    <w:rsid w:val="001F7BEF"/>
    <w:rsid w:val="00200527"/>
    <w:rsid w:val="002009AB"/>
    <w:rsid w:val="00200A68"/>
    <w:rsid w:val="00200C22"/>
    <w:rsid w:val="0020118D"/>
    <w:rsid w:val="00201A4C"/>
    <w:rsid w:val="00202132"/>
    <w:rsid w:val="002023EE"/>
    <w:rsid w:val="00202784"/>
    <w:rsid w:val="00202A58"/>
    <w:rsid w:val="00203E07"/>
    <w:rsid w:val="002043E7"/>
    <w:rsid w:val="00204412"/>
    <w:rsid w:val="00204507"/>
    <w:rsid w:val="00204A25"/>
    <w:rsid w:val="00204D1A"/>
    <w:rsid w:val="0020588C"/>
    <w:rsid w:val="00206545"/>
    <w:rsid w:val="002069DA"/>
    <w:rsid w:val="00206A4F"/>
    <w:rsid w:val="00206BBC"/>
    <w:rsid w:val="00206C1A"/>
    <w:rsid w:val="002078C1"/>
    <w:rsid w:val="002100EB"/>
    <w:rsid w:val="00210463"/>
    <w:rsid w:val="002104D2"/>
    <w:rsid w:val="0021158A"/>
    <w:rsid w:val="0021180F"/>
    <w:rsid w:val="00211BE9"/>
    <w:rsid w:val="00211BF0"/>
    <w:rsid w:val="00211CE5"/>
    <w:rsid w:val="00211E8A"/>
    <w:rsid w:val="00212052"/>
    <w:rsid w:val="00212580"/>
    <w:rsid w:val="0021266F"/>
    <w:rsid w:val="002126AE"/>
    <w:rsid w:val="00212886"/>
    <w:rsid w:val="00212BDE"/>
    <w:rsid w:val="00212BF9"/>
    <w:rsid w:val="00213472"/>
    <w:rsid w:val="002135A9"/>
    <w:rsid w:val="002143C5"/>
    <w:rsid w:val="00214D3D"/>
    <w:rsid w:val="002154EC"/>
    <w:rsid w:val="0021557D"/>
    <w:rsid w:val="0021559B"/>
    <w:rsid w:val="00215760"/>
    <w:rsid w:val="002158A2"/>
    <w:rsid w:val="002158D0"/>
    <w:rsid w:val="00216019"/>
    <w:rsid w:val="00216378"/>
    <w:rsid w:val="00216584"/>
    <w:rsid w:val="00216A02"/>
    <w:rsid w:val="00217003"/>
    <w:rsid w:val="002175A7"/>
    <w:rsid w:val="002177C6"/>
    <w:rsid w:val="002179D3"/>
    <w:rsid w:val="00217E86"/>
    <w:rsid w:val="00220166"/>
    <w:rsid w:val="00220484"/>
    <w:rsid w:val="00220632"/>
    <w:rsid w:val="00220873"/>
    <w:rsid w:val="00220F6E"/>
    <w:rsid w:val="002214A7"/>
    <w:rsid w:val="002215C4"/>
    <w:rsid w:val="00222354"/>
    <w:rsid w:val="00222443"/>
    <w:rsid w:val="0022274D"/>
    <w:rsid w:val="00222A3E"/>
    <w:rsid w:val="00223BB7"/>
    <w:rsid w:val="00224149"/>
    <w:rsid w:val="00224184"/>
    <w:rsid w:val="0022495D"/>
    <w:rsid w:val="00225612"/>
    <w:rsid w:val="002259A0"/>
    <w:rsid w:val="00225A7A"/>
    <w:rsid w:val="00225F5C"/>
    <w:rsid w:val="00226D6D"/>
    <w:rsid w:val="00226E5E"/>
    <w:rsid w:val="0022706B"/>
    <w:rsid w:val="0022714D"/>
    <w:rsid w:val="002275A5"/>
    <w:rsid w:val="00227706"/>
    <w:rsid w:val="00227ABC"/>
    <w:rsid w:val="00227AD3"/>
    <w:rsid w:val="00230139"/>
    <w:rsid w:val="002302EC"/>
    <w:rsid w:val="00230340"/>
    <w:rsid w:val="00230D3F"/>
    <w:rsid w:val="00230E1D"/>
    <w:rsid w:val="00231572"/>
    <w:rsid w:val="00231B1E"/>
    <w:rsid w:val="00231CC7"/>
    <w:rsid w:val="00232661"/>
    <w:rsid w:val="00233001"/>
    <w:rsid w:val="00233F60"/>
    <w:rsid w:val="002342D0"/>
    <w:rsid w:val="002343DD"/>
    <w:rsid w:val="0023498B"/>
    <w:rsid w:val="00234C80"/>
    <w:rsid w:val="00235256"/>
    <w:rsid w:val="00235760"/>
    <w:rsid w:val="00235A1F"/>
    <w:rsid w:val="002360DD"/>
    <w:rsid w:val="00236149"/>
    <w:rsid w:val="00236236"/>
    <w:rsid w:val="0023671F"/>
    <w:rsid w:val="00236B98"/>
    <w:rsid w:val="00236E2F"/>
    <w:rsid w:val="00237227"/>
    <w:rsid w:val="0023777B"/>
    <w:rsid w:val="00237B34"/>
    <w:rsid w:val="00237D97"/>
    <w:rsid w:val="00240359"/>
    <w:rsid w:val="002406B3"/>
    <w:rsid w:val="002407C5"/>
    <w:rsid w:val="00240E41"/>
    <w:rsid w:val="00241523"/>
    <w:rsid w:val="002419C3"/>
    <w:rsid w:val="00241A1A"/>
    <w:rsid w:val="002422F0"/>
    <w:rsid w:val="0024232E"/>
    <w:rsid w:val="002423A8"/>
    <w:rsid w:val="00242B30"/>
    <w:rsid w:val="00243034"/>
    <w:rsid w:val="00243237"/>
    <w:rsid w:val="00243A89"/>
    <w:rsid w:val="00243FD1"/>
    <w:rsid w:val="00244232"/>
    <w:rsid w:val="0024479A"/>
    <w:rsid w:val="00244998"/>
    <w:rsid w:val="00244E8D"/>
    <w:rsid w:val="002450E5"/>
    <w:rsid w:val="0024594C"/>
    <w:rsid w:val="00245BCC"/>
    <w:rsid w:val="00245C74"/>
    <w:rsid w:val="00245CEA"/>
    <w:rsid w:val="002467BB"/>
    <w:rsid w:val="00246A6F"/>
    <w:rsid w:val="00246D19"/>
    <w:rsid w:val="0024706E"/>
    <w:rsid w:val="00247A96"/>
    <w:rsid w:val="00247AD5"/>
    <w:rsid w:val="0025090C"/>
    <w:rsid w:val="00250927"/>
    <w:rsid w:val="00250DC1"/>
    <w:rsid w:val="002510D0"/>
    <w:rsid w:val="0025112B"/>
    <w:rsid w:val="002518EC"/>
    <w:rsid w:val="00251C50"/>
    <w:rsid w:val="00251F3F"/>
    <w:rsid w:val="0025213A"/>
    <w:rsid w:val="002521B8"/>
    <w:rsid w:val="00252343"/>
    <w:rsid w:val="00252DF5"/>
    <w:rsid w:val="002532B4"/>
    <w:rsid w:val="002535D6"/>
    <w:rsid w:val="00253C9B"/>
    <w:rsid w:val="0025436D"/>
    <w:rsid w:val="00254522"/>
    <w:rsid w:val="0025491D"/>
    <w:rsid w:val="00254986"/>
    <w:rsid w:val="00254A99"/>
    <w:rsid w:val="00254AA7"/>
    <w:rsid w:val="00254C71"/>
    <w:rsid w:val="0025517B"/>
    <w:rsid w:val="00255677"/>
    <w:rsid w:val="002556FD"/>
    <w:rsid w:val="002557A4"/>
    <w:rsid w:val="0025586C"/>
    <w:rsid w:val="002558BE"/>
    <w:rsid w:val="00255AE8"/>
    <w:rsid w:val="00257010"/>
    <w:rsid w:val="002570F2"/>
    <w:rsid w:val="002572BC"/>
    <w:rsid w:val="00260075"/>
    <w:rsid w:val="002603F9"/>
    <w:rsid w:val="00260A8E"/>
    <w:rsid w:val="00260FC0"/>
    <w:rsid w:val="002610E1"/>
    <w:rsid w:val="00261393"/>
    <w:rsid w:val="00262159"/>
    <w:rsid w:val="00262168"/>
    <w:rsid w:val="00262872"/>
    <w:rsid w:val="002632B3"/>
    <w:rsid w:val="002632BA"/>
    <w:rsid w:val="00263E57"/>
    <w:rsid w:val="0026454B"/>
    <w:rsid w:val="00264BCC"/>
    <w:rsid w:val="00264D89"/>
    <w:rsid w:val="00265E80"/>
    <w:rsid w:val="002662B4"/>
    <w:rsid w:val="00266300"/>
    <w:rsid w:val="00266362"/>
    <w:rsid w:val="0026680D"/>
    <w:rsid w:val="00266D38"/>
    <w:rsid w:val="00266E4E"/>
    <w:rsid w:val="002671C8"/>
    <w:rsid w:val="0026756F"/>
    <w:rsid w:val="00267AB7"/>
    <w:rsid w:val="00270033"/>
    <w:rsid w:val="00270146"/>
    <w:rsid w:val="0027021C"/>
    <w:rsid w:val="0027081A"/>
    <w:rsid w:val="002712B3"/>
    <w:rsid w:val="00271629"/>
    <w:rsid w:val="0027164F"/>
    <w:rsid w:val="002717D8"/>
    <w:rsid w:val="002719CA"/>
    <w:rsid w:val="002719D9"/>
    <w:rsid w:val="00271AA8"/>
    <w:rsid w:val="00271B66"/>
    <w:rsid w:val="00271C72"/>
    <w:rsid w:val="00271E84"/>
    <w:rsid w:val="00272022"/>
    <w:rsid w:val="002720C2"/>
    <w:rsid w:val="0027230F"/>
    <w:rsid w:val="0027238A"/>
    <w:rsid w:val="00272F16"/>
    <w:rsid w:val="00272F4D"/>
    <w:rsid w:val="00272FA7"/>
    <w:rsid w:val="002732F7"/>
    <w:rsid w:val="0027350A"/>
    <w:rsid w:val="002738ED"/>
    <w:rsid w:val="0027394E"/>
    <w:rsid w:val="002741EA"/>
    <w:rsid w:val="00274354"/>
    <w:rsid w:val="002743CD"/>
    <w:rsid w:val="00274441"/>
    <w:rsid w:val="0027509C"/>
    <w:rsid w:val="00275DAC"/>
    <w:rsid w:val="0027648C"/>
    <w:rsid w:val="0027660B"/>
    <w:rsid w:val="002767E2"/>
    <w:rsid w:val="00276B59"/>
    <w:rsid w:val="00276D63"/>
    <w:rsid w:val="0027706E"/>
    <w:rsid w:val="002777A7"/>
    <w:rsid w:val="0027798F"/>
    <w:rsid w:val="00277CF5"/>
    <w:rsid w:val="002800BA"/>
    <w:rsid w:val="002802F6"/>
    <w:rsid w:val="00280962"/>
    <w:rsid w:val="00280C57"/>
    <w:rsid w:val="00280CCE"/>
    <w:rsid w:val="00280D48"/>
    <w:rsid w:val="00280D9E"/>
    <w:rsid w:val="002817C9"/>
    <w:rsid w:val="00281CB4"/>
    <w:rsid w:val="0028242E"/>
    <w:rsid w:val="0028244A"/>
    <w:rsid w:val="002827F7"/>
    <w:rsid w:val="00282A7D"/>
    <w:rsid w:val="0028380A"/>
    <w:rsid w:val="0028394D"/>
    <w:rsid w:val="00283B7C"/>
    <w:rsid w:val="00283C0C"/>
    <w:rsid w:val="00284019"/>
    <w:rsid w:val="002846D6"/>
    <w:rsid w:val="00284DF0"/>
    <w:rsid w:val="00285279"/>
    <w:rsid w:val="00285C0C"/>
    <w:rsid w:val="00285E64"/>
    <w:rsid w:val="0028602B"/>
    <w:rsid w:val="00286145"/>
    <w:rsid w:val="002863B4"/>
    <w:rsid w:val="00286451"/>
    <w:rsid w:val="0028662D"/>
    <w:rsid w:val="00286952"/>
    <w:rsid w:val="00287292"/>
    <w:rsid w:val="0028730B"/>
    <w:rsid w:val="00287672"/>
    <w:rsid w:val="002877E5"/>
    <w:rsid w:val="00290596"/>
    <w:rsid w:val="002907B2"/>
    <w:rsid w:val="00290A2C"/>
    <w:rsid w:val="00290B29"/>
    <w:rsid w:val="0029104F"/>
    <w:rsid w:val="0029226F"/>
    <w:rsid w:val="00293313"/>
    <w:rsid w:val="00293454"/>
    <w:rsid w:val="0029352F"/>
    <w:rsid w:val="00293578"/>
    <w:rsid w:val="002940AB"/>
    <w:rsid w:val="002942DA"/>
    <w:rsid w:val="002942F9"/>
    <w:rsid w:val="002946C0"/>
    <w:rsid w:val="00294F6F"/>
    <w:rsid w:val="00295005"/>
    <w:rsid w:val="00295188"/>
    <w:rsid w:val="00295305"/>
    <w:rsid w:val="00295B83"/>
    <w:rsid w:val="00296D6D"/>
    <w:rsid w:val="0029726D"/>
    <w:rsid w:val="002A00F4"/>
    <w:rsid w:val="002A0154"/>
    <w:rsid w:val="002A0970"/>
    <w:rsid w:val="002A0A23"/>
    <w:rsid w:val="002A0C24"/>
    <w:rsid w:val="002A0D87"/>
    <w:rsid w:val="002A1004"/>
    <w:rsid w:val="002A129D"/>
    <w:rsid w:val="002A191D"/>
    <w:rsid w:val="002A1996"/>
    <w:rsid w:val="002A19E6"/>
    <w:rsid w:val="002A1C7A"/>
    <w:rsid w:val="002A1D4D"/>
    <w:rsid w:val="002A1D74"/>
    <w:rsid w:val="002A215D"/>
    <w:rsid w:val="002A22D0"/>
    <w:rsid w:val="002A2678"/>
    <w:rsid w:val="002A2684"/>
    <w:rsid w:val="002A2D58"/>
    <w:rsid w:val="002A2E03"/>
    <w:rsid w:val="002A2FC6"/>
    <w:rsid w:val="002A32ED"/>
    <w:rsid w:val="002A3D50"/>
    <w:rsid w:val="002A415F"/>
    <w:rsid w:val="002A4196"/>
    <w:rsid w:val="002A42ED"/>
    <w:rsid w:val="002A4FA2"/>
    <w:rsid w:val="002A54C7"/>
    <w:rsid w:val="002A5949"/>
    <w:rsid w:val="002A69D2"/>
    <w:rsid w:val="002A6E48"/>
    <w:rsid w:val="002A72D5"/>
    <w:rsid w:val="002A74C3"/>
    <w:rsid w:val="002A7518"/>
    <w:rsid w:val="002A75F8"/>
    <w:rsid w:val="002A7A13"/>
    <w:rsid w:val="002A7FCE"/>
    <w:rsid w:val="002B01C3"/>
    <w:rsid w:val="002B022C"/>
    <w:rsid w:val="002B0565"/>
    <w:rsid w:val="002B0626"/>
    <w:rsid w:val="002B06B6"/>
    <w:rsid w:val="002B082C"/>
    <w:rsid w:val="002B0873"/>
    <w:rsid w:val="002B0898"/>
    <w:rsid w:val="002B0A97"/>
    <w:rsid w:val="002B0CC6"/>
    <w:rsid w:val="002B0E38"/>
    <w:rsid w:val="002B245B"/>
    <w:rsid w:val="002B2662"/>
    <w:rsid w:val="002B31AA"/>
    <w:rsid w:val="002B3E90"/>
    <w:rsid w:val="002B4428"/>
    <w:rsid w:val="002B44BC"/>
    <w:rsid w:val="002B44EF"/>
    <w:rsid w:val="002B4DBF"/>
    <w:rsid w:val="002B5088"/>
    <w:rsid w:val="002B5350"/>
    <w:rsid w:val="002B56B6"/>
    <w:rsid w:val="002B580D"/>
    <w:rsid w:val="002B5C01"/>
    <w:rsid w:val="002B617E"/>
    <w:rsid w:val="002B61D3"/>
    <w:rsid w:val="002B65C1"/>
    <w:rsid w:val="002B7549"/>
    <w:rsid w:val="002B7948"/>
    <w:rsid w:val="002B7F4D"/>
    <w:rsid w:val="002C024F"/>
    <w:rsid w:val="002C02C6"/>
    <w:rsid w:val="002C0CC6"/>
    <w:rsid w:val="002C0D92"/>
    <w:rsid w:val="002C1632"/>
    <w:rsid w:val="002C1ABC"/>
    <w:rsid w:val="002C1E0E"/>
    <w:rsid w:val="002C256A"/>
    <w:rsid w:val="002C263E"/>
    <w:rsid w:val="002C296E"/>
    <w:rsid w:val="002C2B0D"/>
    <w:rsid w:val="002C377B"/>
    <w:rsid w:val="002C3925"/>
    <w:rsid w:val="002C4382"/>
    <w:rsid w:val="002C49DD"/>
    <w:rsid w:val="002C4B6A"/>
    <w:rsid w:val="002C519C"/>
    <w:rsid w:val="002C5662"/>
    <w:rsid w:val="002C5D4E"/>
    <w:rsid w:val="002C61A2"/>
    <w:rsid w:val="002C6392"/>
    <w:rsid w:val="002C6627"/>
    <w:rsid w:val="002C6A03"/>
    <w:rsid w:val="002C6B1C"/>
    <w:rsid w:val="002C6B75"/>
    <w:rsid w:val="002C6D11"/>
    <w:rsid w:val="002C6FEC"/>
    <w:rsid w:val="002C72A5"/>
    <w:rsid w:val="002C796C"/>
    <w:rsid w:val="002C7DB0"/>
    <w:rsid w:val="002C7DBD"/>
    <w:rsid w:val="002C7EC4"/>
    <w:rsid w:val="002D00CE"/>
    <w:rsid w:val="002D03EF"/>
    <w:rsid w:val="002D0581"/>
    <w:rsid w:val="002D08B9"/>
    <w:rsid w:val="002D0986"/>
    <w:rsid w:val="002D09B0"/>
    <w:rsid w:val="002D0DB4"/>
    <w:rsid w:val="002D0F13"/>
    <w:rsid w:val="002D0F73"/>
    <w:rsid w:val="002D0FFC"/>
    <w:rsid w:val="002D1112"/>
    <w:rsid w:val="002D14A7"/>
    <w:rsid w:val="002D14FB"/>
    <w:rsid w:val="002D1D0B"/>
    <w:rsid w:val="002D262A"/>
    <w:rsid w:val="002D266B"/>
    <w:rsid w:val="002D3157"/>
    <w:rsid w:val="002D3642"/>
    <w:rsid w:val="002D3A3F"/>
    <w:rsid w:val="002D3D0A"/>
    <w:rsid w:val="002D3F9F"/>
    <w:rsid w:val="002D46DB"/>
    <w:rsid w:val="002D4AA6"/>
    <w:rsid w:val="002D4BEB"/>
    <w:rsid w:val="002D5181"/>
    <w:rsid w:val="002D51B2"/>
    <w:rsid w:val="002D525A"/>
    <w:rsid w:val="002D562A"/>
    <w:rsid w:val="002D5889"/>
    <w:rsid w:val="002D589D"/>
    <w:rsid w:val="002D5BA6"/>
    <w:rsid w:val="002D6684"/>
    <w:rsid w:val="002D6852"/>
    <w:rsid w:val="002D72E9"/>
    <w:rsid w:val="002D7366"/>
    <w:rsid w:val="002D7582"/>
    <w:rsid w:val="002E01E6"/>
    <w:rsid w:val="002E0333"/>
    <w:rsid w:val="002E03FA"/>
    <w:rsid w:val="002E04FD"/>
    <w:rsid w:val="002E07F6"/>
    <w:rsid w:val="002E0B00"/>
    <w:rsid w:val="002E0CB4"/>
    <w:rsid w:val="002E0F47"/>
    <w:rsid w:val="002E1105"/>
    <w:rsid w:val="002E18D1"/>
    <w:rsid w:val="002E1AEB"/>
    <w:rsid w:val="002E1D04"/>
    <w:rsid w:val="002E212E"/>
    <w:rsid w:val="002E25AA"/>
    <w:rsid w:val="002E27AC"/>
    <w:rsid w:val="002E329B"/>
    <w:rsid w:val="002E3324"/>
    <w:rsid w:val="002E34C7"/>
    <w:rsid w:val="002E353F"/>
    <w:rsid w:val="002E360A"/>
    <w:rsid w:val="002E3ED4"/>
    <w:rsid w:val="002E40ED"/>
    <w:rsid w:val="002E412D"/>
    <w:rsid w:val="002E4A2F"/>
    <w:rsid w:val="002E5051"/>
    <w:rsid w:val="002E554C"/>
    <w:rsid w:val="002E5CD1"/>
    <w:rsid w:val="002E5CDC"/>
    <w:rsid w:val="002E5D66"/>
    <w:rsid w:val="002E5F8F"/>
    <w:rsid w:val="002E5FD1"/>
    <w:rsid w:val="002E6510"/>
    <w:rsid w:val="002E6BB0"/>
    <w:rsid w:val="002E6D6B"/>
    <w:rsid w:val="002E6F9D"/>
    <w:rsid w:val="002E7443"/>
    <w:rsid w:val="002E74AF"/>
    <w:rsid w:val="002E77A3"/>
    <w:rsid w:val="002E79F2"/>
    <w:rsid w:val="002E7E67"/>
    <w:rsid w:val="002F0E59"/>
    <w:rsid w:val="002F1094"/>
    <w:rsid w:val="002F11A4"/>
    <w:rsid w:val="002F1977"/>
    <w:rsid w:val="002F26C0"/>
    <w:rsid w:val="002F270C"/>
    <w:rsid w:val="002F3520"/>
    <w:rsid w:val="002F3580"/>
    <w:rsid w:val="002F3F8B"/>
    <w:rsid w:val="002F42D2"/>
    <w:rsid w:val="002F53F8"/>
    <w:rsid w:val="002F57EF"/>
    <w:rsid w:val="002F655C"/>
    <w:rsid w:val="002F6613"/>
    <w:rsid w:val="002F6646"/>
    <w:rsid w:val="002F6986"/>
    <w:rsid w:val="002F6AA0"/>
    <w:rsid w:val="002F7136"/>
    <w:rsid w:val="002F7314"/>
    <w:rsid w:val="002F764C"/>
    <w:rsid w:val="002F7AEC"/>
    <w:rsid w:val="002F7B4F"/>
    <w:rsid w:val="002F7E36"/>
    <w:rsid w:val="00300041"/>
    <w:rsid w:val="00300047"/>
    <w:rsid w:val="003000E5"/>
    <w:rsid w:val="00300310"/>
    <w:rsid w:val="00300665"/>
    <w:rsid w:val="0030069E"/>
    <w:rsid w:val="00300BC9"/>
    <w:rsid w:val="00301348"/>
    <w:rsid w:val="00301DFD"/>
    <w:rsid w:val="00301EFD"/>
    <w:rsid w:val="003022F9"/>
    <w:rsid w:val="0030247C"/>
    <w:rsid w:val="00303DF5"/>
    <w:rsid w:val="00304059"/>
    <w:rsid w:val="00304218"/>
    <w:rsid w:val="003044D4"/>
    <w:rsid w:val="00304965"/>
    <w:rsid w:val="00304EF0"/>
    <w:rsid w:val="00305559"/>
    <w:rsid w:val="00305716"/>
    <w:rsid w:val="00305842"/>
    <w:rsid w:val="00305896"/>
    <w:rsid w:val="00305E20"/>
    <w:rsid w:val="00306B15"/>
    <w:rsid w:val="00306B31"/>
    <w:rsid w:val="00306D5F"/>
    <w:rsid w:val="00306DE3"/>
    <w:rsid w:val="003070A5"/>
    <w:rsid w:val="0030765F"/>
    <w:rsid w:val="00307D70"/>
    <w:rsid w:val="00310569"/>
    <w:rsid w:val="003109BA"/>
    <w:rsid w:val="00310CCA"/>
    <w:rsid w:val="00310F68"/>
    <w:rsid w:val="003112E0"/>
    <w:rsid w:val="00311820"/>
    <w:rsid w:val="00312011"/>
    <w:rsid w:val="00312376"/>
    <w:rsid w:val="003127BF"/>
    <w:rsid w:val="0031286B"/>
    <w:rsid w:val="00312E45"/>
    <w:rsid w:val="00313007"/>
    <w:rsid w:val="00313085"/>
    <w:rsid w:val="0031358E"/>
    <w:rsid w:val="003136AB"/>
    <w:rsid w:val="003137DE"/>
    <w:rsid w:val="00313C78"/>
    <w:rsid w:val="00313DB8"/>
    <w:rsid w:val="00313E1B"/>
    <w:rsid w:val="00313EBD"/>
    <w:rsid w:val="00314129"/>
    <w:rsid w:val="00314298"/>
    <w:rsid w:val="00315906"/>
    <w:rsid w:val="0031596D"/>
    <w:rsid w:val="00315C9D"/>
    <w:rsid w:val="0031610B"/>
    <w:rsid w:val="003165DA"/>
    <w:rsid w:val="00316960"/>
    <w:rsid w:val="0031700B"/>
    <w:rsid w:val="00317514"/>
    <w:rsid w:val="00317A15"/>
    <w:rsid w:val="00317B9B"/>
    <w:rsid w:val="0032010C"/>
    <w:rsid w:val="00320274"/>
    <w:rsid w:val="003203F2"/>
    <w:rsid w:val="00320487"/>
    <w:rsid w:val="003204E0"/>
    <w:rsid w:val="00320656"/>
    <w:rsid w:val="003209A6"/>
    <w:rsid w:val="00320B8E"/>
    <w:rsid w:val="00321495"/>
    <w:rsid w:val="00321C32"/>
    <w:rsid w:val="00321D4D"/>
    <w:rsid w:val="00321ECD"/>
    <w:rsid w:val="0032209F"/>
    <w:rsid w:val="003224CE"/>
    <w:rsid w:val="00322E29"/>
    <w:rsid w:val="00322F17"/>
    <w:rsid w:val="00322F39"/>
    <w:rsid w:val="0032325E"/>
    <w:rsid w:val="003234E7"/>
    <w:rsid w:val="0032369C"/>
    <w:rsid w:val="003238D3"/>
    <w:rsid w:val="00323AFF"/>
    <w:rsid w:val="00323BB3"/>
    <w:rsid w:val="00323E8D"/>
    <w:rsid w:val="00324D51"/>
    <w:rsid w:val="003251DC"/>
    <w:rsid w:val="0032524B"/>
    <w:rsid w:val="0032567E"/>
    <w:rsid w:val="00325A49"/>
    <w:rsid w:val="00326260"/>
    <w:rsid w:val="00326E4E"/>
    <w:rsid w:val="0032753B"/>
    <w:rsid w:val="003301D7"/>
    <w:rsid w:val="003303B3"/>
    <w:rsid w:val="003303F4"/>
    <w:rsid w:val="0033096B"/>
    <w:rsid w:val="00330A5B"/>
    <w:rsid w:val="00330D80"/>
    <w:rsid w:val="00330DBD"/>
    <w:rsid w:val="00331005"/>
    <w:rsid w:val="00331126"/>
    <w:rsid w:val="0033130D"/>
    <w:rsid w:val="003315B5"/>
    <w:rsid w:val="00331EEE"/>
    <w:rsid w:val="00331FC1"/>
    <w:rsid w:val="003322A3"/>
    <w:rsid w:val="003325F6"/>
    <w:rsid w:val="003327E7"/>
    <w:rsid w:val="00332F9F"/>
    <w:rsid w:val="003330A8"/>
    <w:rsid w:val="0033315F"/>
    <w:rsid w:val="00333C32"/>
    <w:rsid w:val="00333C98"/>
    <w:rsid w:val="00333D5C"/>
    <w:rsid w:val="00333D96"/>
    <w:rsid w:val="00334B48"/>
    <w:rsid w:val="00334CAD"/>
    <w:rsid w:val="00334F95"/>
    <w:rsid w:val="00335C52"/>
    <w:rsid w:val="00335FA6"/>
    <w:rsid w:val="00336404"/>
    <w:rsid w:val="00336C3E"/>
    <w:rsid w:val="00337C22"/>
    <w:rsid w:val="00340010"/>
    <w:rsid w:val="003406B2"/>
    <w:rsid w:val="0034070B"/>
    <w:rsid w:val="00340A90"/>
    <w:rsid w:val="00340AB2"/>
    <w:rsid w:val="00340FC4"/>
    <w:rsid w:val="003414BD"/>
    <w:rsid w:val="00341AF0"/>
    <w:rsid w:val="00341F5B"/>
    <w:rsid w:val="003420BC"/>
    <w:rsid w:val="003425D9"/>
    <w:rsid w:val="0034294F"/>
    <w:rsid w:val="00342978"/>
    <w:rsid w:val="00342BBF"/>
    <w:rsid w:val="00343428"/>
    <w:rsid w:val="00343588"/>
    <w:rsid w:val="00343911"/>
    <w:rsid w:val="00343CD1"/>
    <w:rsid w:val="0034427D"/>
    <w:rsid w:val="003442A2"/>
    <w:rsid w:val="003446FF"/>
    <w:rsid w:val="00344A0D"/>
    <w:rsid w:val="00345190"/>
    <w:rsid w:val="003454C2"/>
    <w:rsid w:val="003456BA"/>
    <w:rsid w:val="003458A8"/>
    <w:rsid w:val="00345BBF"/>
    <w:rsid w:val="00345BC5"/>
    <w:rsid w:val="00346CDF"/>
    <w:rsid w:val="00347319"/>
    <w:rsid w:val="003500D4"/>
    <w:rsid w:val="0035062B"/>
    <w:rsid w:val="00350786"/>
    <w:rsid w:val="00350CD6"/>
    <w:rsid w:val="00350D0D"/>
    <w:rsid w:val="00350D2C"/>
    <w:rsid w:val="00350E1F"/>
    <w:rsid w:val="00351373"/>
    <w:rsid w:val="00351506"/>
    <w:rsid w:val="0035172C"/>
    <w:rsid w:val="00351977"/>
    <w:rsid w:val="00351CC3"/>
    <w:rsid w:val="003523A2"/>
    <w:rsid w:val="00352487"/>
    <w:rsid w:val="0035258B"/>
    <w:rsid w:val="003528AF"/>
    <w:rsid w:val="00352A19"/>
    <w:rsid w:val="00352D10"/>
    <w:rsid w:val="00352E98"/>
    <w:rsid w:val="0035318E"/>
    <w:rsid w:val="0035345E"/>
    <w:rsid w:val="00353756"/>
    <w:rsid w:val="00353C40"/>
    <w:rsid w:val="00353CD3"/>
    <w:rsid w:val="00354585"/>
    <w:rsid w:val="00354748"/>
    <w:rsid w:val="003548E1"/>
    <w:rsid w:val="00354CF7"/>
    <w:rsid w:val="003552C5"/>
    <w:rsid w:val="0035540B"/>
    <w:rsid w:val="0035559F"/>
    <w:rsid w:val="003555AE"/>
    <w:rsid w:val="00355B5B"/>
    <w:rsid w:val="00355CEA"/>
    <w:rsid w:val="00355E78"/>
    <w:rsid w:val="003560C3"/>
    <w:rsid w:val="003562AB"/>
    <w:rsid w:val="00356CD0"/>
    <w:rsid w:val="00356CF7"/>
    <w:rsid w:val="0035748E"/>
    <w:rsid w:val="003574D7"/>
    <w:rsid w:val="00357804"/>
    <w:rsid w:val="00357A2B"/>
    <w:rsid w:val="003602E4"/>
    <w:rsid w:val="003609F4"/>
    <w:rsid w:val="00360AAD"/>
    <w:rsid w:val="00360B4D"/>
    <w:rsid w:val="00360C81"/>
    <w:rsid w:val="003613CF"/>
    <w:rsid w:val="00361965"/>
    <w:rsid w:val="00361DC4"/>
    <w:rsid w:val="003622F6"/>
    <w:rsid w:val="00362379"/>
    <w:rsid w:val="00362B15"/>
    <w:rsid w:val="00362DD1"/>
    <w:rsid w:val="0036333D"/>
    <w:rsid w:val="003637D7"/>
    <w:rsid w:val="00363ADD"/>
    <w:rsid w:val="00363B21"/>
    <w:rsid w:val="00363DEE"/>
    <w:rsid w:val="003640C2"/>
    <w:rsid w:val="003648CA"/>
    <w:rsid w:val="003649F2"/>
    <w:rsid w:val="00364A47"/>
    <w:rsid w:val="00364EC4"/>
    <w:rsid w:val="00365473"/>
    <w:rsid w:val="00365599"/>
    <w:rsid w:val="00366020"/>
    <w:rsid w:val="00366469"/>
    <w:rsid w:val="003668CC"/>
    <w:rsid w:val="00366942"/>
    <w:rsid w:val="00367112"/>
    <w:rsid w:val="00367217"/>
    <w:rsid w:val="00367733"/>
    <w:rsid w:val="00367D4C"/>
    <w:rsid w:val="00367DCC"/>
    <w:rsid w:val="00367F34"/>
    <w:rsid w:val="0037018F"/>
    <w:rsid w:val="003701DE"/>
    <w:rsid w:val="00370357"/>
    <w:rsid w:val="0037063E"/>
    <w:rsid w:val="003708B6"/>
    <w:rsid w:val="00370D13"/>
    <w:rsid w:val="0037203B"/>
    <w:rsid w:val="003725B3"/>
    <w:rsid w:val="003727F6"/>
    <w:rsid w:val="00373708"/>
    <w:rsid w:val="003741EA"/>
    <w:rsid w:val="0037453E"/>
    <w:rsid w:val="00374BDA"/>
    <w:rsid w:val="00374C02"/>
    <w:rsid w:val="00375C62"/>
    <w:rsid w:val="0037660A"/>
    <w:rsid w:val="00376735"/>
    <w:rsid w:val="003768AE"/>
    <w:rsid w:val="00376B5D"/>
    <w:rsid w:val="00376D8C"/>
    <w:rsid w:val="00376E6C"/>
    <w:rsid w:val="0037709B"/>
    <w:rsid w:val="003773B7"/>
    <w:rsid w:val="0037764F"/>
    <w:rsid w:val="003779E9"/>
    <w:rsid w:val="003779F8"/>
    <w:rsid w:val="00377AA3"/>
    <w:rsid w:val="00377BF5"/>
    <w:rsid w:val="003802E1"/>
    <w:rsid w:val="003812D6"/>
    <w:rsid w:val="00381585"/>
    <w:rsid w:val="00381654"/>
    <w:rsid w:val="003817BF"/>
    <w:rsid w:val="00381C43"/>
    <w:rsid w:val="00381CF8"/>
    <w:rsid w:val="00381F18"/>
    <w:rsid w:val="00382078"/>
    <w:rsid w:val="003822BC"/>
    <w:rsid w:val="00382511"/>
    <w:rsid w:val="00382744"/>
    <w:rsid w:val="00382784"/>
    <w:rsid w:val="0038325A"/>
    <w:rsid w:val="00383282"/>
    <w:rsid w:val="00383F45"/>
    <w:rsid w:val="00384499"/>
    <w:rsid w:val="00384709"/>
    <w:rsid w:val="00384C62"/>
    <w:rsid w:val="00384E0C"/>
    <w:rsid w:val="003850AD"/>
    <w:rsid w:val="003856D8"/>
    <w:rsid w:val="00385A35"/>
    <w:rsid w:val="00385D34"/>
    <w:rsid w:val="0038603B"/>
    <w:rsid w:val="00386240"/>
    <w:rsid w:val="00386472"/>
    <w:rsid w:val="00386592"/>
    <w:rsid w:val="003868D0"/>
    <w:rsid w:val="00386967"/>
    <w:rsid w:val="00386F5A"/>
    <w:rsid w:val="0038706A"/>
    <w:rsid w:val="00387201"/>
    <w:rsid w:val="003876C2"/>
    <w:rsid w:val="00387A40"/>
    <w:rsid w:val="00387BE3"/>
    <w:rsid w:val="00390213"/>
    <w:rsid w:val="003903A1"/>
    <w:rsid w:val="00390683"/>
    <w:rsid w:val="0039072B"/>
    <w:rsid w:val="003908C8"/>
    <w:rsid w:val="0039096E"/>
    <w:rsid w:val="00390C4B"/>
    <w:rsid w:val="00390C74"/>
    <w:rsid w:val="00390ED4"/>
    <w:rsid w:val="00390FBC"/>
    <w:rsid w:val="00391161"/>
    <w:rsid w:val="0039135B"/>
    <w:rsid w:val="00391903"/>
    <w:rsid w:val="00391FA6"/>
    <w:rsid w:val="0039217A"/>
    <w:rsid w:val="003921D0"/>
    <w:rsid w:val="0039280F"/>
    <w:rsid w:val="00392860"/>
    <w:rsid w:val="00393652"/>
    <w:rsid w:val="0039398E"/>
    <w:rsid w:val="003939C6"/>
    <w:rsid w:val="00393ECA"/>
    <w:rsid w:val="00394256"/>
    <w:rsid w:val="00394272"/>
    <w:rsid w:val="00394C1A"/>
    <w:rsid w:val="00394D5D"/>
    <w:rsid w:val="00394F76"/>
    <w:rsid w:val="0039553B"/>
    <w:rsid w:val="003956AF"/>
    <w:rsid w:val="003957C2"/>
    <w:rsid w:val="00395C6C"/>
    <w:rsid w:val="00395CAA"/>
    <w:rsid w:val="00395CCF"/>
    <w:rsid w:val="003963A3"/>
    <w:rsid w:val="003969D7"/>
    <w:rsid w:val="0039773E"/>
    <w:rsid w:val="003977BD"/>
    <w:rsid w:val="00397C61"/>
    <w:rsid w:val="003A02D1"/>
    <w:rsid w:val="003A0409"/>
    <w:rsid w:val="003A0C98"/>
    <w:rsid w:val="003A0FBA"/>
    <w:rsid w:val="003A139D"/>
    <w:rsid w:val="003A13BB"/>
    <w:rsid w:val="003A172E"/>
    <w:rsid w:val="003A17CC"/>
    <w:rsid w:val="003A1A2B"/>
    <w:rsid w:val="003A1F14"/>
    <w:rsid w:val="003A1F46"/>
    <w:rsid w:val="003A2005"/>
    <w:rsid w:val="003A20C2"/>
    <w:rsid w:val="003A293C"/>
    <w:rsid w:val="003A33AC"/>
    <w:rsid w:val="003A346C"/>
    <w:rsid w:val="003A3556"/>
    <w:rsid w:val="003A383E"/>
    <w:rsid w:val="003A46D0"/>
    <w:rsid w:val="003A4A19"/>
    <w:rsid w:val="003A4A82"/>
    <w:rsid w:val="003A4B0D"/>
    <w:rsid w:val="003A4D56"/>
    <w:rsid w:val="003A5412"/>
    <w:rsid w:val="003A57C0"/>
    <w:rsid w:val="003A5AFD"/>
    <w:rsid w:val="003A5B00"/>
    <w:rsid w:val="003A5BB0"/>
    <w:rsid w:val="003A6049"/>
    <w:rsid w:val="003A61B5"/>
    <w:rsid w:val="003A677E"/>
    <w:rsid w:val="003A6F1C"/>
    <w:rsid w:val="003A72CD"/>
    <w:rsid w:val="003A74E2"/>
    <w:rsid w:val="003A79EE"/>
    <w:rsid w:val="003A7B0B"/>
    <w:rsid w:val="003B0480"/>
    <w:rsid w:val="003B0F62"/>
    <w:rsid w:val="003B1704"/>
    <w:rsid w:val="003B1F2C"/>
    <w:rsid w:val="003B2635"/>
    <w:rsid w:val="003B2A92"/>
    <w:rsid w:val="003B2BF4"/>
    <w:rsid w:val="003B31B5"/>
    <w:rsid w:val="003B328D"/>
    <w:rsid w:val="003B3684"/>
    <w:rsid w:val="003B39AD"/>
    <w:rsid w:val="003B3E80"/>
    <w:rsid w:val="003B430D"/>
    <w:rsid w:val="003B490B"/>
    <w:rsid w:val="003B4C71"/>
    <w:rsid w:val="003B4F6E"/>
    <w:rsid w:val="003B53C7"/>
    <w:rsid w:val="003B549D"/>
    <w:rsid w:val="003B6700"/>
    <w:rsid w:val="003B6D05"/>
    <w:rsid w:val="003B6E6A"/>
    <w:rsid w:val="003B6F13"/>
    <w:rsid w:val="003B7475"/>
    <w:rsid w:val="003B7792"/>
    <w:rsid w:val="003B7C96"/>
    <w:rsid w:val="003B7DC0"/>
    <w:rsid w:val="003C001E"/>
    <w:rsid w:val="003C03A0"/>
    <w:rsid w:val="003C0444"/>
    <w:rsid w:val="003C07DB"/>
    <w:rsid w:val="003C11D0"/>
    <w:rsid w:val="003C12F0"/>
    <w:rsid w:val="003C16C2"/>
    <w:rsid w:val="003C19D2"/>
    <w:rsid w:val="003C21D5"/>
    <w:rsid w:val="003C2204"/>
    <w:rsid w:val="003C2660"/>
    <w:rsid w:val="003C331A"/>
    <w:rsid w:val="003C39A8"/>
    <w:rsid w:val="003C3AFF"/>
    <w:rsid w:val="003C3CF6"/>
    <w:rsid w:val="003C43E3"/>
    <w:rsid w:val="003C45AD"/>
    <w:rsid w:val="003C4A35"/>
    <w:rsid w:val="003C50BF"/>
    <w:rsid w:val="003C581F"/>
    <w:rsid w:val="003C58E1"/>
    <w:rsid w:val="003C5945"/>
    <w:rsid w:val="003C5BF7"/>
    <w:rsid w:val="003C5F64"/>
    <w:rsid w:val="003C628C"/>
    <w:rsid w:val="003C66A8"/>
    <w:rsid w:val="003C6CA9"/>
    <w:rsid w:val="003C6ED8"/>
    <w:rsid w:val="003C72CF"/>
    <w:rsid w:val="003C74FB"/>
    <w:rsid w:val="003C75AF"/>
    <w:rsid w:val="003C784B"/>
    <w:rsid w:val="003C78B3"/>
    <w:rsid w:val="003C7C6C"/>
    <w:rsid w:val="003C7D88"/>
    <w:rsid w:val="003C7DDF"/>
    <w:rsid w:val="003D0192"/>
    <w:rsid w:val="003D038A"/>
    <w:rsid w:val="003D040E"/>
    <w:rsid w:val="003D08B1"/>
    <w:rsid w:val="003D0D12"/>
    <w:rsid w:val="003D11E6"/>
    <w:rsid w:val="003D1580"/>
    <w:rsid w:val="003D18B6"/>
    <w:rsid w:val="003D2111"/>
    <w:rsid w:val="003D2D86"/>
    <w:rsid w:val="003D30CD"/>
    <w:rsid w:val="003D32DE"/>
    <w:rsid w:val="003D3510"/>
    <w:rsid w:val="003D35BA"/>
    <w:rsid w:val="003D36EB"/>
    <w:rsid w:val="003D38DC"/>
    <w:rsid w:val="003D3C90"/>
    <w:rsid w:val="003D3F30"/>
    <w:rsid w:val="003D47BA"/>
    <w:rsid w:val="003D484E"/>
    <w:rsid w:val="003D4D3B"/>
    <w:rsid w:val="003D50AA"/>
    <w:rsid w:val="003D50CC"/>
    <w:rsid w:val="003D5287"/>
    <w:rsid w:val="003D5302"/>
    <w:rsid w:val="003D5C61"/>
    <w:rsid w:val="003D5D09"/>
    <w:rsid w:val="003D5F41"/>
    <w:rsid w:val="003D602A"/>
    <w:rsid w:val="003D610B"/>
    <w:rsid w:val="003D6149"/>
    <w:rsid w:val="003D6215"/>
    <w:rsid w:val="003D6673"/>
    <w:rsid w:val="003D66FA"/>
    <w:rsid w:val="003D702E"/>
    <w:rsid w:val="003D7054"/>
    <w:rsid w:val="003D7ED8"/>
    <w:rsid w:val="003E06CE"/>
    <w:rsid w:val="003E06FF"/>
    <w:rsid w:val="003E0876"/>
    <w:rsid w:val="003E08A2"/>
    <w:rsid w:val="003E0AEA"/>
    <w:rsid w:val="003E0D2E"/>
    <w:rsid w:val="003E1BDC"/>
    <w:rsid w:val="003E1F56"/>
    <w:rsid w:val="003E2393"/>
    <w:rsid w:val="003E245C"/>
    <w:rsid w:val="003E2468"/>
    <w:rsid w:val="003E25B2"/>
    <w:rsid w:val="003E32C3"/>
    <w:rsid w:val="003E350F"/>
    <w:rsid w:val="003E35D9"/>
    <w:rsid w:val="003E38C4"/>
    <w:rsid w:val="003E38CD"/>
    <w:rsid w:val="003E4E52"/>
    <w:rsid w:val="003E5247"/>
    <w:rsid w:val="003E58AB"/>
    <w:rsid w:val="003E5AF2"/>
    <w:rsid w:val="003E5BB3"/>
    <w:rsid w:val="003E5C82"/>
    <w:rsid w:val="003E5F5D"/>
    <w:rsid w:val="003E632B"/>
    <w:rsid w:val="003E67B8"/>
    <w:rsid w:val="003E685F"/>
    <w:rsid w:val="003E68BF"/>
    <w:rsid w:val="003E6B3B"/>
    <w:rsid w:val="003E7CEA"/>
    <w:rsid w:val="003F005A"/>
    <w:rsid w:val="003F0346"/>
    <w:rsid w:val="003F0544"/>
    <w:rsid w:val="003F05FA"/>
    <w:rsid w:val="003F09A6"/>
    <w:rsid w:val="003F0BA3"/>
    <w:rsid w:val="003F0E37"/>
    <w:rsid w:val="003F1128"/>
    <w:rsid w:val="003F2178"/>
    <w:rsid w:val="003F38CD"/>
    <w:rsid w:val="003F3D0E"/>
    <w:rsid w:val="003F435C"/>
    <w:rsid w:val="003F448E"/>
    <w:rsid w:val="003F4A2D"/>
    <w:rsid w:val="003F4AE3"/>
    <w:rsid w:val="003F4B17"/>
    <w:rsid w:val="003F554F"/>
    <w:rsid w:val="003F5910"/>
    <w:rsid w:val="003F5BA0"/>
    <w:rsid w:val="003F5E24"/>
    <w:rsid w:val="003F6380"/>
    <w:rsid w:val="003F64AA"/>
    <w:rsid w:val="003F6A14"/>
    <w:rsid w:val="003F6D63"/>
    <w:rsid w:val="003F7344"/>
    <w:rsid w:val="003F75F9"/>
    <w:rsid w:val="003F79D2"/>
    <w:rsid w:val="003F7B4A"/>
    <w:rsid w:val="00400305"/>
    <w:rsid w:val="00400712"/>
    <w:rsid w:val="00400C1C"/>
    <w:rsid w:val="00400C24"/>
    <w:rsid w:val="00400F7E"/>
    <w:rsid w:val="00401A9F"/>
    <w:rsid w:val="00401B2C"/>
    <w:rsid w:val="00402259"/>
    <w:rsid w:val="00402B8B"/>
    <w:rsid w:val="0040350D"/>
    <w:rsid w:val="00403615"/>
    <w:rsid w:val="00403860"/>
    <w:rsid w:val="00403DD2"/>
    <w:rsid w:val="004044CD"/>
    <w:rsid w:val="00404779"/>
    <w:rsid w:val="00404822"/>
    <w:rsid w:val="0040528B"/>
    <w:rsid w:val="0040537D"/>
    <w:rsid w:val="00405D41"/>
    <w:rsid w:val="00406183"/>
    <w:rsid w:val="004061DB"/>
    <w:rsid w:val="0040664C"/>
    <w:rsid w:val="0040693C"/>
    <w:rsid w:val="00406E40"/>
    <w:rsid w:val="00406F36"/>
    <w:rsid w:val="00407338"/>
    <w:rsid w:val="00407341"/>
    <w:rsid w:val="00407A3D"/>
    <w:rsid w:val="00407A7E"/>
    <w:rsid w:val="00407C16"/>
    <w:rsid w:val="00407D4D"/>
    <w:rsid w:val="0041024E"/>
    <w:rsid w:val="00410539"/>
    <w:rsid w:val="00410802"/>
    <w:rsid w:val="00410A2C"/>
    <w:rsid w:val="00410D23"/>
    <w:rsid w:val="004110D4"/>
    <w:rsid w:val="00411842"/>
    <w:rsid w:val="00411866"/>
    <w:rsid w:val="00411DD3"/>
    <w:rsid w:val="00412010"/>
    <w:rsid w:val="00412395"/>
    <w:rsid w:val="0041257E"/>
    <w:rsid w:val="0041286A"/>
    <w:rsid w:val="00412A3C"/>
    <w:rsid w:val="00413320"/>
    <w:rsid w:val="004134EF"/>
    <w:rsid w:val="00413537"/>
    <w:rsid w:val="004136B0"/>
    <w:rsid w:val="0041406F"/>
    <w:rsid w:val="004140B6"/>
    <w:rsid w:val="00415109"/>
    <w:rsid w:val="0041579C"/>
    <w:rsid w:val="0041581B"/>
    <w:rsid w:val="00415893"/>
    <w:rsid w:val="00415A86"/>
    <w:rsid w:val="00415C0D"/>
    <w:rsid w:val="0041688D"/>
    <w:rsid w:val="00416ABC"/>
    <w:rsid w:val="00416B10"/>
    <w:rsid w:val="00416FD8"/>
    <w:rsid w:val="004170BF"/>
    <w:rsid w:val="00417306"/>
    <w:rsid w:val="00417900"/>
    <w:rsid w:val="004179B8"/>
    <w:rsid w:val="00417B00"/>
    <w:rsid w:val="00417BD3"/>
    <w:rsid w:val="00417ECB"/>
    <w:rsid w:val="0042000F"/>
    <w:rsid w:val="004210A6"/>
    <w:rsid w:val="0042153D"/>
    <w:rsid w:val="00421CFC"/>
    <w:rsid w:val="004221EC"/>
    <w:rsid w:val="004227CB"/>
    <w:rsid w:val="0042284B"/>
    <w:rsid w:val="00422989"/>
    <w:rsid w:val="00423062"/>
    <w:rsid w:val="00423254"/>
    <w:rsid w:val="00423661"/>
    <w:rsid w:val="00423905"/>
    <w:rsid w:val="00423E57"/>
    <w:rsid w:val="00423F83"/>
    <w:rsid w:val="004241BC"/>
    <w:rsid w:val="0042449E"/>
    <w:rsid w:val="004247EC"/>
    <w:rsid w:val="004249C6"/>
    <w:rsid w:val="00424C1C"/>
    <w:rsid w:val="004250FB"/>
    <w:rsid w:val="00425325"/>
    <w:rsid w:val="0042557F"/>
    <w:rsid w:val="00425934"/>
    <w:rsid w:val="00425B2A"/>
    <w:rsid w:val="00425B7A"/>
    <w:rsid w:val="004261D4"/>
    <w:rsid w:val="004266A4"/>
    <w:rsid w:val="004268F2"/>
    <w:rsid w:val="00427601"/>
    <w:rsid w:val="004278D0"/>
    <w:rsid w:val="00427D6B"/>
    <w:rsid w:val="00427E01"/>
    <w:rsid w:val="00430106"/>
    <w:rsid w:val="004303C0"/>
    <w:rsid w:val="004304E8"/>
    <w:rsid w:val="00430620"/>
    <w:rsid w:val="00430642"/>
    <w:rsid w:val="00430797"/>
    <w:rsid w:val="0043079C"/>
    <w:rsid w:val="00430943"/>
    <w:rsid w:val="00430EBC"/>
    <w:rsid w:val="004314BA"/>
    <w:rsid w:val="004316D6"/>
    <w:rsid w:val="00431BC1"/>
    <w:rsid w:val="004324F3"/>
    <w:rsid w:val="00432786"/>
    <w:rsid w:val="00432CAE"/>
    <w:rsid w:val="00432F89"/>
    <w:rsid w:val="004330A8"/>
    <w:rsid w:val="0043326D"/>
    <w:rsid w:val="004334D7"/>
    <w:rsid w:val="0043363F"/>
    <w:rsid w:val="00433818"/>
    <w:rsid w:val="00433F96"/>
    <w:rsid w:val="0043406B"/>
    <w:rsid w:val="00434095"/>
    <w:rsid w:val="004342E7"/>
    <w:rsid w:val="00434367"/>
    <w:rsid w:val="00434FF6"/>
    <w:rsid w:val="00435551"/>
    <w:rsid w:val="00435658"/>
    <w:rsid w:val="00435B9B"/>
    <w:rsid w:val="00435F65"/>
    <w:rsid w:val="00436006"/>
    <w:rsid w:val="00437417"/>
    <w:rsid w:val="004378C5"/>
    <w:rsid w:val="00437BF9"/>
    <w:rsid w:val="00437C6F"/>
    <w:rsid w:val="00437E8F"/>
    <w:rsid w:val="004403CD"/>
    <w:rsid w:val="004405BA"/>
    <w:rsid w:val="00440687"/>
    <w:rsid w:val="00440727"/>
    <w:rsid w:val="004407C5"/>
    <w:rsid w:val="004408BF"/>
    <w:rsid w:val="00440B6F"/>
    <w:rsid w:val="0044147D"/>
    <w:rsid w:val="0044169D"/>
    <w:rsid w:val="00441D73"/>
    <w:rsid w:val="00441F63"/>
    <w:rsid w:val="00442109"/>
    <w:rsid w:val="00442407"/>
    <w:rsid w:val="00442C2C"/>
    <w:rsid w:val="00444086"/>
    <w:rsid w:val="0044447F"/>
    <w:rsid w:val="00444F1D"/>
    <w:rsid w:val="0044514A"/>
    <w:rsid w:val="0044529E"/>
    <w:rsid w:val="00445504"/>
    <w:rsid w:val="0044588C"/>
    <w:rsid w:val="00445A8B"/>
    <w:rsid w:val="00445D1D"/>
    <w:rsid w:val="00445D40"/>
    <w:rsid w:val="004465EB"/>
    <w:rsid w:val="0044685A"/>
    <w:rsid w:val="004470CB"/>
    <w:rsid w:val="004473FA"/>
    <w:rsid w:val="00447C31"/>
    <w:rsid w:val="00447C3D"/>
    <w:rsid w:val="00447DA3"/>
    <w:rsid w:val="00450350"/>
    <w:rsid w:val="00450397"/>
    <w:rsid w:val="00450B24"/>
    <w:rsid w:val="00450DCA"/>
    <w:rsid w:val="004511A7"/>
    <w:rsid w:val="00451202"/>
    <w:rsid w:val="00451375"/>
    <w:rsid w:val="0045147A"/>
    <w:rsid w:val="00452833"/>
    <w:rsid w:val="00452F36"/>
    <w:rsid w:val="0045304B"/>
    <w:rsid w:val="004537DD"/>
    <w:rsid w:val="00453A56"/>
    <w:rsid w:val="00453DB6"/>
    <w:rsid w:val="00454169"/>
    <w:rsid w:val="00454437"/>
    <w:rsid w:val="00454551"/>
    <w:rsid w:val="0045518F"/>
    <w:rsid w:val="0045527D"/>
    <w:rsid w:val="004555DE"/>
    <w:rsid w:val="004556F9"/>
    <w:rsid w:val="00455942"/>
    <w:rsid w:val="0045595A"/>
    <w:rsid w:val="00455B55"/>
    <w:rsid w:val="00455D40"/>
    <w:rsid w:val="00455DC7"/>
    <w:rsid w:val="00455FF1"/>
    <w:rsid w:val="0045618B"/>
    <w:rsid w:val="00456498"/>
    <w:rsid w:val="00456D7C"/>
    <w:rsid w:val="00456EA8"/>
    <w:rsid w:val="00456F2F"/>
    <w:rsid w:val="004573A4"/>
    <w:rsid w:val="0045748A"/>
    <w:rsid w:val="0045758B"/>
    <w:rsid w:val="0045796E"/>
    <w:rsid w:val="00457C85"/>
    <w:rsid w:val="00457FA6"/>
    <w:rsid w:val="00460103"/>
    <w:rsid w:val="00460138"/>
    <w:rsid w:val="004603EF"/>
    <w:rsid w:val="00460F2A"/>
    <w:rsid w:val="00460F92"/>
    <w:rsid w:val="004615D8"/>
    <w:rsid w:val="00461E9D"/>
    <w:rsid w:val="004624BE"/>
    <w:rsid w:val="00462FD4"/>
    <w:rsid w:val="0046300D"/>
    <w:rsid w:val="00463B90"/>
    <w:rsid w:val="00464246"/>
    <w:rsid w:val="004646CE"/>
    <w:rsid w:val="00464A66"/>
    <w:rsid w:val="00464B9F"/>
    <w:rsid w:val="004650BC"/>
    <w:rsid w:val="004656A4"/>
    <w:rsid w:val="00466244"/>
    <w:rsid w:val="00467294"/>
    <w:rsid w:val="00467663"/>
    <w:rsid w:val="004679E2"/>
    <w:rsid w:val="00467AFC"/>
    <w:rsid w:val="00467B87"/>
    <w:rsid w:val="00467E3D"/>
    <w:rsid w:val="00467ED2"/>
    <w:rsid w:val="0047027D"/>
    <w:rsid w:val="00470320"/>
    <w:rsid w:val="0047067B"/>
    <w:rsid w:val="004712B3"/>
    <w:rsid w:val="00471642"/>
    <w:rsid w:val="0047168F"/>
    <w:rsid w:val="00471840"/>
    <w:rsid w:val="00471961"/>
    <w:rsid w:val="00471B55"/>
    <w:rsid w:val="00471EC4"/>
    <w:rsid w:val="00472452"/>
    <w:rsid w:val="00472749"/>
    <w:rsid w:val="00472966"/>
    <w:rsid w:val="00472EA5"/>
    <w:rsid w:val="004734A3"/>
    <w:rsid w:val="00473813"/>
    <w:rsid w:val="00473880"/>
    <w:rsid w:val="00474072"/>
    <w:rsid w:val="00474705"/>
    <w:rsid w:val="00474B46"/>
    <w:rsid w:val="004754D1"/>
    <w:rsid w:val="00475DBB"/>
    <w:rsid w:val="004760B2"/>
    <w:rsid w:val="0047638F"/>
    <w:rsid w:val="004766DF"/>
    <w:rsid w:val="004773F8"/>
    <w:rsid w:val="00477A08"/>
    <w:rsid w:val="004805EF"/>
    <w:rsid w:val="00480C29"/>
    <w:rsid w:val="00480F56"/>
    <w:rsid w:val="00481261"/>
    <w:rsid w:val="00481D82"/>
    <w:rsid w:val="004826C1"/>
    <w:rsid w:val="00482722"/>
    <w:rsid w:val="0048323C"/>
    <w:rsid w:val="0048327E"/>
    <w:rsid w:val="004834E1"/>
    <w:rsid w:val="00483812"/>
    <w:rsid w:val="00483889"/>
    <w:rsid w:val="00483AD6"/>
    <w:rsid w:val="00483B5D"/>
    <w:rsid w:val="00483FD0"/>
    <w:rsid w:val="00484AA4"/>
    <w:rsid w:val="004850B2"/>
    <w:rsid w:val="00485211"/>
    <w:rsid w:val="0048549E"/>
    <w:rsid w:val="0048673F"/>
    <w:rsid w:val="0048677E"/>
    <w:rsid w:val="00486E4C"/>
    <w:rsid w:val="00487727"/>
    <w:rsid w:val="00487896"/>
    <w:rsid w:val="0048793F"/>
    <w:rsid w:val="0049025D"/>
    <w:rsid w:val="004903D7"/>
    <w:rsid w:val="004908D2"/>
    <w:rsid w:val="00490F76"/>
    <w:rsid w:val="004921E3"/>
    <w:rsid w:val="00492588"/>
    <w:rsid w:val="004926F6"/>
    <w:rsid w:val="004928E4"/>
    <w:rsid w:val="00492AD1"/>
    <w:rsid w:val="00492E1D"/>
    <w:rsid w:val="00492FE8"/>
    <w:rsid w:val="00493BE8"/>
    <w:rsid w:val="00493EAE"/>
    <w:rsid w:val="00493F4A"/>
    <w:rsid w:val="004943FB"/>
    <w:rsid w:val="00494841"/>
    <w:rsid w:val="00494A33"/>
    <w:rsid w:val="00495082"/>
    <w:rsid w:val="004954C7"/>
    <w:rsid w:val="004958D6"/>
    <w:rsid w:val="00495B85"/>
    <w:rsid w:val="00495E0C"/>
    <w:rsid w:val="00495F32"/>
    <w:rsid w:val="00496C38"/>
    <w:rsid w:val="00496C55"/>
    <w:rsid w:val="004971BE"/>
    <w:rsid w:val="004974AE"/>
    <w:rsid w:val="00497699"/>
    <w:rsid w:val="00497805"/>
    <w:rsid w:val="0049782E"/>
    <w:rsid w:val="00497E9A"/>
    <w:rsid w:val="004A015C"/>
    <w:rsid w:val="004A032E"/>
    <w:rsid w:val="004A03C5"/>
    <w:rsid w:val="004A08BB"/>
    <w:rsid w:val="004A124F"/>
    <w:rsid w:val="004A12A5"/>
    <w:rsid w:val="004A12E9"/>
    <w:rsid w:val="004A14F6"/>
    <w:rsid w:val="004A1669"/>
    <w:rsid w:val="004A2194"/>
    <w:rsid w:val="004A2555"/>
    <w:rsid w:val="004A2A0D"/>
    <w:rsid w:val="004A2B02"/>
    <w:rsid w:val="004A310B"/>
    <w:rsid w:val="004A3554"/>
    <w:rsid w:val="004A35D9"/>
    <w:rsid w:val="004A3B4A"/>
    <w:rsid w:val="004A4706"/>
    <w:rsid w:val="004A4D83"/>
    <w:rsid w:val="004A5167"/>
    <w:rsid w:val="004A5616"/>
    <w:rsid w:val="004A5872"/>
    <w:rsid w:val="004A5A75"/>
    <w:rsid w:val="004A5E86"/>
    <w:rsid w:val="004A6004"/>
    <w:rsid w:val="004A66BB"/>
    <w:rsid w:val="004A67D4"/>
    <w:rsid w:val="004A686B"/>
    <w:rsid w:val="004A6914"/>
    <w:rsid w:val="004A6A4A"/>
    <w:rsid w:val="004A70EF"/>
    <w:rsid w:val="004A7161"/>
    <w:rsid w:val="004A72DA"/>
    <w:rsid w:val="004A7788"/>
    <w:rsid w:val="004A7862"/>
    <w:rsid w:val="004A7BF7"/>
    <w:rsid w:val="004A7DEB"/>
    <w:rsid w:val="004B0076"/>
    <w:rsid w:val="004B0513"/>
    <w:rsid w:val="004B08B6"/>
    <w:rsid w:val="004B0B79"/>
    <w:rsid w:val="004B16AB"/>
    <w:rsid w:val="004B226C"/>
    <w:rsid w:val="004B23B1"/>
    <w:rsid w:val="004B2831"/>
    <w:rsid w:val="004B35D3"/>
    <w:rsid w:val="004B35E6"/>
    <w:rsid w:val="004B3B40"/>
    <w:rsid w:val="004B44C2"/>
    <w:rsid w:val="004B493A"/>
    <w:rsid w:val="004B49FE"/>
    <w:rsid w:val="004B4FFB"/>
    <w:rsid w:val="004B5CBD"/>
    <w:rsid w:val="004B653E"/>
    <w:rsid w:val="004B6861"/>
    <w:rsid w:val="004B6892"/>
    <w:rsid w:val="004B6C50"/>
    <w:rsid w:val="004B6E3A"/>
    <w:rsid w:val="004B6EAB"/>
    <w:rsid w:val="004B75E9"/>
    <w:rsid w:val="004B7F5C"/>
    <w:rsid w:val="004C0159"/>
    <w:rsid w:val="004C02AB"/>
    <w:rsid w:val="004C04BA"/>
    <w:rsid w:val="004C04FF"/>
    <w:rsid w:val="004C0720"/>
    <w:rsid w:val="004C0850"/>
    <w:rsid w:val="004C0CF5"/>
    <w:rsid w:val="004C0DE3"/>
    <w:rsid w:val="004C0E74"/>
    <w:rsid w:val="004C0EBF"/>
    <w:rsid w:val="004C15F7"/>
    <w:rsid w:val="004C1D21"/>
    <w:rsid w:val="004C213B"/>
    <w:rsid w:val="004C299E"/>
    <w:rsid w:val="004C2B98"/>
    <w:rsid w:val="004C30FD"/>
    <w:rsid w:val="004C32FA"/>
    <w:rsid w:val="004C3897"/>
    <w:rsid w:val="004C4235"/>
    <w:rsid w:val="004C4251"/>
    <w:rsid w:val="004C4CF0"/>
    <w:rsid w:val="004C4F5D"/>
    <w:rsid w:val="004C5CAF"/>
    <w:rsid w:val="004C5F8D"/>
    <w:rsid w:val="004C611A"/>
    <w:rsid w:val="004C6405"/>
    <w:rsid w:val="004C6746"/>
    <w:rsid w:val="004C6E44"/>
    <w:rsid w:val="004C6F8B"/>
    <w:rsid w:val="004C7B52"/>
    <w:rsid w:val="004C7C86"/>
    <w:rsid w:val="004C7F7E"/>
    <w:rsid w:val="004D0387"/>
    <w:rsid w:val="004D0689"/>
    <w:rsid w:val="004D0BA5"/>
    <w:rsid w:val="004D0E1A"/>
    <w:rsid w:val="004D1302"/>
    <w:rsid w:val="004D1461"/>
    <w:rsid w:val="004D15F9"/>
    <w:rsid w:val="004D177C"/>
    <w:rsid w:val="004D229E"/>
    <w:rsid w:val="004D28D7"/>
    <w:rsid w:val="004D2D2D"/>
    <w:rsid w:val="004D2F3A"/>
    <w:rsid w:val="004D3096"/>
    <w:rsid w:val="004D32B9"/>
    <w:rsid w:val="004D35F5"/>
    <w:rsid w:val="004D3AE1"/>
    <w:rsid w:val="004D3F03"/>
    <w:rsid w:val="004D3FF5"/>
    <w:rsid w:val="004D4358"/>
    <w:rsid w:val="004D43F1"/>
    <w:rsid w:val="004D4E14"/>
    <w:rsid w:val="004D4E4B"/>
    <w:rsid w:val="004D5A75"/>
    <w:rsid w:val="004D5BCB"/>
    <w:rsid w:val="004D5F11"/>
    <w:rsid w:val="004D7595"/>
    <w:rsid w:val="004D7C62"/>
    <w:rsid w:val="004E0047"/>
    <w:rsid w:val="004E0399"/>
    <w:rsid w:val="004E0683"/>
    <w:rsid w:val="004E0A1B"/>
    <w:rsid w:val="004E0D0B"/>
    <w:rsid w:val="004E0E40"/>
    <w:rsid w:val="004E1069"/>
    <w:rsid w:val="004E10D9"/>
    <w:rsid w:val="004E11B4"/>
    <w:rsid w:val="004E12AB"/>
    <w:rsid w:val="004E1526"/>
    <w:rsid w:val="004E18B5"/>
    <w:rsid w:val="004E1D09"/>
    <w:rsid w:val="004E1EE8"/>
    <w:rsid w:val="004E20B3"/>
    <w:rsid w:val="004E2707"/>
    <w:rsid w:val="004E3319"/>
    <w:rsid w:val="004E3AD7"/>
    <w:rsid w:val="004E3C0F"/>
    <w:rsid w:val="004E3F43"/>
    <w:rsid w:val="004E4136"/>
    <w:rsid w:val="004E4742"/>
    <w:rsid w:val="004E4D68"/>
    <w:rsid w:val="004E4DC8"/>
    <w:rsid w:val="004E4ED1"/>
    <w:rsid w:val="004E50F1"/>
    <w:rsid w:val="004E590B"/>
    <w:rsid w:val="004E5930"/>
    <w:rsid w:val="004E5DA9"/>
    <w:rsid w:val="004E629F"/>
    <w:rsid w:val="004E63AD"/>
    <w:rsid w:val="004E63E0"/>
    <w:rsid w:val="004E65E5"/>
    <w:rsid w:val="004E6639"/>
    <w:rsid w:val="004E688D"/>
    <w:rsid w:val="004E6B28"/>
    <w:rsid w:val="004E6F6B"/>
    <w:rsid w:val="004E7C9B"/>
    <w:rsid w:val="004F0419"/>
    <w:rsid w:val="004F175B"/>
    <w:rsid w:val="004F19AA"/>
    <w:rsid w:val="004F1A1E"/>
    <w:rsid w:val="004F1C1F"/>
    <w:rsid w:val="004F1F40"/>
    <w:rsid w:val="004F213A"/>
    <w:rsid w:val="004F218F"/>
    <w:rsid w:val="004F2554"/>
    <w:rsid w:val="004F2559"/>
    <w:rsid w:val="004F2579"/>
    <w:rsid w:val="004F2602"/>
    <w:rsid w:val="004F27C0"/>
    <w:rsid w:val="004F2BBD"/>
    <w:rsid w:val="004F3699"/>
    <w:rsid w:val="004F3D90"/>
    <w:rsid w:val="004F3FE9"/>
    <w:rsid w:val="004F44BF"/>
    <w:rsid w:val="004F4C6A"/>
    <w:rsid w:val="004F4F15"/>
    <w:rsid w:val="004F53DB"/>
    <w:rsid w:val="004F53F2"/>
    <w:rsid w:val="004F553C"/>
    <w:rsid w:val="004F5668"/>
    <w:rsid w:val="004F5732"/>
    <w:rsid w:val="004F5E81"/>
    <w:rsid w:val="004F5F6E"/>
    <w:rsid w:val="004F60CC"/>
    <w:rsid w:val="004F65C0"/>
    <w:rsid w:val="004F67A3"/>
    <w:rsid w:val="004F6802"/>
    <w:rsid w:val="004F6AC8"/>
    <w:rsid w:val="004F70F3"/>
    <w:rsid w:val="004F722A"/>
    <w:rsid w:val="004F7813"/>
    <w:rsid w:val="004F7914"/>
    <w:rsid w:val="004F7B45"/>
    <w:rsid w:val="005000BD"/>
    <w:rsid w:val="005002C5"/>
    <w:rsid w:val="005003E2"/>
    <w:rsid w:val="0050069C"/>
    <w:rsid w:val="005006A5"/>
    <w:rsid w:val="0050072D"/>
    <w:rsid w:val="0050092B"/>
    <w:rsid w:val="00500A6D"/>
    <w:rsid w:val="00500DD4"/>
    <w:rsid w:val="005015D0"/>
    <w:rsid w:val="00501699"/>
    <w:rsid w:val="00501C72"/>
    <w:rsid w:val="0050275F"/>
    <w:rsid w:val="00502D43"/>
    <w:rsid w:val="00502EE5"/>
    <w:rsid w:val="00503012"/>
    <w:rsid w:val="005033BF"/>
    <w:rsid w:val="00503F8F"/>
    <w:rsid w:val="00503FFC"/>
    <w:rsid w:val="0050412C"/>
    <w:rsid w:val="005042B4"/>
    <w:rsid w:val="005043F1"/>
    <w:rsid w:val="005044B2"/>
    <w:rsid w:val="0050465D"/>
    <w:rsid w:val="00504B43"/>
    <w:rsid w:val="00504BAC"/>
    <w:rsid w:val="00504F9D"/>
    <w:rsid w:val="005052AE"/>
    <w:rsid w:val="00505795"/>
    <w:rsid w:val="00506343"/>
    <w:rsid w:val="00506C85"/>
    <w:rsid w:val="00506D6E"/>
    <w:rsid w:val="00506DDE"/>
    <w:rsid w:val="00507192"/>
    <w:rsid w:val="005079DE"/>
    <w:rsid w:val="00507BB1"/>
    <w:rsid w:val="00507C36"/>
    <w:rsid w:val="005104BC"/>
    <w:rsid w:val="00510E04"/>
    <w:rsid w:val="00510E5E"/>
    <w:rsid w:val="005120A0"/>
    <w:rsid w:val="005121AC"/>
    <w:rsid w:val="00512A3B"/>
    <w:rsid w:val="005131B6"/>
    <w:rsid w:val="005140EB"/>
    <w:rsid w:val="00514355"/>
    <w:rsid w:val="00514FDD"/>
    <w:rsid w:val="00515044"/>
    <w:rsid w:val="00515126"/>
    <w:rsid w:val="00515B1D"/>
    <w:rsid w:val="00516051"/>
    <w:rsid w:val="00516E01"/>
    <w:rsid w:val="00517509"/>
    <w:rsid w:val="0051754B"/>
    <w:rsid w:val="00517683"/>
    <w:rsid w:val="0051784C"/>
    <w:rsid w:val="005179AC"/>
    <w:rsid w:val="00517CC5"/>
    <w:rsid w:val="00517E07"/>
    <w:rsid w:val="0052033D"/>
    <w:rsid w:val="005203FF"/>
    <w:rsid w:val="0052046E"/>
    <w:rsid w:val="00520ADA"/>
    <w:rsid w:val="00520E00"/>
    <w:rsid w:val="0052111F"/>
    <w:rsid w:val="00521275"/>
    <w:rsid w:val="00521465"/>
    <w:rsid w:val="005218C3"/>
    <w:rsid w:val="0052196C"/>
    <w:rsid w:val="00521DB9"/>
    <w:rsid w:val="005224DC"/>
    <w:rsid w:val="00522996"/>
    <w:rsid w:val="00522D68"/>
    <w:rsid w:val="00523041"/>
    <w:rsid w:val="005230C1"/>
    <w:rsid w:val="00523201"/>
    <w:rsid w:val="00523260"/>
    <w:rsid w:val="0052326A"/>
    <w:rsid w:val="00523960"/>
    <w:rsid w:val="00524160"/>
    <w:rsid w:val="00524192"/>
    <w:rsid w:val="005243B6"/>
    <w:rsid w:val="005245FA"/>
    <w:rsid w:val="00524C24"/>
    <w:rsid w:val="00524C76"/>
    <w:rsid w:val="00524DEC"/>
    <w:rsid w:val="00525678"/>
    <w:rsid w:val="00525ABF"/>
    <w:rsid w:val="00525FAD"/>
    <w:rsid w:val="00526260"/>
    <w:rsid w:val="005263F7"/>
    <w:rsid w:val="00526448"/>
    <w:rsid w:val="00526468"/>
    <w:rsid w:val="005264CE"/>
    <w:rsid w:val="005264E7"/>
    <w:rsid w:val="00526673"/>
    <w:rsid w:val="0052683C"/>
    <w:rsid w:val="00527169"/>
    <w:rsid w:val="005275DF"/>
    <w:rsid w:val="005277C7"/>
    <w:rsid w:val="0053065A"/>
    <w:rsid w:val="0053085F"/>
    <w:rsid w:val="005313B4"/>
    <w:rsid w:val="00531524"/>
    <w:rsid w:val="005317EE"/>
    <w:rsid w:val="00532271"/>
    <w:rsid w:val="005324FD"/>
    <w:rsid w:val="00533117"/>
    <w:rsid w:val="00534412"/>
    <w:rsid w:val="00534B30"/>
    <w:rsid w:val="00534BFC"/>
    <w:rsid w:val="00534CF1"/>
    <w:rsid w:val="00534D9B"/>
    <w:rsid w:val="00534F34"/>
    <w:rsid w:val="005357C9"/>
    <w:rsid w:val="00536128"/>
    <w:rsid w:val="005362C5"/>
    <w:rsid w:val="00536542"/>
    <w:rsid w:val="00536970"/>
    <w:rsid w:val="0053748C"/>
    <w:rsid w:val="0053787C"/>
    <w:rsid w:val="00537D4D"/>
    <w:rsid w:val="0054002E"/>
    <w:rsid w:val="00540479"/>
    <w:rsid w:val="00540642"/>
    <w:rsid w:val="00540719"/>
    <w:rsid w:val="00540B24"/>
    <w:rsid w:val="005410B9"/>
    <w:rsid w:val="00541511"/>
    <w:rsid w:val="00541593"/>
    <w:rsid w:val="00541E42"/>
    <w:rsid w:val="00542806"/>
    <w:rsid w:val="00542AE4"/>
    <w:rsid w:val="00542EB0"/>
    <w:rsid w:val="00542EC8"/>
    <w:rsid w:val="0054322C"/>
    <w:rsid w:val="005439A3"/>
    <w:rsid w:val="00543E24"/>
    <w:rsid w:val="00543EAA"/>
    <w:rsid w:val="00544977"/>
    <w:rsid w:val="00544B81"/>
    <w:rsid w:val="0054505D"/>
    <w:rsid w:val="00545218"/>
    <w:rsid w:val="00545250"/>
    <w:rsid w:val="00545546"/>
    <w:rsid w:val="00545648"/>
    <w:rsid w:val="00545A12"/>
    <w:rsid w:val="00545A1C"/>
    <w:rsid w:val="00545BDB"/>
    <w:rsid w:val="005461C2"/>
    <w:rsid w:val="0054640D"/>
    <w:rsid w:val="0054646D"/>
    <w:rsid w:val="005476DE"/>
    <w:rsid w:val="00547D01"/>
    <w:rsid w:val="00547EA4"/>
    <w:rsid w:val="0055070D"/>
    <w:rsid w:val="005508B5"/>
    <w:rsid w:val="0055111C"/>
    <w:rsid w:val="005512A9"/>
    <w:rsid w:val="005518DC"/>
    <w:rsid w:val="00551A04"/>
    <w:rsid w:val="00551AB4"/>
    <w:rsid w:val="00551C7F"/>
    <w:rsid w:val="00552266"/>
    <w:rsid w:val="005522BC"/>
    <w:rsid w:val="0055273A"/>
    <w:rsid w:val="0055298A"/>
    <w:rsid w:val="00552E4B"/>
    <w:rsid w:val="00553167"/>
    <w:rsid w:val="005533D4"/>
    <w:rsid w:val="0055359A"/>
    <w:rsid w:val="00553814"/>
    <w:rsid w:val="00553C4E"/>
    <w:rsid w:val="00553D40"/>
    <w:rsid w:val="00553E00"/>
    <w:rsid w:val="00553E48"/>
    <w:rsid w:val="00553F4D"/>
    <w:rsid w:val="00554504"/>
    <w:rsid w:val="00554626"/>
    <w:rsid w:val="00554D64"/>
    <w:rsid w:val="0055505F"/>
    <w:rsid w:val="00555474"/>
    <w:rsid w:val="00555754"/>
    <w:rsid w:val="005557F2"/>
    <w:rsid w:val="00555A68"/>
    <w:rsid w:val="00555A8E"/>
    <w:rsid w:val="00555DB7"/>
    <w:rsid w:val="00555F7E"/>
    <w:rsid w:val="00556122"/>
    <w:rsid w:val="00556829"/>
    <w:rsid w:val="0055693F"/>
    <w:rsid w:val="0055695F"/>
    <w:rsid w:val="00556CD6"/>
    <w:rsid w:val="00556EC9"/>
    <w:rsid w:val="005572D2"/>
    <w:rsid w:val="00557611"/>
    <w:rsid w:val="00557B0C"/>
    <w:rsid w:val="00557CC9"/>
    <w:rsid w:val="005602C5"/>
    <w:rsid w:val="0056119F"/>
    <w:rsid w:val="005616F3"/>
    <w:rsid w:val="00561703"/>
    <w:rsid w:val="0056184E"/>
    <w:rsid w:val="005618E5"/>
    <w:rsid w:val="00561FB7"/>
    <w:rsid w:val="00562428"/>
    <w:rsid w:val="00562590"/>
    <w:rsid w:val="00562D70"/>
    <w:rsid w:val="00562FFC"/>
    <w:rsid w:val="0056335D"/>
    <w:rsid w:val="0056365D"/>
    <w:rsid w:val="005638AF"/>
    <w:rsid w:val="00563EF4"/>
    <w:rsid w:val="00563F34"/>
    <w:rsid w:val="0056443B"/>
    <w:rsid w:val="00564482"/>
    <w:rsid w:val="005648A2"/>
    <w:rsid w:val="00564F78"/>
    <w:rsid w:val="00564FDE"/>
    <w:rsid w:val="00565C1B"/>
    <w:rsid w:val="005661E9"/>
    <w:rsid w:val="0056665C"/>
    <w:rsid w:val="005668ED"/>
    <w:rsid w:val="00566A81"/>
    <w:rsid w:val="00566AD6"/>
    <w:rsid w:val="00570C3B"/>
    <w:rsid w:val="00570DE1"/>
    <w:rsid w:val="0057121B"/>
    <w:rsid w:val="005712F1"/>
    <w:rsid w:val="005716A7"/>
    <w:rsid w:val="00572BE2"/>
    <w:rsid w:val="00572E75"/>
    <w:rsid w:val="0057343C"/>
    <w:rsid w:val="00573E1F"/>
    <w:rsid w:val="00573ED6"/>
    <w:rsid w:val="005746F7"/>
    <w:rsid w:val="00574ADD"/>
    <w:rsid w:val="00575E2B"/>
    <w:rsid w:val="005768C7"/>
    <w:rsid w:val="00576D70"/>
    <w:rsid w:val="005773C9"/>
    <w:rsid w:val="0057765F"/>
    <w:rsid w:val="0057770C"/>
    <w:rsid w:val="00577859"/>
    <w:rsid w:val="005779CA"/>
    <w:rsid w:val="00577DA6"/>
    <w:rsid w:val="00577F57"/>
    <w:rsid w:val="0058045F"/>
    <w:rsid w:val="00580829"/>
    <w:rsid w:val="00580871"/>
    <w:rsid w:val="0058093B"/>
    <w:rsid w:val="005809AE"/>
    <w:rsid w:val="00581214"/>
    <w:rsid w:val="005825B5"/>
    <w:rsid w:val="00582B32"/>
    <w:rsid w:val="00583176"/>
    <w:rsid w:val="0058326D"/>
    <w:rsid w:val="00583466"/>
    <w:rsid w:val="00583B72"/>
    <w:rsid w:val="00584265"/>
    <w:rsid w:val="00584978"/>
    <w:rsid w:val="00584A0F"/>
    <w:rsid w:val="00584C0F"/>
    <w:rsid w:val="00585B0A"/>
    <w:rsid w:val="00585B2B"/>
    <w:rsid w:val="00585C0E"/>
    <w:rsid w:val="00585CAF"/>
    <w:rsid w:val="00585F50"/>
    <w:rsid w:val="005860EB"/>
    <w:rsid w:val="00586782"/>
    <w:rsid w:val="005868AD"/>
    <w:rsid w:val="00586D89"/>
    <w:rsid w:val="0058740B"/>
    <w:rsid w:val="005900FD"/>
    <w:rsid w:val="00590310"/>
    <w:rsid w:val="005903A4"/>
    <w:rsid w:val="005906A0"/>
    <w:rsid w:val="0059081C"/>
    <w:rsid w:val="00590B56"/>
    <w:rsid w:val="00591029"/>
    <w:rsid w:val="00591109"/>
    <w:rsid w:val="00591139"/>
    <w:rsid w:val="005916AA"/>
    <w:rsid w:val="00591A2A"/>
    <w:rsid w:val="005924E5"/>
    <w:rsid w:val="00592503"/>
    <w:rsid w:val="00592860"/>
    <w:rsid w:val="00592C9F"/>
    <w:rsid w:val="00592F8D"/>
    <w:rsid w:val="00593068"/>
    <w:rsid w:val="005932B0"/>
    <w:rsid w:val="005933A0"/>
    <w:rsid w:val="00593B64"/>
    <w:rsid w:val="005943AB"/>
    <w:rsid w:val="005949EF"/>
    <w:rsid w:val="00594A40"/>
    <w:rsid w:val="00594C86"/>
    <w:rsid w:val="005950E5"/>
    <w:rsid w:val="00595657"/>
    <w:rsid w:val="0059578F"/>
    <w:rsid w:val="00595D05"/>
    <w:rsid w:val="00596117"/>
    <w:rsid w:val="005962D6"/>
    <w:rsid w:val="00596ACF"/>
    <w:rsid w:val="00596BB7"/>
    <w:rsid w:val="005970B2"/>
    <w:rsid w:val="00597C12"/>
    <w:rsid w:val="005A06F3"/>
    <w:rsid w:val="005A092E"/>
    <w:rsid w:val="005A0D5B"/>
    <w:rsid w:val="005A0F91"/>
    <w:rsid w:val="005A12BE"/>
    <w:rsid w:val="005A1570"/>
    <w:rsid w:val="005A1721"/>
    <w:rsid w:val="005A1DFC"/>
    <w:rsid w:val="005A334D"/>
    <w:rsid w:val="005A37F4"/>
    <w:rsid w:val="005A3D2A"/>
    <w:rsid w:val="005A3E92"/>
    <w:rsid w:val="005A4BE3"/>
    <w:rsid w:val="005A4FAC"/>
    <w:rsid w:val="005A551A"/>
    <w:rsid w:val="005A58A0"/>
    <w:rsid w:val="005A5D33"/>
    <w:rsid w:val="005A5EE8"/>
    <w:rsid w:val="005A6103"/>
    <w:rsid w:val="005A6438"/>
    <w:rsid w:val="005A65B6"/>
    <w:rsid w:val="005A6B77"/>
    <w:rsid w:val="005A71F2"/>
    <w:rsid w:val="005A783E"/>
    <w:rsid w:val="005A78D5"/>
    <w:rsid w:val="005B0733"/>
    <w:rsid w:val="005B0E49"/>
    <w:rsid w:val="005B102D"/>
    <w:rsid w:val="005B123A"/>
    <w:rsid w:val="005B179E"/>
    <w:rsid w:val="005B17AA"/>
    <w:rsid w:val="005B17AC"/>
    <w:rsid w:val="005B1B50"/>
    <w:rsid w:val="005B2808"/>
    <w:rsid w:val="005B288E"/>
    <w:rsid w:val="005B2AC5"/>
    <w:rsid w:val="005B2BFE"/>
    <w:rsid w:val="005B2DE0"/>
    <w:rsid w:val="005B386D"/>
    <w:rsid w:val="005B3F92"/>
    <w:rsid w:val="005B43C0"/>
    <w:rsid w:val="005B4954"/>
    <w:rsid w:val="005B4AC9"/>
    <w:rsid w:val="005B4DA4"/>
    <w:rsid w:val="005B4ECB"/>
    <w:rsid w:val="005B5A4E"/>
    <w:rsid w:val="005B66E8"/>
    <w:rsid w:val="005B6767"/>
    <w:rsid w:val="005B6B3A"/>
    <w:rsid w:val="005B6C46"/>
    <w:rsid w:val="005B7734"/>
    <w:rsid w:val="005B7835"/>
    <w:rsid w:val="005B7CA1"/>
    <w:rsid w:val="005B7D56"/>
    <w:rsid w:val="005C02A8"/>
    <w:rsid w:val="005C05C0"/>
    <w:rsid w:val="005C0653"/>
    <w:rsid w:val="005C088F"/>
    <w:rsid w:val="005C089D"/>
    <w:rsid w:val="005C0D00"/>
    <w:rsid w:val="005C0FCD"/>
    <w:rsid w:val="005C17D8"/>
    <w:rsid w:val="005C213C"/>
    <w:rsid w:val="005C2173"/>
    <w:rsid w:val="005C24E3"/>
    <w:rsid w:val="005C2925"/>
    <w:rsid w:val="005C2D0D"/>
    <w:rsid w:val="005C2D53"/>
    <w:rsid w:val="005C2FA2"/>
    <w:rsid w:val="005C3316"/>
    <w:rsid w:val="005C3AA9"/>
    <w:rsid w:val="005C4274"/>
    <w:rsid w:val="005C435A"/>
    <w:rsid w:val="005C43FC"/>
    <w:rsid w:val="005C454F"/>
    <w:rsid w:val="005C4637"/>
    <w:rsid w:val="005C469A"/>
    <w:rsid w:val="005C4730"/>
    <w:rsid w:val="005C552C"/>
    <w:rsid w:val="005C5755"/>
    <w:rsid w:val="005C5938"/>
    <w:rsid w:val="005C5C3A"/>
    <w:rsid w:val="005C5D70"/>
    <w:rsid w:val="005C64A9"/>
    <w:rsid w:val="005C66AF"/>
    <w:rsid w:val="005C7766"/>
    <w:rsid w:val="005C7B44"/>
    <w:rsid w:val="005D01A8"/>
    <w:rsid w:val="005D0451"/>
    <w:rsid w:val="005D0BC2"/>
    <w:rsid w:val="005D0BD0"/>
    <w:rsid w:val="005D0D59"/>
    <w:rsid w:val="005D0DA5"/>
    <w:rsid w:val="005D135C"/>
    <w:rsid w:val="005D17E8"/>
    <w:rsid w:val="005D1839"/>
    <w:rsid w:val="005D186D"/>
    <w:rsid w:val="005D18EC"/>
    <w:rsid w:val="005D191B"/>
    <w:rsid w:val="005D1976"/>
    <w:rsid w:val="005D2049"/>
    <w:rsid w:val="005D22A2"/>
    <w:rsid w:val="005D22BD"/>
    <w:rsid w:val="005D2CCA"/>
    <w:rsid w:val="005D2FAD"/>
    <w:rsid w:val="005D2FB5"/>
    <w:rsid w:val="005D3538"/>
    <w:rsid w:val="005D36AA"/>
    <w:rsid w:val="005D39F1"/>
    <w:rsid w:val="005D3B78"/>
    <w:rsid w:val="005D3B93"/>
    <w:rsid w:val="005D40A9"/>
    <w:rsid w:val="005D40B5"/>
    <w:rsid w:val="005D43BA"/>
    <w:rsid w:val="005D44F3"/>
    <w:rsid w:val="005D45B8"/>
    <w:rsid w:val="005D4B8F"/>
    <w:rsid w:val="005D5053"/>
    <w:rsid w:val="005D5689"/>
    <w:rsid w:val="005D5695"/>
    <w:rsid w:val="005D5BDE"/>
    <w:rsid w:val="005D5EB7"/>
    <w:rsid w:val="005D5F4F"/>
    <w:rsid w:val="005D651F"/>
    <w:rsid w:val="005D66A3"/>
    <w:rsid w:val="005D69AD"/>
    <w:rsid w:val="005D6C04"/>
    <w:rsid w:val="005D6C9E"/>
    <w:rsid w:val="005D6D39"/>
    <w:rsid w:val="005D6DE4"/>
    <w:rsid w:val="005D6E14"/>
    <w:rsid w:val="005D74C9"/>
    <w:rsid w:val="005D76E2"/>
    <w:rsid w:val="005D776B"/>
    <w:rsid w:val="005D778B"/>
    <w:rsid w:val="005D77B5"/>
    <w:rsid w:val="005D7830"/>
    <w:rsid w:val="005D7D4B"/>
    <w:rsid w:val="005D7FE4"/>
    <w:rsid w:val="005E05B7"/>
    <w:rsid w:val="005E0C1C"/>
    <w:rsid w:val="005E14D1"/>
    <w:rsid w:val="005E179B"/>
    <w:rsid w:val="005E1E67"/>
    <w:rsid w:val="005E2145"/>
    <w:rsid w:val="005E2457"/>
    <w:rsid w:val="005E271C"/>
    <w:rsid w:val="005E38DF"/>
    <w:rsid w:val="005E47EB"/>
    <w:rsid w:val="005E4B1E"/>
    <w:rsid w:val="005E4D22"/>
    <w:rsid w:val="005E56CC"/>
    <w:rsid w:val="005E5D5A"/>
    <w:rsid w:val="005E64B7"/>
    <w:rsid w:val="005E6511"/>
    <w:rsid w:val="005E6CE5"/>
    <w:rsid w:val="005E7051"/>
    <w:rsid w:val="005E7113"/>
    <w:rsid w:val="005E7CB5"/>
    <w:rsid w:val="005E7E0E"/>
    <w:rsid w:val="005F0793"/>
    <w:rsid w:val="005F1627"/>
    <w:rsid w:val="005F174C"/>
    <w:rsid w:val="005F17C9"/>
    <w:rsid w:val="005F1A8E"/>
    <w:rsid w:val="005F1B64"/>
    <w:rsid w:val="005F1E53"/>
    <w:rsid w:val="005F2081"/>
    <w:rsid w:val="005F2512"/>
    <w:rsid w:val="005F293A"/>
    <w:rsid w:val="005F2AAA"/>
    <w:rsid w:val="005F2FF0"/>
    <w:rsid w:val="005F3BE3"/>
    <w:rsid w:val="005F3D61"/>
    <w:rsid w:val="005F4924"/>
    <w:rsid w:val="005F4D96"/>
    <w:rsid w:val="005F4E56"/>
    <w:rsid w:val="005F522E"/>
    <w:rsid w:val="005F5342"/>
    <w:rsid w:val="005F53EE"/>
    <w:rsid w:val="005F5435"/>
    <w:rsid w:val="005F5437"/>
    <w:rsid w:val="005F5B2D"/>
    <w:rsid w:val="005F5D0E"/>
    <w:rsid w:val="005F601E"/>
    <w:rsid w:val="005F65FA"/>
    <w:rsid w:val="005F70A8"/>
    <w:rsid w:val="005F7520"/>
    <w:rsid w:val="005F7A90"/>
    <w:rsid w:val="005F7EA9"/>
    <w:rsid w:val="0060001B"/>
    <w:rsid w:val="0060008D"/>
    <w:rsid w:val="0060080A"/>
    <w:rsid w:val="00600AD0"/>
    <w:rsid w:val="00600E8B"/>
    <w:rsid w:val="00600F86"/>
    <w:rsid w:val="00601090"/>
    <w:rsid w:val="0060120E"/>
    <w:rsid w:val="006012B7"/>
    <w:rsid w:val="006017FB"/>
    <w:rsid w:val="00601B61"/>
    <w:rsid w:val="0060219C"/>
    <w:rsid w:val="006022C7"/>
    <w:rsid w:val="0060253B"/>
    <w:rsid w:val="00602664"/>
    <w:rsid w:val="006027C3"/>
    <w:rsid w:val="0060298F"/>
    <w:rsid w:val="00602B0A"/>
    <w:rsid w:val="006037CB"/>
    <w:rsid w:val="00603D2A"/>
    <w:rsid w:val="00603DAC"/>
    <w:rsid w:val="00603EC4"/>
    <w:rsid w:val="0060407D"/>
    <w:rsid w:val="00604AF1"/>
    <w:rsid w:val="00604F7B"/>
    <w:rsid w:val="0060504C"/>
    <w:rsid w:val="006052F6"/>
    <w:rsid w:val="00606332"/>
    <w:rsid w:val="00606B85"/>
    <w:rsid w:val="00607542"/>
    <w:rsid w:val="00607D40"/>
    <w:rsid w:val="00607EF8"/>
    <w:rsid w:val="00610103"/>
    <w:rsid w:val="00610399"/>
    <w:rsid w:val="006103E8"/>
    <w:rsid w:val="006106F7"/>
    <w:rsid w:val="00610745"/>
    <w:rsid w:val="00610BFD"/>
    <w:rsid w:val="0061148F"/>
    <w:rsid w:val="006119BA"/>
    <w:rsid w:val="00612264"/>
    <w:rsid w:val="00612435"/>
    <w:rsid w:val="0061271B"/>
    <w:rsid w:val="00612971"/>
    <w:rsid w:val="006134E8"/>
    <w:rsid w:val="00613BF5"/>
    <w:rsid w:val="00613C3A"/>
    <w:rsid w:val="00614279"/>
    <w:rsid w:val="00614AB0"/>
    <w:rsid w:val="00614E68"/>
    <w:rsid w:val="006153B2"/>
    <w:rsid w:val="006157BF"/>
    <w:rsid w:val="00615CEA"/>
    <w:rsid w:val="006164A5"/>
    <w:rsid w:val="006164B9"/>
    <w:rsid w:val="0061694D"/>
    <w:rsid w:val="00616ADF"/>
    <w:rsid w:val="00617FFD"/>
    <w:rsid w:val="0062010D"/>
    <w:rsid w:val="00620794"/>
    <w:rsid w:val="00620920"/>
    <w:rsid w:val="00620D20"/>
    <w:rsid w:val="00621086"/>
    <w:rsid w:val="0062120F"/>
    <w:rsid w:val="00621622"/>
    <w:rsid w:val="00621BD3"/>
    <w:rsid w:val="006224E1"/>
    <w:rsid w:val="00622634"/>
    <w:rsid w:val="006227CB"/>
    <w:rsid w:val="00622835"/>
    <w:rsid w:val="006228C7"/>
    <w:rsid w:val="00623851"/>
    <w:rsid w:val="006245EC"/>
    <w:rsid w:val="006246B2"/>
    <w:rsid w:val="00624D8E"/>
    <w:rsid w:val="00625067"/>
    <w:rsid w:val="0062540C"/>
    <w:rsid w:val="006255F5"/>
    <w:rsid w:val="006258FD"/>
    <w:rsid w:val="00626155"/>
    <w:rsid w:val="00626278"/>
    <w:rsid w:val="00626AD3"/>
    <w:rsid w:val="00626C8F"/>
    <w:rsid w:val="00626F84"/>
    <w:rsid w:val="00627E37"/>
    <w:rsid w:val="00630847"/>
    <w:rsid w:val="006308AC"/>
    <w:rsid w:val="00630A3B"/>
    <w:rsid w:val="00630DD3"/>
    <w:rsid w:val="006315D5"/>
    <w:rsid w:val="00632112"/>
    <w:rsid w:val="00632362"/>
    <w:rsid w:val="006323A1"/>
    <w:rsid w:val="006325A8"/>
    <w:rsid w:val="00632E25"/>
    <w:rsid w:val="0063346E"/>
    <w:rsid w:val="00633A72"/>
    <w:rsid w:val="00633CD6"/>
    <w:rsid w:val="0063407E"/>
    <w:rsid w:val="00634272"/>
    <w:rsid w:val="006344F7"/>
    <w:rsid w:val="006347D5"/>
    <w:rsid w:val="00634D03"/>
    <w:rsid w:val="00634F1A"/>
    <w:rsid w:val="006356A6"/>
    <w:rsid w:val="00635836"/>
    <w:rsid w:val="006358FC"/>
    <w:rsid w:val="00635EF4"/>
    <w:rsid w:val="00635F3F"/>
    <w:rsid w:val="006360ED"/>
    <w:rsid w:val="00636135"/>
    <w:rsid w:val="006363AB"/>
    <w:rsid w:val="006363D0"/>
    <w:rsid w:val="00637215"/>
    <w:rsid w:val="00637765"/>
    <w:rsid w:val="00637C30"/>
    <w:rsid w:val="00640089"/>
    <w:rsid w:val="0064041B"/>
    <w:rsid w:val="0064057A"/>
    <w:rsid w:val="006407D4"/>
    <w:rsid w:val="006409D1"/>
    <w:rsid w:val="00640DF0"/>
    <w:rsid w:val="00640F9D"/>
    <w:rsid w:val="0064167A"/>
    <w:rsid w:val="00641BAD"/>
    <w:rsid w:val="00641C40"/>
    <w:rsid w:val="0064212B"/>
    <w:rsid w:val="00642721"/>
    <w:rsid w:val="00642C42"/>
    <w:rsid w:val="00642FFC"/>
    <w:rsid w:val="006437F4"/>
    <w:rsid w:val="00643E17"/>
    <w:rsid w:val="00644766"/>
    <w:rsid w:val="00644BE5"/>
    <w:rsid w:val="00644D24"/>
    <w:rsid w:val="00644D9F"/>
    <w:rsid w:val="00645568"/>
    <w:rsid w:val="00645B03"/>
    <w:rsid w:val="00645B3F"/>
    <w:rsid w:val="0064732B"/>
    <w:rsid w:val="00647474"/>
    <w:rsid w:val="00647932"/>
    <w:rsid w:val="00650E21"/>
    <w:rsid w:val="006514CF"/>
    <w:rsid w:val="006520C2"/>
    <w:rsid w:val="0065210D"/>
    <w:rsid w:val="00652252"/>
    <w:rsid w:val="00652327"/>
    <w:rsid w:val="00652F37"/>
    <w:rsid w:val="00653A52"/>
    <w:rsid w:val="00653D21"/>
    <w:rsid w:val="00653D59"/>
    <w:rsid w:val="00653F07"/>
    <w:rsid w:val="006541E7"/>
    <w:rsid w:val="006545FD"/>
    <w:rsid w:val="006547BE"/>
    <w:rsid w:val="00654A89"/>
    <w:rsid w:val="00654B7D"/>
    <w:rsid w:val="00654C69"/>
    <w:rsid w:val="006550B3"/>
    <w:rsid w:val="0065677C"/>
    <w:rsid w:val="006567E7"/>
    <w:rsid w:val="00656E85"/>
    <w:rsid w:val="00657073"/>
    <w:rsid w:val="0065784D"/>
    <w:rsid w:val="00657B06"/>
    <w:rsid w:val="00657DC8"/>
    <w:rsid w:val="00660A46"/>
    <w:rsid w:val="00660EFA"/>
    <w:rsid w:val="0066147D"/>
    <w:rsid w:val="006614C3"/>
    <w:rsid w:val="0066173C"/>
    <w:rsid w:val="00662107"/>
    <w:rsid w:val="00662112"/>
    <w:rsid w:val="006623BA"/>
    <w:rsid w:val="00662660"/>
    <w:rsid w:val="00662732"/>
    <w:rsid w:val="00662EA1"/>
    <w:rsid w:val="00662EAA"/>
    <w:rsid w:val="006630C9"/>
    <w:rsid w:val="006636FB"/>
    <w:rsid w:val="00663800"/>
    <w:rsid w:val="00664320"/>
    <w:rsid w:val="006644A0"/>
    <w:rsid w:val="006648FB"/>
    <w:rsid w:val="00664FF6"/>
    <w:rsid w:val="0066508A"/>
    <w:rsid w:val="00665359"/>
    <w:rsid w:val="0066569A"/>
    <w:rsid w:val="0066572B"/>
    <w:rsid w:val="00665977"/>
    <w:rsid w:val="00665F12"/>
    <w:rsid w:val="006660AF"/>
    <w:rsid w:val="006662BB"/>
    <w:rsid w:val="00666515"/>
    <w:rsid w:val="00666B88"/>
    <w:rsid w:val="00666BE4"/>
    <w:rsid w:val="006675DD"/>
    <w:rsid w:val="00667758"/>
    <w:rsid w:val="00667E2E"/>
    <w:rsid w:val="00667ED6"/>
    <w:rsid w:val="006702BA"/>
    <w:rsid w:val="00670314"/>
    <w:rsid w:val="006704C9"/>
    <w:rsid w:val="00670589"/>
    <w:rsid w:val="00670A91"/>
    <w:rsid w:val="00670AFB"/>
    <w:rsid w:val="00670FCB"/>
    <w:rsid w:val="00671003"/>
    <w:rsid w:val="00671570"/>
    <w:rsid w:val="006719BE"/>
    <w:rsid w:val="00671A43"/>
    <w:rsid w:val="00671C6B"/>
    <w:rsid w:val="00672B61"/>
    <w:rsid w:val="00672E18"/>
    <w:rsid w:val="00672E81"/>
    <w:rsid w:val="006731DF"/>
    <w:rsid w:val="00673A89"/>
    <w:rsid w:val="00673EF8"/>
    <w:rsid w:val="006742FD"/>
    <w:rsid w:val="00674BC8"/>
    <w:rsid w:val="00674D5E"/>
    <w:rsid w:val="00674F94"/>
    <w:rsid w:val="00675449"/>
    <w:rsid w:val="0067562E"/>
    <w:rsid w:val="00676009"/>
    <w:rsid w:val="006762EE"/>
    <w:rsid w:val="006763B3"/>
    <w:rsid w:val="00676AF4"/>
    <w:rsid w:val="00676B35"/>
    <w:rsid w:val="00676C4D"/>
    <w:rsid w:val="00676CB3"/>
    <w:rsid w:val="00676D5B"/>
    <w:rsid w:val="00676F0C"/>
    <w:rsid w:val="0067727A"/>
    <w:rsid w:val="006775A0"/>
    <w:rsid w:val="00677C63"/>
    <w:rsid w:val="00677EB8"/>
    <w:rsid w:val="00677EF9"/>
    <w:rsid w:val="00680301"/>
    <w:rsid w:val="00680392"/>
    <w:rsid w:val="006806A1"/>
    <w:rsid w:val="00680AD2"/>
    <w:rsid w:val="006811A1"/>
    <w:rsid w:val="0068165F"/>
    <w:rsid w:val="006816C1"/>
    <w:rsid w:val="00682141"/>
    <w:rsid w:val="006823F8"/>
    <w:rsid w:val="0068260D"/>
    <w:rsid w:val="00682A0E"/>
    <w:rsid w:val="00682DA5"/>
    <w:rsid w:val="00683027"/>
    <w:rsid w:val="00683958"/>
    <w:rsid w:val="0068397A"/>
    <w:rsid w:val="00683D38"/>
    <w:rsid w:val="00683DED"/>
    <w:rsid w:val="0068429E"/>
    <w:rsid w:val="006843C1"/>
    <w:rsid w:val="0068448F"/>
    <w:rsid w:val="006846B9"/>
    <w:rsid w:val="006847A0"/>
    <w:rsid w:val="00685349"/>
    <w:rsid w:val="006853B6"/>
    <w:rsid w:val="006857E8"/>
    <w:rsid w:val="00685A90"/>
    <w:rsid w:val="0068629B"/>
    <w:rsid w:val="00686A6A"/>
    <w:rsid w:val="00686ED1"/>
    <w:rsid w:val="00686F32"/>
    <w:rsid w:val="00687040"/>
    <w:rsid w:val="00687657"/>
    <w:rsid w:val="0068797F"/>
    <w:rsid w:val="00690C88"/>
    <w:rsid w:val="0069236D"/>
    <w:rsid w:val="0069260C"/>
    <w:rsid w:val="0069282E"/>
    <w:rsid w:val="00692B9E"/>
    <w:rsid w:val="00693233"/>
    <w:rsid w:val="00693262"/>
    <w:rsid w:val="0069327C"/>
    <w:rsid w:val="006935A0"/>
    <w:rsid w:val="006936FE"/>
    <w:rsid w:val="0069382E"/>
    <w:rsid w:val="00693923"/>
    <w:rsid w:val="006940FB"/>
    <w:rsid w:val="0069490B"/>
    <w:rsid w:val="00694A4A"/>
    <w:rsid w:val="006955EF"/>
    <w:rsid w:val="00696244"/>
    <w:rsid w:val="0069627C"/>
    <w:rsid w:val="0069630A"/>
    <w:rsid w:val="0069694F"/>
    <w:rsid w:val="006974A3"/>
    <w:rsid w:val="0069752D"/>
    <w:rsid w:val="00697676"/>
    <w:rsid w:val="00697BFA"/>
    <w:rsid w:val="006A03CB"/>
    <w:rsid w:val="006A131C"/>
    <w:rsid w:val="006A1380"/>
    <w:rsid w:val="006A19C1"/>
    <w:rsid w:val="006A1A51"/>
    <w:rsid w:val="006A1B5C"/>
    <w:rsid w:val="006A230D"/>
    <w:rsid w:val="006A2724"/>
    <w:rsid w:val="006A2EC7"/>
    <w:rsid w:val="006A2F10"/>
    <w:rsid w:val="006A2F3D"/>
    <w:rsid w:val="006A309C"/>
    <w:rsid w:val="006A3185"/>
    <w:rsid w:val="006A3740"/>
    <w:rsid w:val="006A39C6"/>
    <w:rsid w:val="006A3B36"/>
    <w:rsid w:val="006A3F3D"/>
    <w:rsid w:val="006A418B"/>
    <w:rsid w:val="006A4419"/>
    <w:rsid w:val="006A4673"/>
    <w:rsid w:val="006A48B6"/>
    <w:rsid w:val="006A4B2C"/>
    <w:rsid w:val="006A4EFC"/>
    <w:rsid w:val="006A4F37"/>
    <w:rsid w:val="006A6668"/>
    <w:rsid w:val="006A6AE6"/>
    <w:rsid w:val="006A6B97"/>
    <w:rsid w:val="006A6E5A"/>
    <w:rsid w:val="006A7521"/>
    <w:rsid w:val="006A79F0"/>
    <w:rsid w:val="006A7D64"/>
    <w:rsid w:val="006A7DBF"/>
    <w:rsid w:val="006A7E64"/>
    <w:rsid w:val="006B0A11"/>
    <w:rsid w:val="006B0A46"/>
    <w:rsid w:val="006B0D6E"/>
    <w:rsid w:val="006B13B1"/>
    <w:rsid w:val="006B173E"/>
    <w:rsid w:val="006B1BFA"/>
    <w:rsid w:val="006B1E5F"/>
    <w:rsid w:val="006B21F4"/>
    <w:rsid w:val="006B227E"/>
    <w:rsid w:val="006B22A2"/>
    <w:rsid w:val="006B2366"/>
    <w:rsid w:val="006B27B5"/>
    <w:rsid w:val="006B2910"/>
    <w:rsid w:val="006B314F"/>
    <w:rsid w:val="006B3553"/>
    <w:rsid w:val="006B38B4"/>
    <w:rsid w:val="006B3B37"/>
    <w:rsid w:val="006B3B6A"/>
    <w:rsid w:val="006B461C"/>
    <w:rsid w:val="006B4A00"/>
    <w:rsid w:val="006B520A"/>
    <w:rsid w:val="006B5769"/>
    <w:rsid w:val="006B5A3D"/>
    <w:rsid w:val="006B5C62"/>
    <w:rsid w:val="006B5E06"/>
    <w:rsid w:val="006B64E7"/>
    <w:rsid w:val="006B6511"/>
    <w:rsid w:val="006B6E08"/>
    <w:rsid w:val="006B77C3"/>
    <w:rsid w:val="006B7EA0"/>
    <w:rsid w:val="006C09A0"/>
    <w:rsid w:val="006C17C0"/>
    <w:rsid w:val="006C1831"/>
    <w:rsid w:val="006C25D8"/>
    <w:rsid w:val="006C2A6D"/>
    <w:rsid w:val="006C2DDF"/>
    <w:rsid w:val="006C30C8"/>
    <w:rsid w:val="006C3F37"/>
    <w:rsid w:val="006C423D"/>
    <w:rsid w:val="006C45DA"/>
    <w:rsid w:val="006C4824"/>
    <w:rsid w:val="006C49AD"/>
    <w:rsid w:val="006C4C10"/>
    <w:rsid w:val="006C4E1B"/>
    <w:rsid w:val="006C4F08"/>
    <w:rsid w:val="006C5F4A"/>
    <w:rsid w:val="006C63C2"/>
    <w:rsid w:val="006C6BEA"/>
    <w:rsid w:val="006C715F"/>
    <w:rsid w:val="006C7606"/>
    <w:rsid w:val="006C77F8"/>
    <w:rsid w:val="006D0282"/>
    <w:rsid w:val="006D02C7"/>
    <w:rsid w:val="006D02D3"/>
    <w:rsid w:val="006D0535"/>
    <w:rsid w:val="006D07B3"/>
    <w:rsid w:val="006D07F6"/>
    <w:rsid w:val="006D0C2E"/>
    <w:rsid w:val="006D0D11"/>
    <w:rsid w:val="006D12FB"/>
    <w:rsid w:val="006D180C"/>
    <w:rsid w:val="006D24D5"/>
    <w:rsid w:val="006D2709"/>
    <w:rsid w:val="006D2918"/>
    <w:rsid w:val="006D296B"/>
    <w:rsid w:val="006D2983"/>
    <w:rsid w:val="006D2C8C"/>
    <w:rsid w:val="006D2CB3"/>
    <w:rsid w:val="006D2CE9"/>
    <w:rsid w:val="006D2E26"/>
    <w:rsid w:val="006D2F93"/>
    <w:rsid w:val="006D3360"/>
    <w:rsid w:val="006D365E"/>
    <w:rsid w:val="006D36D6"/>
    <w:rsid w:val="006D391C"/>
    <w:rsid w:val="006D3942"/>
    <w:rsid w:val="006D3AB1"/>
    <w:rsid w:val="006D3BDA"/>
    <w:rsid w:val="006D425D"/>
    <w:rsid w:val="006D4877"/>
    <w:rsid w:val="006D488C"/>
    <w:rsid w:val="006D4AC0"/>
    <w:rsid w:val="006D5094"/>
    <w:rsid w:val="006D5753"/>
    <w:rsid w:val="006D5872"/>
    <w:rsid w:val="006D592B"/>
    <w:rsid w:val="006D5BE3"/>
    <w:rsid w:val="006D5FB5"/>
    <w:rsid w:val="006D6039"/>
    <w:rsid w:val="006D6867"/>
    <w:rsid w:val="006D7263"/>
    <w:rsid w:val="006D72FF"/>
    <w:rsid w:val="006D7554"/>
    <w:rsid w:val="006D75AE"/>
    <w:rsid w:val="006D7A10"/>
    <w:rsid w:val="006D7A79"/>
    <w:rsid w:val="006D7DB8"/>
    <w:rsid w:val="006D7F4F"/>
    <w:rsid w:val="006E0705"/>
    <w:rsid w:val="006E0BC9"/>
    <w:rsid w:val="006E0E1A"/>
    <w:rsid w:val="006E0FE3"/>
    <w:rsid w:val="006E15FA"/>
    <w:rsid w:val="006E1762"/>
    <w:rsid w:val="006E1D01"/>
    <w:rsid w:val="006E1DFF"/>
    <w:rsid w:val="006E2293"/>
    <w:rsid w:val="006E22E2"/>
    <w:rsid w:val="006E24CF"/>
    <w:rsid w:val="006E24E5"/>
    <w:rsid w:val="006E272B"/>
    <w:rsid w:val="006E291F"/>
    <w:rsid w:val="006E2BBD"/>
    <w:rsid w:val="006E2BF3"/>
    <w:rsid w:val="006E2C4F"/>
    <w:rsid w:val="006E2F7F"/>
    <w:rsid w:val="006E361F"/>
    <w:rsid w:val="006E3A3D"/>
    <w:rsid w:val="006E3FE6"/>
    <w:rsid w:val="006E441A"/>
    <w:rsid w:val="006E447D"/>
    <w:rsid w:val="006E4784"/>
    <w:rsid w:val="006E4983"/>
    <w:rsid w:val="006E504C"/>
    <w:rsid w:val="006E5C4E"/>
    <w:rsid w:val="006E64C9"/>
    <w:rsid w:val="006E673F"/>
    <w:rsid w:val="006E6DCB"/>
    <w:rsid w:val="006E6EAF"/>
    <w:rsid w:val="006E6FEB"/>
    <w:rsid w:val="006E779C"/>
    <w:rsid w:val="006E78A1"/>
    <w:rsid w:val="006E7BF9"/>
    <w:rsid w:val="006F07D2"/>
    <w:rsid w:val="006F0E78"/>
    <w:rsid w:val="006F0FD9"/>
    <w:rsid w:val="006F1451"/>
    <w:rsid w:val="006F153A"/>
    <w:rsid w:val="006F1597"/>
    <w:rsid w:val="006F19F7"/>
    <w:rsid w:val="006F1B2E"/>
    <w:rsid w:val="006F1C01"/>
    <w:rsid w:val="006F1CEB"/>
    <w:rsid w:val="006F2132"/>
    <w:rsid w:val="006F2750"/>
    <w:rsid w:val="006F2B01"/>
    <w:rsid w:val="006F2DC6"/>
    <w:rsid w:val="006F3C02"/>
    <w:rsid w:val="006F3F47"/>
    <w:rsid w:val="006F418C"/>
    <w:rsid w:val="006F4258"/>
    <w:rsid w:val="006F468A"/>
    <w:rsid w:val="006F5063"/>
    <w:rsid w:val="006F51A2"/>
    <w:rsid w:val="006F55A0"/>
    <w:rsid w:val="006F5A34"/>
    <w:rsid w:val="006F5A88"/>
    <w:rsid w:val="006F5C3F"/>
    <w:rsid w:val="006F611A"/>
    <w:rsid w:val="006F6438"/>
    <w:rsid w:val="006F6B9B"/>
    <w:rsid w:val="006F6BB6"/>
    <w:rsid w:val="006F6EB0"/>
    <w:rsid w:val="006F6ECE"/>
    <w:rsid w:val="006F7067"/>
    <w:rsid w:val="007001C0"/>
    <w:rsid w:val="007001D8"/>
    <w:rsid w:val="00700217"/>
    <w:rsid w:val="0070030B"/>
    <w:rsid w:val="00700401"/>
    <w:rsid w:val="00700630"/>
    <w:rsid w:val="0070065B"/>
    <w:rsid w:val="00700A29"/>
    <w:rsid w:val="00700AD0"/>
    <w:rsid w:val="00700CA8"/>
    <w:rsid w:val="00700EE2"/>
    <w:rsid w:val="00700FBA"/>
    <w:rsid w:val="00701058"/>
    <w:rsid w:val="00701142"/>
    <w:rsid w:val="0070152C"/>
    <w:rsid w:val="007016C8"/>
    <w:rsid w:val="007020F7"/>
    <w:rsid w:val="00702183"/>
    <w:rsid w:val="007021A3"/>
    <w:rsid w:val="0070232D"/>
    <w:rsid w:val="007027E9"/>
    <w:rsid w:val="00702C03"/>
    <w:rsid w:val="00702C9F"/>
    <w:rsid w:val="00702EE2"/>
    <w:rsid w:val="00703134"/>
    <w:rsid w:val="007036B6"/>
    <w:rsid w:val="00703B32"/>
    <w:rsid w:val="00703F75"/>
    <w:rsid w:val="007048C9"/>
    <w:rsid w:val="00704C97"/>
    <w:rsid w:val="00704D7B"/>
    <w:rsid w:val="007051AC"/>
    <w:rsid w:val="007062F1"/>
    <w:rsid w:val="00706A58"/>
    <w:rsid w:val="00706F9A"/>
    <w:rsid w:val="0070704B"/>
    <w:rsid w:val="0070709C"/>
    <w:rsid w:val="0070760F"/>
    <w:rsid w:val="0070798B"/>
    <w:rsid w:val="007079BF"/>
    <w:rsid w:val="00710152"/>
    <w:rsid w:val="0071049F"/>
    <w:rsid w:val="00710802"/>
    <w:rsid w:val="00710CCC"/>
    <w:rsid w:val="00710F8C"/>
    <w:rsid w:val="00710FC3"/>
    <w:rsid w:val="007114B0"/>
    <w:rsid w:val="00711AC1"/>
    <w:rsid w:val="00711C8A"/>
    <w:rsid w:val="00712A74"/>
    <w:rsid w:val="00713063"/>
    <w:rsid w:val="00713565"/>
    <w:rsid w:val="00713717"/>
    <w:rsid w:val="007139CB"/>
    <w:rsid w:val="00713A8A"/>
    <w:rsid w:val="0071404C"/>
    <w:rsid w:val="007140B3"/>
    <w:rsid w:val="0071447E"/>
    <w:rsid w:val="00714953"/>
    <w:rsid w:val="00714CD7"/>
    <w:rsid w:val="00714FEE"/>
    <w:rsid w:val="0071509A"/>
    <w:rsid w:val="0071525A"/>
    <w:rsid w:val="007152BF"/>
    <w:rsid w:val="0071559B"/>
    <w:rsid w:val="007159DE"/>
    <w:rsid w:val="00716016"/>
    <w:rsid w:val="007164EC"/>
    <w:rsid w:val="00716B12"/>
    <w:rsid w:val="00716BBC"/>
    <w:rsid w:val="00716C8B"/>
    <w:rsid w:val="00716DB4"/>
    <w:rsid w:val="00717467"/>
    <w:rsid w:val="0071771F"/>
    <w:rsid w:val="00717F93"/>
    <w:rsid w:val="00720323"/>
    <w:rsid w:val="007203D8"/>
    <w:rsid w:val="007204AD"/>
    <w:rsid w:val="007206EA"/>
    <w:rsid w:val="00720BF9"/>
    <w:rsid w:val="00721234"/>
    <w:rsid w:val="0072126C"/>
    <w:rsid w:val="007217BE"/>
    <w:rsid w:val="0072205F"/>
    <w:rsid w:val="007223B7"/>
    <w:rsid w:val="007229C1"/>
    <w:rsid w:val="0072308D"/>
    <w:rsid w:val="0072332E"/>
    <w:rsid w:val="00723519"/>
    <w:rsid w:val="00723549"/>
    <w:rsid w:val="00724015"/>
    <w:rsid w:val="00724645"/>
    <w:rsid w:val="0072465C"/>
    <w:rsid w:val="00724F5B"/>
    <w:rsid w:val="007253A0"/>
    <w:rsid w:val="0072545C"/>
    <w:rsid w:val="007259DE"/>
    <w:rsid w:val="00725A2E"/>
    <w:rsid w:val="00726353"/>
    <w:rsid w:val="0072649F"/>
    <w:rsid w:val="00726B0C"/>
    <w:rsid w:val="00726D18"/>
    <w:rsid w:val="00727BC0"/>
    <w:rsid w:val="00727DA6"/>
    <w:rsid w:val="00727E5A"/>
    <w:rsid w:val="00727E78"/>
    <w:rsid w:val="0073042D"/>
    <w:rsid w:val="00730648"/>
    <w:rsid w:val="0073069D"/>
    <w:rsid w:val="00730E04"/>
    <w:rsid w:val="00730FC0"/>
    <w:rsid w:val="00731026"/>
    <w:rsid w:val="007315A3"/>
    <w:rsid w:val="00731C58"/>
    <w:rsid w:val="00732247"/>
    <w:rsid w:val="007323C9"/>
    <w:rsid w:val="00732596"/>
    <w:rsid w:val="007326A3"/>
    <w:rsid w:val="00732772"/>
    <w:rsid w:val="00732EEA"/>
    <w:rsid w:val="00732F2C"/>
    <w:rsid w:val="00732FB6"/>
    <w:rsid w:val="00732FBF"/>
    <w:rsid w:val="0073324D"/>
    <w:rsid w:val="007337EE"/>
    <w:rsid w:val="0073424E"/>
    <w:rsid w:val="00734355"/>
    <w:rsid w:val="00734610"/>
    <w:rsid w:val="00734819"/>
    <w:rsid w:val="0073484D"/>
    <w:rsid w:val="00734931"/>
    <w:rsid w:val="00734C75"/>
    <w:rsid w:val="00734EEE"/>
    <w:rsid w:val="007357CA"/>
    <w:rsid w:val="007357D2"/>
    <w:rsid w:val="00735A87"/>
    <w:rsid w:val="00736DD4"/>
    <w:rsid w:val="00736EDC"/>
    <w:rsid w:val="007371E2"/>
    <w:rsid w:val="00737448"/>
    <w:rsid w:val="0073747B"/>
    <w:rsid w:val="00737740"/>
    <w:rsid w:val="00740558"/>
    <w:rsid w:val="00740780"/>
    <w:rsid w:val="00740788"/>
    <w:rsid w:val="007408E1"/>
    <w:rsid w:val="00740EBB"/>
    <w:rsid w:val="00740F02"/>
    <w:rsid w:val="00740F2C"/>
    <w:rsid w:val="007418A1"/>
    <w:rsid w:val="00741A80"/>
    <w:rsid w:val="007420A1"/>
    <w:rsid w:val="007424DA"/>
    <w:rsid w:val="0074288B"/>
    <w:rsid w:val="007428A4"/>
    <w:rsid w:val="007428A6"/>
    <w:rsid w:val="00742AAB"/>
    <w:rsid w:val="00742CF3"/>
    <w:rsid w:val="0074393C"/>
    <w:rsid w:val="0074393F"/>
    <w:rsid w:val="00743E18"/>
    <w:rsid w:val="00744000"/>
    <w:rsid w:val="0074450F"/>
    <w:rsid w:val="00744ACF"/>
    <w:rsid w:val="007450B0"/>
    <w:rsid w:val="007452DD"/>
    <w:rsid w:val="00745CB2"/>
    <w:rsid w:val="00745E68"/>
    <w:rsid w:val="0074620A"/>
    <w:rsid w:val="007463AC"/>
    <w:rsid w:val="00746543"/>
    <w:rsid w:val="007465D7"/>
    <w:rsid w:val="00746C1C"/>
    <w:rsid w:val="00746C76"/>
    <w:rsid w:val="00746E04"/>
    <w:rsid w:val="00747463"/>
    <w:rsid w:val="00747752"/>
    <w:rsid w:val="00747A65"/>
    <w:rsid w:val="00747AE4"/>
    <w:rsid w:val="00747E23"/>
    <w:rsid w:val="007509E5"/>
    <w:rsid w:val="00750E36"/>
    <w:rsid w:val="00750FEF"/>
    <w:rsid w:val="00751227"/>
    <w:rsid w:val="00751463"/>
    <w:rsid w:val="0075155E"/>
    <w:rsid w:val="00751704"/>
    <w:rsid w:val="0075172E"/>
    <w:rsid w:val="00751AEF"/>
    <w:rsid w:val="00751FD1"/>
    <w:rsid w:val="007526A9"/>
    <w:rsid w:val="007526B9"/>
    <w:rsid w:val="00752D44"/>
    <w:rsid w:val="00752FF1"/>
    <w:rsid w:val="007530E4"/>
    <w:rsid w:val="007536B8"/>
    <w:rsid w:val="00753C91"/>
    <w:rsid w:val="0075415E"/>
    <w:rsid w:val="00754289"/>
    <w:rsid w:val="00754360"/>
    <w:rsid w:val="00754A72"/>
    <w:rsid w:val="00756483"/>
    <w:rsid w:val="00756A42"/>
    <w:rsid w:val="00756B3D"/>
    <w:rsid w:val="00757478"/>
    <w:rsid w:val="00760179"/>
    <w:rsid w:val="007608DA"/>
    <w:rsid w:val="0076150D"/>
    <w:rsid w:val="0076185C"/>
    <w:rsid w:val="00761A70"/>
    <w:rsid w:val="00762712"/>
    <w:rsid w:val="00762761"/>
    <w:rsid w:val="007628EA"/>
    <w:rsid w:val="00762D62"/>
    <w:rsid w:val="00762E01"/>
    <w:rsid w:val="00763B19"/>
    <w:rsid w:val="00763B76"/>
    <w:rsid w:val="00763C2C"/>
    <w:rsid w:val="00763E9C"/>
    <w:rsid w:val="007641F0"/>
    <w:rsid w:val="00764422"/>
    <w:rsid w:val="007644B5"/>
    <w:rsid w:val="00764534"/>
    <w:rsid w:val="007648E4"/>
    <w:rsid w:val="00765016"/>
    <w:rsid w:val="00765070"/>
    <w:rsid w:val="00765244"/>
    <w:rsid w:val="007658F7"/>
    <w:rsid w:val="00765EF0"/>
    <w:rsid w:val="0076602E"/>
    <w:rsid w:val="007661A9"/>
    <w:rsid w:val="00766244"/>
    <w:rsid w:val="00766927"/>
    <w:rsid w:val="00766DF9"/>
    <w:rsid w:val="00766E74"/>
    <w:rsid w:val="00766F6D"/>
    <w:rsid w:val="00767FBC"/>
    <w:rsid w:val="007700C7"/>
    <w:rsid w:val="0077070F"/>
    <w:rsid w:val="0077073E"/>
    <w:rsid w:val="00770DFC"/>
    <w:rsid w:val="007710B7"/>
    <w:rsid w:val="007711A7"/>
    <w:rsid w:val="00771A2C"/>
    <w:rsid w:val="00772233"/>
    <w:rsid w:val="0077240B"/>
    <w:rsid w:val="00772445"/>
    <w:rsid w:val="00772563"/>
    <w:rsid w:val="00772A0C"/>
    <w:rsid w:val="00772F89"/>
    <w:rsid w:val="0077341B"/>
    <w:rsid w:val="00773853"/>
    <w:rsid w:val="00773895"/>
    <w:rsid w:val="00773D98"/>
    <w:rsid w:val="007747CD"/>
    <w:rsid w:val="00774913"/>
    <w:rsid w:val="00774D3D"/>
    <w:rsid w:val="00774DC0"/>
    <w:rsid w:val="0077511C"/>
    <w:rsid w:val="007754A1"/>
    <w:rsid w:val="007755DC"/>
    <w:rsid w:val="00775943"/>
    <w:rsid w:val="00775F78"/>
    <w:rsid w:val="00775F81"/>
    <w:rsid w:val="007766E9"/>
    <w:rsid w:val="0077677F"/>
    <w:rsid w:val="00776835"/>
    <w:rsid w:val="00776C39"/>
    <w:rsid w:val="00776D07"/>
    <w:rsid w:val="00776D3D"/>
    <w:rsid w:val="00777A6B"/>
    <w:rsid w:val="00777ADD"/>
    <w:rsid w:val="007809D8"/>
    <w:rsid w:val="00780D08"/>
    <w:rsid w:val="00780FFB"/>
    <w:rsid w:val="00781344"/>
    <w:rsid w:val="00781752"/>
    <w:rsid w:val="007818DE"/>
    <w:rsid w:val="00781D20"/>
    <w:rsid w:val="00781EE6"/>
    <w:rsid w:val="00781F5E"/>
    <w:rsid w:val="0078241E"/>
    <w:rsid w:val="0078297D"/>
    <w:rsid w:val="007829B6"/>
    <w:rsid w:val="00782D05"/>
    <w:rsid w:val="007830F0"/>
    <w:rsid w:val="0078310B"/>
    <w:rsid w:val="00783713"/>
    <w:rsid w:val="00783CBD"/>
    <w:rsid w:val="00783E40"/>
    <w:rsid w:val="00783FCF"/>
    <w:rsid w:val="00784243"/>
    <w:rsid w:val="007844D2"/>
    <w:rsid w:val="007845A2"/>
    <w:rsid w:val="00784794"/>
    <w:rsid w:val="00784874"/>
    <w:rsid w:val="00784F61"/>
    <w:rsid w:val="007852FB"/>
    <w:rsid w:val="00785709"/>
    <w:rsid w:val="00786600"/>
    <w:rsid w:val="0078683D"/>
    <w:rsid w:val="00786C4F"/>
    <w:rsid w:val="007870F9"/>
    <w:rsid w:val="007876EB"/>
    <w:rsid w:val="0078780D"/>
    <w:rsid w:val="00787938"/>
    <w:rsid w:val="00787F6B"/>
    <w:rsid w:val="007902E6"/>
    <w:rsid w:val="00790410"/>
    <w:rsid w:val="007909A7"/>
    <w:rsid w:val="00790ED9"/>
    <w:rsid w:val="00790F17"/>
    <w:rsid w:val="007913E3"/>
    <w:rsid w:val="007918BB"/>
    <w:rsid w:val="00791ED1"/>
    <w:rsid w:val="007920AA"/>
    <w:rsid w:val="007921A2"/>
    <w:rsid w:val="0079231B"/>
    <w:rsid w:val="007929FB"/>
    <w:rsid w:val="00792C4B"/>
    <w:rsid w:val="00792D12"/>
    <w:rsid w:val="00793580"/>
    <w:rsid w:val="007935C2"/>
    <w:rsid w:val="00793E74"/>
    <w:rsid w:val="00794963"/>
    <w:rsid w:val="007949E4"/>
    <w:rsid w:val="00794DBF"/>
    <w:rsid w:val="00795381"/>
    <w:rsid w:val="00796351"/>
    <w:rsid w:val="00796506"/>
    <w:rsid w:val="007965BB"/>
    <w:rsid w:val="007968DC"/>
    <w:rsid w:val="00796FBC"/>
    <w:rsid w:val="00797245"/>
    <w:rsid w:val="007A057A"/>
    <w:rsid w:val="007A07A2"/>
    <w:rsid w:val="007A0C0C"/>
    <w:rsid w:val="007A1B3B"/>
    <w:rsid w:val="007A1D32"/>
    <w:rsid w:val="007A1D9C"/>
    <w:rsid w:val="007A2247"/>
    <w:rsid w:val="007A24F1"/>
    <w:rsid w:val="007A2644"/>
    <w:rsid w:val="007A277F"/>
    <w:rsid w:val="007A29CA"/>
    <w:rsid w:val="007A2E4C"/>
    <w:rsid w:val="007A31D3"/>
    <w:rsid w:val="007A3F72"/>
    <w:rsid w:val="007A3F92"/>
    <w:rsid w:val="007A461C"/>
    <w:rsid w:val="007A503E"/>
    <w:rsid w:val="007A537C"/>
    <w:rsid w:val="007A5E27"/>
    <w:rsid w:val="007A5E70"/>
    <w:rsid w:val="007A5EB5"/>
    <w:rsid w:val="007A648C"/>
    <w:rsid w:val="007A651F"/>
    <w:rsid w:val="007A654B"/>
    <w:rsid w:val="007A66C0"/>
    <w:rsid w:val="007A6A26"/>
    <w:rsid w:val="007A6CC4"/>
    <w:rsid w:val="007A756A"/>
    <w:rsid w:val="007A7ED5"/>
    <w:rsid w:val="007B037B"/>
    <w:rsid w:val="007B03D5"/>
    <w:rsid w:val="007B040B"/>
    <w:rsid w:val="007B1C87"/>
    <w:rsid w:val="007B1E5E"/>
    <w:rsid w:val="007B22DF"/>
    <w:rsid w:val="007B2521"/>
    <w:rsid w:val="007B2D94"/>
    <w:rsid w:val="007B361D"/>
    <w:rsid w:val="007B3927"/>
    <w:rsid w:val="007B3B59"/>
    <w:rsid w:val="007B3E8E"/>
    <w:rsid w:val="007B4047"/>
    <w:rsid w:val="007B4088"/>
    <w:rsid w:val="007B40E1"/>
    <w:rsid w:val="007B4495"/>
    <w:rsid w:val="007B4594"/>
    <w:rsid w:val="007B4B31"/>
    <w:rsid w:val="007B4CCF"/>
    <w:rsid w:val="007B54C8"/>
    <w:rsid w:val="007B56DC"/>
    <w:rsid w:val="007B5ADA"/>
    <w:rsid w:val="007B6449"/>
    <w:rsid w:val="007B65E5"/>
    <w:rsid w:val="007B726B"/>
    <w:rsid w:val="007B7AD5"/>
    <w:rsid w:val="007B7E91"/>
    <w:rsid w:val="007C060F"/>
    <w:rsid w:val="007C061B"/>
    <w:rsid w:val="007C092F"/>
    <w:rsid w:val="007C0C2A"/>
    <w:rsid w:val="007C0C76"/>
    <w:rsid w:val="007C0C85"/>
    <w:rsid w:val="007C0DE0"/>
    <w:rsid w:val="007C15A7"/>
    <w:rsid w:val="007C15F1"/>
    <w:rsid w:val="007C1CAE"/>
    <w:rsid w:val="007C1CD6"/>
    <w:rsid w:val="007C2641"/>
    <w:rsid w:val="007C2749"/>
    <w:rsid w:val="007C2C22"/>
    <w:rsid w:val="007C2D1C"/>
    <w:rsid w:val="007C2FAE"/>
    <w:rsid w:val="007C2FAF"/>
    <w:rsid w:val="007C33DC"/>
    <w:rsid w:val="007C3837"/>
    <w:rsid w:val="007C3A33"/>
    <w:rsid w:val="007C3BBF"/>
    <w:rsid w:val="007C3E63"/>
    <w:rsid w:val="007C4230"/>
    <w:rsid w:val="007C4A5B"/>
    <w:rsid w:val="007C4AA0"/>
    <w:rsid w:val="007C4CE1"/>
    <w:rsid w:val="007C4E03"/>
    <w:rsid w:val="007C5136"/>
    <w:rsid w:val="007C516B"/>
    <w:rsid w:val="007C5252"/>
    <w:rsid w:val="007C52D0"/>
    <w:rsid w:val="007C55FD"/>
    <w:rsid w:val="007C590A"/>
    <w:rsid w:val="007C62EA"/>
    <w:rsid w:val="007C645C"/>
    <w:rsid w:val="007C7237"/>
    <w:rsid w:val="007C736D"/>
    <w:rsid w:val="007C7596"/>
    <w:rsid w:val="007C79A8"/>
    <w:rsid w:val="007C7D7B"/>
    <w:rsid w:val="007C7E5B"/>
    <w:rsid w:val="007C7FD9"/>
    <w:rsid w:val="007D008E"/>
    <w:rsid w:val="007D04E6"/>
    <w:rsid w:val="007D0ED6"/>
    <w:rsid w:val="007D0EE4"/>
    <w:rsid w:val="007D0F62"/>
    <w:rsid w:val="007D14B6"/>
    <w:rsid w:val="007D1534"/>
    <w:rsid w:val="007D15D3"/>
    <w:rsid w:val="007D169C"/>
    <w:rsid w:val="007D1834"/>
    <w:rsid w:val="007D1A8A"/>
    <w:rsid w:val="007D2028"/>
    <w:rsid w:val="007D2069"/>
    <w:rsid w:val="007D2202"/>
    <w:rsid w:val="007D24F6"/>
    <w:rsid w:val="007D250B"/>
    <w:rsid w:val="007D2660"/>
    <w:rsid w:val="007D2B05"/>
    <w:rsid w:val="007D3049"/>
    <w:rsid w:val="007D379A"/>
    <w:rsid w:val="007D39CA"/>
    <w:rsid w:val="007D3FC1"/>
    <w:rsid w:val="007D4393"/>
    <w:rsid w:val="007D46E9"/>
    <w:rsid w:val="007D4915"/>
    <w:rsid w:val="007D4B1C"/>
    <w:rsid w:val="007D4B30"/>
    <w:rsid w:val="007D4BA0"/>
    <w:rsid w:val="007D59F0"/>
    <w:rsid w:val="007D5F6C"/>
    <w:rsid w:val="007D66E9"/>
    <w:rsid w:val="007D6E24"/>
    <w:rsid w:val="007D6F5B"/>
    <w:rsid w:val="007D6FA0"/>
    <w:rsid w:val="007D7168"/>
    <w:rsid w:val="007D73E8"/>
    <w:rsid w:val="007D7943"/>
    <w:rsid w:val="007D7E2A"/>
    <w:rsid w:val="007D7F50"/>
    <w:rsid w:val="007E029A"/>
    <w:rsid w:val="007E02F0"/>
    <w:rsid w:val="007E0622"/>
    <w:rsid w:val="007E08C7"/>
    <w:rsid w:val="007E09F9"/>
    <w:rsid w:val="007E0A06"/>
    <w:rsid w:val="007E145B"/>
    <w:rsid w:val="007E1ED9"/>
    <w:rsid w:val="007E25D1"/>
    <w:rsid w:val="007E2DB8"/>
    <w:rsid w:val="007E2F37"/>
    <w:rsid w:val="007E3238"/>
    <w:rsid w:val="007E378B"/>
    <w:rsid w:val="007E3D42"/>
    <w:rsid w:val="007E40C8"/>
    <w:rsid w:val="007E4D09"/>
    <w:rsid w:val="007E4F1E"/>
    <w:rsid w:val="007E54A3"/>
    <w:rsid w:val="007E5C72"/>
    <w:rsid w:val="007E60F5"/>
    <w:rsid w:val="007E6C6A"/>
    <w:rsid w:val="007E6E3C"/>
    <w:rsid w:val="007E70E8"/>
    <w:rsid w:val="007E722B"/>
    <w:rsid w:val="007E7277"/>
    <w:rsid w:val="007E7A43"/>
    <w:rsid w:val="007E7F02"/>
    <w:rsid w:val="007F0022"/>
    <w:rsid w:val="007F093D"/>
    <w:rsid w:val="007F0D53"/>
    <w:rsid w:val="007F12B9"/>
    <w:rsid w:val="007F141F"/>
    <w:rsid w:val="007F18C3"/>
    <w:rsid w:val="007F1996"/>
    <w:rsid w:val="007F1AB7"/>
    <w:rsid w:val="007F1D14"/>
    <w:rsid w:val="007F2022"/>
    <w:rsid w:val="007F2537"/>
    <w:rsid w:val="007F25D1"/>
    <w:rsid w:val="007F291F"/>
    <w:rsid w:val="007F2983"/>
    <w:rsid w:val="007F29DD"/>
    <w:rsid w:val="007F2AB6"/>
    <w:rsid w:val="007F2B94"/>
    <w:rsid w:val="007F305A"/>
    <w:rsid w:val="007F33E0"/>
    <w:rsid w:val="007F366A"/>
    <w:rsid w:val="007F38B1"/>
    <w:rsid w:val="007F3AF6"/>
    <w:rsid w:val="007F4030"/>
    <w:rsid w:val="007F494A"/>
    <w:rsid w:val="007F4D23"/>
    <w:rsid w:val="007F4FF4"/>
    <w:rsid w:val="007F6206"/>
    <w:rsid w:val="007F63FA"/>
    <w:rsid w:val="007F645B"/>
    <w:rsid w:val="007F66D0"/>
    <w:rsid w:val="007F6E87"/>
    <w:rsid w:val="007F7154"/>
    <w:rsid w:val="007F7223"/>
    <w:rsid w:val="007F7554"/>
    <w:rsid w:val="007F7909"/>
    <w:rsid w:val="007F7E3E"/>
    <w:rsid w:val="007F7E5C"/>
    <w:rsid w:val="007F7FC9"/>
    <w:rsid w:val="0080001C"/>
    <w:rsid w:val="008004C9"/>
    <w:rsid w:val="00800798"/>
    <w:rsid w:val="00800A5B"/>
    <w:rsid w:val="00800D7C"/>
    <w:rsid w:val="00801137"/>
    <w:rsid w:val="00801179"/>
    <w:rsid w:val="008012A5"/>
    <w:rsid w:val="0080132B"/>
    <w:rsid w:val="00801633"/>
    <w:rsid w:val="00801D39"/>
    <w:rsid w:val="00802001"/>
    <w:rsid w:val="008025E1"/>
    <w:rsid w:val="00803007"/>
    <w:rsid w:val="00803A23"/>
    <w:rsid w:val="00803B25"/>
    <w:rsid w:val="00804158"/>
    <w:rsid w:val="00804A96"/>
    <w:rsid w:val="00804DD6"/>
    <w:rsid w:val="00804E9F"/>
    <w:rsid w:val="00805251"/>
    <w:rsid w:val="00805809"/>
    <w:rsid w:val="00805B97"/>
    <w:rsid w:val="00805E6A"/>
    <w:rsid w:val="008063CA"/>
    <w:rsid w:val="00806732"/>
    <w:rsid w:val="00806A76"/>
    <w:rsid w:val="00806A98"/>
    <w:rsid w:val="00806D99"/>
    <w:rsid w:val="00806EAF"/>
    <w:rsid w:val="00806F94"/>
    <w:rsid w:val="00807985"/>
    <w:rsid w:val="00807BFC"/>
    <w:rsid w:val="00810632"/>
    <w:rsid w:val="0081081A"/>
    <w:rsid w:val="00810CCF"/>
    <w:rsid w:val="008114D4"/>
    <w:rsid w:val="00811607"/>
    <w:rsid w:val="00811812"/>
    <w:rsid w:val="00811862"/>
    <w:rsid w:val="00811DA9"/>
    <w:rsid w:val="00811EA7"/>
    <w:rsid w:val="008120F7"/>
    <w:rsid w:val="008120F9"/>
    <w:rsid w:val="0081266F"/>
    <w:rsid w:val="008126D6"/>
    <w:rsid w:val="00812AA5"/>
    <w:rsid w:val="00812F3B"/>
    <w:rsid w:val="0081301A"/>
    <w:rsid w:val="008138DF"/>
    <w:rsid w:val="00813B2D"/>
    <w:rsid w:val="00813C1F"/>
    <w:rsid w:val="00813D18"/>
    <w:rsid w:val="00813FAB"/>
    <w:rsid w:val="008141B7"/>
    <w:rsid w:val="008149CF"/>
    <w:rsid w:val="00814DB5"/>
    <w:rsid w:val="00814DBA"/>
    <w:rsid w:val="0081524F"/>
    <w:rsid w:val="008152CA"/>
    <w:rsid w:val="00815382"/>
    <w:rsid w:val="00815520"/>
    <w:rsid w:val="0081587F"/>
    <w:rsid w:val="008158DE"/>
    <w:rsid w:val="0081617C"/>
    <w:rsid w:val="00816504"/>
    <w:rsid w:val="0081656E"/>
    <w:rsid w:val="00816AFE"/>
    <w:rsid w:val="00816EAF"/>
    <w:rsid w:val="00816FF2"/>
    <w:rsid w:val="008173BC"/>
    <w:rsid w:val="00817515"/>
    <w:rsid w:val="0081762D"/>
    <w:rsid w:val="008178E3"/>
    <w:rsid w:val="00817B8B"/>
    <w:rsid w:val="00817DEE"/>
    <w:rsid w:val="00817E04"/>
    <w:rsid w:val="008205D6"/>
    <w:rsid w:val="008206C9"/>
    <w:rsid w:val="00820EE1"/>
    <w:rsid w:val="0082106D"/>
    <w:rsid w:val="008211AE"/>
    <w:rsid w:val="008215AE"/>
    <w:rsid w:val="0082232F"/>
    <w:rsid w:val="008229F1"/>
    <w:rsid w:val="00822B58"/>
    <w:rsid w:val="008230E3"/>
    <w:rsid w:val="00823116"/>
    <w:rsid w:val="008231BC"/>
    <w:rsid w:val="008233CF"/>
    <w:rsid w:val="00823411"/>
    <w:rsid w:val="0082357D"/>
    <w:rsid w:val="008235EF"/>
    <w:rsid w:val="0082394D"/>
    <w:rsid w:val="00823A85"/>
    <w:rsid w:val="00823AEA"/>
    <w:rsid w:val="00823D14"/>
    <w:rsid w:val="00823DF5"/>
    <w:rsid w:val="0082452E"/>
    <w:rsid w:val="00824D2B"/>
    <w:rsid w:val="00824E66"/>
    <w:rsid w:val="00824F21"/>
    <w:rsid w:val="008251B7"/>
    <w:rsid w:val="00825364"/>
    <w:rsid w:val="008253F4"/>
    <w:rsid w:val="00825AD3"/>
    <w:rsid w:val="00826083"/>
    <w:rsid w:val="00826346"/>
    <w:rsid w:val="00826C3D"/>
    <w:rsid w:val="00826F68"/>
    <w:rsid w:val="00827752"/>
    <w:rsid w:val="00827877"/>
    <w:rsid w:val="00827F90"/>
    <w:rsid w:val="00830941"/>
    <w:rsid w:val="008309B1"/>
    <w:rsid w:val="00830C66"/>
    <w:rsid w:val="00830DAB"/>
    <w:rsid w:val="00831C7E"/>
    <w:rsid w:val="00831CC7"/>
    <w:rsid w:val="00831E5E"/>
    <w:rsid w:val="0083204C"/>
    <w:rsid w:val="008325D1"/>
    <w:rsid w:val="00832C23"/>
    <w:rsid w:val="008336DF"/>
    <w:rsid w:val="008337B9"/>
    <w:rsid w:val="00833A09"/>
    <w:rsid w:val="00833A57"/>
    <w:rsid w:val="00833EE2"/>
    <w:rsid w:val="008342A0"/>
    <w:rsid w:val="00834489"/>
    <w:rsid w:val="00834597"/>
    <w:rsid w:val="008347E3"/>
    <w:rsid w:val="00834CC1"/>
    <w:rsid w:val="00835335"/>
    <w:rsid w:val="008354C2"/>
    <w:rsid w:val="0083582C"/>
    <w:rsid w:val="00835938"/>
    <w:rsid w:val="00835F73"/>
    <w:rsid w:val="0083611C"/>
    <w:rsid w:val="0083614E"/>
    <w:rsid w:val="00836BB0"/>
    <w:rsid w:val="0083701F"/>
    <w:rsid w:val="008370C0"/>
    <w:rsid w:val="008371B9"/>
    <w:rsid w:val="00837BCD"/>
    <w:rsid w:val="00837D3A"/>
    <w:rsid w:val="0084044E"/>
    <w:rsid w:val="008409AE"/>
    <w:rsid w:val="00840D38"/>
    <w:rsid w:val="0084160C"/>
    <w:rsid w:val="00841782"/>
    <w:rsid w:val="00841BB2"/>
    <w:rsid w:val="00841C60"/>
    <w:rsid w:val="00841E0C"/>
    <w:rsid w:val="00842975"/>
    <w:rsid w:val="00842FD1"/>
    <w:rsid w:val="0084368D"/>
    <w:rsid w:val="0084388A"/>
    <w:rsid w:val="00843939"/>
    <w:rsid w:val="00843FCF"/>
    <w:rsid w:val="00844A51"/>
    <w:rsid w:val="00844E75"/>
    <w:rsid w:val="0084562D"/>
    <w:rsid w:val="00845871"/>
    <w:rsid w:val="00845AD8"/>
    <w:rsid w:val="00846154"/>
    <w:rsid w:val="00846665"/>
    <w:rsid w:val="008468D4"/>
    <w:rsid w:val="00846CD9"/>
    <w:rsid w:val="008475B0"/>
    <w:rsid w:val="00847968"/>
    <w:rsid w:val="00850313"/>
    <w:rsid w:val="00850566"/>
    <w:rsid w:val="008506E6"/>
    <w:rsid w:val="008509E4"/>
    <w:rsid w:val="00850A28"/>
    <w:rsid w:val="00850D50"/>
    <w:rsid w:val="00850E5E"/>
    <w:rsid w:val="00851272"/>
    <w:rsid w:val="008515C0"/>
    <w:rsid w:val="00851A89"/>
    <w:rsid w:val="00852402"/>
    <w:rsid w:val="00852B7C"/>
    <w:rsid w:val="00852D66"/>
    <w:rsid w:val="0085334B"/>
    <w:rsid w:val="00854192"/>
    <w:rsid w:val="00854223"/>
    <w:rsid w:val="008546DE"/>
    <w:rsid w:val="00854B83"/>
    <w:rsid w:val="008555C1"/>
    <w:rsid w:val="008556A6"/>
    <w:rsid w:val="008557DA"/>
    <w:rsid w:val="00855C07"/>
    <w:rsid w:val="00855C26"/>
    <w:rsid w:val="00855D1D"/>
    <w:rsid w:val="00855E32"/>
    <w:rsid w:val="00855F5C"/>
    <w:rsid w:val="00856341"/>
    <w:rsid w:val="008564D4"/>
    <w:rsid w:val="00856A87"/>
    <w:rsid w:val="008571CB"/>
    <w:rsid w:val="0085737D"/>
    <w:rsid w:val="00857635"/>
    <w:rsid w:val="008578C3"/>
    <w:rsid w:val="00857CA2"/>
    <w:rsid w:val="00857CE1"/>
    <w:rsid w:val="008601C0"/>
    <w:rsid w:val="008601FC"/>
    <w:rsid w:val="0086094B"/>
    <w:rsid w:val="00860EE0"/>
    <w:rsid w:val="00860F67"/>
    <w:rsid w:val="008617D6"/>
    <w:rsid w:val="00861C03"/>
    <w:rsid w:val="00861D1F"/>
    <w:rsid w:val="008624D6"/>
    <w:rsid w:val="008627BE"/>
    <w:rsid w:val="00862898"/>
    <w:rsid w:val="00862B1C"/>
    <w:rsid w:val="00863194"/>
    <w:rsid w:val="008635F3"/>
    <w:rsid w:val="0086386E"/>
    <w:rsid w:val="008643B4"/>
    <w:rsid w:val="0086461D"/>
    <w:rsid w:val="00864875"/>
    <w:rsid w:val="00864AFC"/>
    <w:rsid w:val="00864D04"/>
    <w:rsid w:val="00865248"/>
    <w:rsid w:val="00865277"/>
    <w:rsid w:val="008653CA"/>
    <w:rsid w:val="008656B9"/>
    <w:rsid w:val="00865AF4"/>
    <w:rsid w:val="00865CB3"/>
    <w:rsid w:val="00865D33"/>
    <w:rsid w:val="00865E8E"/>
    <w:rsid w:val="00866165"/>
    <w:rsid w:val="008662F8"/>
    <w:rsid w:val="008663DA"/>
    <w:rsid w:val="00866423"/>
    <w:rsid w:val="00866499"/>
    <w:rsid w:val="00866757"/>
    <w:rsid w:val="00866CCD"/>
    <w:rsid w:val="00866E6D"/>
    <w:rsid w:val="00866F5A"/>
    <w:rsid w:val="00866F82"/>
    <w:rsid w:val="008671BE"/>
    <w:rsid w:val="00867606"/>
    <w:rsid w:val="0086764B"/>
    <w:rsid w:val="00867660"/>
    <w:rsid w:val="00867A44"/>
    <w:rsid w:val="00867F25"/>
    <w:rsid w:val="0087014D"/>
    <w:rsid w:val="0087074B"/>
    <w:rsid w:val="00870902"/>
    <w:rsid w:val="008710D8"/>
    <w:rsid w:val="0087118B"/>
    <w:rsid w:val="008716B6"/>
    <w:rsid w:val="00872074"/>
    <w:rsid w:val="0087238E"/>
    <w:rsid w:val="00872D4C"/>
    <w:rsid w:val="0087325A"/>
    <w:rsid w:val="00873818"/>
    <w:rsid w:val="008738A1"/>
    <w:rsid w:val="00873AF9"/>
    <w:rsid w:val="00873E75"/>
    <w:rsid w:val="008747E4"/>
    <w:rsid w:val="00874938"/>
    <w:rsid w:val="00874FD7"/>
    <w:rsid w:val="00875252"/>
    <w:rsid w:val="008754D9"/>
    <w:rsid w:val="00875595"/>
    <w:rsid w:val="0087574D"/>
    <w:rsid w:val="00875BAB"/>
    <w:rsid w:val="00875BDB"/>
    <w:rsid w:val="0087636E"/>
    <w:rsid w:val="008765A5"/>
    <w:rsid w:val="00876886"/>
    <w:rsid w:val="00876D92"/>
    <w:rsid w:val="008770E9"/>
    <w:rsid w:val="0087760E"/>
    <w:rsid w:val="00877A06"/>
    <w:rsid w:val="00877B77"/>
    <w:rsid w:val="00880114"/>
    <w:rsid w:val="00880473"/>
    <w:rsid w:val="008806EE"/>
    <w:rsid w:val="00880723"/>
    <w:rsid w:val="00880D1F"/>
    <w:rsid w:val="008818CC"/>
    <w:rsid w:val="00881C4D"/>
    <w:rsid w:val="00882446"/>
    <w:rsid w:val="00882B3E"/>
    <w:rsid w:val="00883AAA"/>
    <w:rsid w:val="00884284"/>
    <w:rsid w:val="00884CC8"/>
    <w:rsid w:val="00884EC5"/>
    <w:rsid w:val="0088596D"/>
    <w:rsid w:val="00885E9A"/>
    <w:rsid w:val="00885EDA"/>
    <w:rsid w:val="00885F23"/>
    <w:rsid w:val="008862B9"/>
    <w:rsid w:val="0088660C"/>
    <w:rsid w:val="0088668C"/>
    <w:rsid w:val="00886BE8"/>
    <w:rsid w:val="00886CCC"/>
    <w:rsid w:val="00887236"/>
    <w:rsid w:val="0088778D"/>
    <w:rsid w:val="008877F7"/>
    <w:rsid w:val="00887852"/>
    <w:rsid w:val="008879A4"/>
    <w:rsid w:val="00887C73"/>
    <w:rsid w:val="00887EF0"/>
    <w:rsid w:val="00890060"/>
    <w:rsid w:val="008901A3"/>
    <w:rsid w:val="00890619"/>
    <w:rsid w:val="00890C03"/>
    <w:rsid w:val="00890F51"/>
    <w:rsid w:val="00891177"/>
    <w:rsid w:val="00891215"/>
    <w:rsid w:val="008914B4"/>
    <w:rsid w:val="008917A8"/>
    <w:rsid w:val="00891A28"/>
    <w:rsid w:val="00891A82"/>
    <w:rsid w:val="00892186"/>
    <w:rsid w:val="00892797"/>
    <w:rsid w:val="00892865"/>
    <w:rsid w:val="008929E1"/>
    <w:rsid w:val="00892B23"/>
    <w:rsid w:val="00892EF0"/>
    <w:rsid w:val="008930BD"/>
    <w:rsid w:val="0089343D"/>
    <w:rsid w:val="008938AF"/>
    <w:rsid w:val="00893DB9"/>
    <w:rsid w:val="008944D7"/>
    <w:rsid w:val="008944E4"/>
    <w:rsid w:val="00894579"/>
    <w:rsid w:val="00894580"/>
    <w:rsid w:val="0089461B"/>
    <w:rsid w:val="0089477E"/>
    <w:rsid w:val="00894B98"/>
    <w:rsid w:val="00894D3B"/>
    <w:rsid w:val="008952B8"/>
    <w:rsid w:val="00895530"/>
    <w:rsid w:val="00895650"/>
    <w:rsid w:val="00895A6F"/>
    <w:rsid w:val="00895DD1"/>
    <w:rsid w:val="00895DF1"/>
    <w:rsid w:val="00895F83"/>
    <w:rsid w:val="0089653C"/>
    <w:rsid w:val="00897060"/>
    <w:rsid w:val="008978AB"/>
    <w:rsid w:val="00897B64"/>
    <w:rsid w:val="00897C1D"/>
    <w:rsid w:val="00897C27"/>
    <w:rsid w:val="00897E51"/>
    <w:rsid w:val="008A0374"/>
    <w:rsid w:val="008A0980"/>
    <w:rsid w:val="008A0ACB"/>
    <w:rsid w:val="008A0DDD"/>
    <w:rsid w:val="008A15EC"/>
    <w:rsid w:val="008A1780"/>
    <w:rsid w:val="008A1CF2"/>
    <w:rsid w:val="008A1DF8"/>
    <w:rsid w:val="008A1FC7"/>
    <w:rsid w:val="008A2BA0"/>
    <w:rsid w:val="008A2E63"/>
    <w:rsid w:val="008A30B0"/>
    <w:rsid w:val="008A43C7"/>
    <w:rsid w:val="008A45DD"/>
    <w:rsid w:val="008A46CD"/>
    <w:rsid w:val="008A46D3"/>
    <w:rsid w:val="008A4904"/>
    <w:rsid w:val="008A494E"/>
    <w:rsid w:val="008A4AF1"/>
    <w:rsid w:val="008A4C5C"/>
    <w:rsid w:val="008A4DBE"/>
    <w:rsid w:val="008A4FAD"/>
    <w:rsid w:val="008A506A"/>
    <w:rsid w:val="008A50FD"/>
    <w:rsid w:val="008A5A5E"/>
    <w:rsid w:val="008A6046"/>
    <w:rsid w:val="008A6106"/>
    <w:rsid w:val="008A63A2"/>
    <w:rsid w:val="008A63DF"/>
    <w:rsid w:val="008A6627"/>
    <w:rsid w:val="008A6C7B"/>
    <w:rsid w:val="008A6CCE"/>
    <w:rsid w:val="008A6CD1"/>
    <w:rsid w:val="008A6E56"/>
    <w:rsid w:val="008A7000"/>
    <w:rsid w:val="008A71AE"/>
    <w:rsid w:val="008A78D5"/>
    <w:rsid w:val="008B08D3"/>
    <w:rsid w:val="008B0C0E"/>
    <w:rsid w:val="008B17EE"/>
    <w:rsid w:val="008B1888"/>
    <w:rsid w:val="008B1E65"/>
    <w:rsid w:val="008B2756"/>
    <w:rsid w:val="008B28EF"/>
    <w:rsid w:val="008B2D60"/>
    <w:rsid w:val="008B2E7D"/>
    <w:rsid w:val="008B3031"/>
    <w:rsid w:val="008B33E5"/>
    <w:rsid w:val="008B3EFC"/>
    <w:rsid w:val="008B434D"/>
    <w:rsid w:val="008B4358"/>
    <w:rsid w:val="008B44A7"/>
    <w:rsid w:val="008B48BD"/>
    <w:rsid w:val="008B4A0D"/>
    <w:rsid w:val="008B4E4B"/>
    <w:rsid w:val="008B54C6"/>
    <w:rsid w:val="008B6102"/>
    <w:rsid w:val="008B615E"/>
    <w:rsid w:val="008B61D7"/>
    <w:rsid w:val="008B62D5"/>
    <w:rsid w:val="008B62F8"/>
    <w:rsid w:val="008B63A2"/>
    <w:rsid w:val="008B6761"/>
    <w:rsid w:val="008B67A3"/>
    <w:rsid w:val="008B67A8"/>
    <w:rsid w:val="008B6C07"/>
    <w:rsid w:val="008B7455"/>
    <w:rsid w:val="008B7565"/>
    <w:rsid w:val="008B7AD3"/>
    <w:rsid w:val="008B7B9C"/>
    <w:rsid w:val="008B7F85"/>
    <w:rsid w:val="008C0366"/>
    <w:rsid w:val="008C0871"/>
    <w:rsid w:val="008C0B1F"/>
    <w:rsid w:val="008C0CF9"/>
    <w:rsid w:val="008C0D9D"/>
    <w:rsid w:val="008C163B"/>
    <w:rsid w:val="008C1732"/>
    <w:rsid w:val="008C1A1B"/>
    <w:rsid w:val="008C1A20"/>
    <w:rsid w:val="008C1BB9"/>
    <w:rsid w:val="008C1F6E"/>
    <w:rsid w:val="008C25CA"/>
    <w:rsid w:val="008C2BFB"/>
    <w:rsid w:val="008C2CAA"/>
    <w:rsid w:val="008C2D9F"/>
    <w:rsid w:val="008C2F33"/>
    <w:rsid w:val="008C32BF"/>
    <w:rsid w:val="008C3407"/>
    <w:rsid w:val="008C36A2"/>
    <w:rsid w:val="008C36D2"/>
    <w:rsid w:val="008C39CB"/>
    <w:rsid w:val="008C414C"/>
    <w:rsid w:val="008C4272"/>
    <w:rsid w:val="008C4425"/>
    <w:rsid w:val="008C4799"/>
    <w:rsid w:val="008C47C5"/>
    <w:rsid w:val="008C4A3D"/>
    <w:rsid w:val="008C4EAB"/>
    <w:rsid w:val="008C58BD"/>
    <w:rsid w:val="008C5916"/>
    <w:rsid w:val="008C5BCC"/>
    <w:rsid w:val="008C5DE6"/>
    <w:rsid w:val="008C64F3"/>
    <w:rsid w:val="008C65AE"/>
    <w:rsid w:val="008C6912"/>
    <w:rsid w:val="008C6C11"/>
    <w:rsid w:val="008C6E38"/>
    <w:rsid w:val="008C754C"/>
    <w:rsid w:val="008C7A14"/>
    <w:rsid w:val="008C7AF8"/>
    <w:rsid w:val="008D025F"/>
    <w:rsid w:val="008D04E9"/>
    <w:rsid w:val="008D08C9"/>
    <w:rsid w:val="008D1019"/>
    <w:rsid w:val="008D10E4"/>
    <w:rsid w:val="008D1125"/>
    <w:rsid w:val="008D16A3"/>
    <w:rsid w:val="008D1C9B"/>
    <w:rsid w:val="008D1CBC"/>
    <w:rsid w:val="008D1E7C"/>
    <w:rsid w:val="008D21F9"/>
    <w:rsid w:val="008D273E"/>
    <w:rsid w:val="008D2745"/>
    <w:rsid w:val="008D2B5D"/>
    <w:rsid w:val="008D2E4B"/>
    <w:rsid w:val="008D32C4"/>
    <w:rsid w:val="008D33ED"/>
    <w:rsid w:val="008D36FF"/>
    <w:rsid w:val="008D3710"/>
    <w:rsid w:val="008D3890"/>
    <w:rsid w:val="008D3A25"/>
    <w:rsid w:val="008D3C85"/>
    <w:rsid w:val="008D4312"/>
    <w:rsid w:val="008D4675"/>
    <w:rsid w:val="008D490D"/>
    <w:rsid w:val="008D49A6"/>
    <w:rsid w:val="008D4A77"/>
    <w:rsid w:val="008D4D9C"/>
    <w:rsid w:val="008D4DB5"/>
    <w:rsid w:val="008D4FF5"/>
    <w:rsid w:val="008D53B3"/>
    <w:rsid w:val="008D597E"/>
    <w:rsid w:val="008D59FE"/>
    <w:rsid w:val="008D60A6"/>
    <w:rsid w:val="008D60DE"/>
    <w:rsid w:val="008D6794"/>
    <w:rsid w:val="008D6F4E"/>
    <w:rsid w:val="008D7261"/>
    <w:rsid w:val="008D730C"/>
    <w:rsid w:val="008D78BB"/>
    <w:rsid w:val="008E0DE1"/>
    <w:rsid w:val="008E149E"/>
    <w:rsid w:val="008E14A6"/>
    <w:rsid w:val="008E2455"/>
    <w:rsid w:val="008E2CB9"/>
    <w:rsid w:val="008E320E"/>
    <w:rsid w:val="008E3334"/>
    <w:rsid w:val="008E34B8"/>
    <w:rsid w:val="008E389C"/>
    <w:rsid w:val="008E38D2"/>
    <w:rsid w:val="008E3960"/>
    <w:rsid w:val="008E41FF"/>
    <w:rsid w:val="008E544A"/>
    <w:rsid w:val="008E5D26"/>
    <w:rsid w:val="008E5DBE"/>
    <w:rsid w:val="008E602D"/>
    <w:rsid w:val="008E60DE"/>
    <w:rsid w:val="008E6A68"/>
    <w:rsid w:val="008E6BA1"/>
    <w:rsid w:val="008E6F16"/>
    <w:rsid w:val="008E70B4"/>
    <w:rsid w:val="008E739F"/>
    <w:rsid w:val="008F00F9"/>
    <w:rsid w:val="008F016F"/>
    <w:rsid w:val="008F069C"/>
    <w:rsid w:val="008F0EB4"/>
    <w:rsid w:val="008F101D"/>
    <w:rsid w:val="008F11AA"/>
    <w:rsid w:val="008F13B6"/>
    <w:rsid w:val="008F13CC"/>
    <w:rsid w:val="008F14B2"/>
    <w:rsid w:val="008F1ACD"/>
    <w:rsid w:val="008F1B02"/>
    <w:rsid w:val="008F1D1A"/>
    <w:rsid w:val="008F1D58"/>
    <w:rsid w:val="008F1E42"/>
    <w:rsid w:val="008F1F15"/>
    <w:rsid w:val="008F2001"/>
    <w:rsid w:val="008F2422"/>
    <w:rsid w:val="008F2468"/>
    <w:rsid w:val="008F2C44"/>
    <w:rsid w:val="008F2CBD"/>
    <w:rsid w:val="008F3006"/>
    <w:rsid w:val="008F33A2"/>
    <w:rsid w:val="008F33A5"/>
    <w:rsid w:val="008F35E3"/>
    <w:rsid w:val="008F3AB2"/>
    <w:rsid w:val="008F3AC4"/>
    <w:rsid w:val="008F3C1A"/>
    <w:rsid w:val="008F40CA"/>
    <w:rsid w:val="008F4236"/>
    <w:rsid w:val="008F4508"/>
    <w:rsid w:val="008F4589"/>
    <w:rsid w:val="008F4765"/>
    <w:rsid w:val="008F4997"/>
    <w:rsid w:val="008F546A"/>
    <w:rsid w:val="008F5BD9"/>
    <w:rsid w:val="008F5F5D"/>
    <w:rsid w:val="008F6080"/>
    <w:rsid w:val="008F66C8"/>
    <w:rsid w:val="008F6D1C"/>
    <w:rsid w:val="008F6F2D"/>
    <w:rsid w:val="008F71E2"/>
    <w:rsid w:val="008F720D"/>
    <w:rsid w:val="008F752C"/>
    <w:rsid w:val="008F75AD"/>
    <w:rsid w:val="008F78CE"/>
    <w:rsid w:val="008F7D58"/>
    <w:rsid w:val="0090003D"/>
    <w:rsid w:val="0090007F"/>
    <w:rsid w:val="009002A5"/>
    <w:rsid w:val="009011E6"/>
    <w:rsid w:val="009016BE"/>
    <w:rsid w:val="00901B3D"/>
    <w:rsid w:val="00901BF3"/>
    <w:rsid w:val="00901E66"/>
    <w:rsid w:val="00902354"/>
    <w:rsid w:val="009024F8"/>
    <w:rsid w:val="00902633"/>
    <w:rsid w:val="00902FD5"/>
    <w:rsid w:val="009034DA"/>
    <w:rsid w:val="00904014"/>
    <w:rsid w:val="00904D76"/>
    <w:rsid w:val="0090508A"/>
    <w:rsid w:val="00905124"/>
    <w:rsid w:val="00905735"/>
    <w:rsid w:val="00905DCD"/>
    <w:rsid w:val="00905E42"/>
    <w:rsid w:val="00906263"/>
    <w:rsid w:val="00906B53"/>
    <w:rsid w:val="00906E2E"/>
    <w:rsid w:val="00906E75"/>
    <w:rsid w:val="00907B62"/>
    <w:rsid w:val="00907EE9"/>
    <w:rsid w:val="00910377"/>
    <w:rsid w:val="00910F90"/>
    <w:rsid w:val="009124F0"/>
    <w:rsid w:val="009125F0"/>
    <w:rsid w:val="00912B46"/>
    <w:rsid w:val="00912C2B"/>
    <w:rsid w:val="009135BF"/>
    <w:rsid w:val="0091387F"/>
    <w:rsid w:val="00913988"/>
    <w:rsid w:val="00913B42"/>
    <w:rsid w:val="00913D1F"/>
    <w:rsid w:val="00914B9D"/>
    <w:rsid w:val="00914BB0"/>
    <w:rsid w:val="00914BB6"/>
    <w:rsid w:val="00914C68"/>
    <w:rsid w:val="00914E43"/>
    <w:rsid w:val="00915337"/>
    <w:rsid w:val="00915340"/>
    <w:rsid w:val="00915498"/>
    <w:rsid w:val="00915ABA"/>
    <w:rsid w:val="00915E55"/>
    <w:rsid w:val="00916304"/>
    <w:rsid w:val="00916343"/>
    <w:rsid w:val="00917638"/>
    <w:rsid w:val="00917A0D"/>
    <w:rsid w:val="00917DA1"/>
    <w:rsid w:val="0092006D"/>
    <w:rsid w:val="00920267"/>
    <w:rsid w:val="009206D5"/>
    <w:rsid w:val="00921399"/>
    <w:rsid w:val="0092169E"/>
    <w:rsid w:val="00921727"/>
    <w:rsid w:val="00921B32"/>
    <w:rsid w:val="0092271A"/>
    <w:rsid w:val="009227A0"/>
    <w:rsid w:val="009229F1"/>
    <w:rsid w:val="009231CB"/>
    <w:rsid w:val="00923933"/>
    <w:rsid w:val="00923ACB"/>
    <w:rsid w:val="00923F13"/>
    <w:rsid w:val="009243EF"/>
    <w:rsid w:val="00924E66"/>
    <w:rsid w:val="0092517B"/>
    <w:rsid w:val="009251DE"/>
    <w:rsid w:val="0092576B"/>
    <w:rsid w:val="00925883"/>
    <w:rsid w:val="009258CE"/>
    <w:rsid w:val="009264B2"/>
    <w:rsid w:val="009264EA"/>
    <w:rsid w:val="00926532"/>
    <w:rsid w:val="00926A30"/>
    <w:rsid w:val="00927452"/>
    <w:rsid w:val="00927469"/>
    <w:rsid w:val="00927657"/>
    <w:rsid w:val="009277D3"/>
    <w:rsid w:val="00927B15"/>
    <w:rsid w:val="00927EEF"/>
    <w:rsid w:val="00930108"/>
    <w:rsid w:val="009303B5"/>
    <w:rsid w:val="00930821"/>
    <w:rsid w:val="0093085E"/>
    <w:rsid w:val="00930A39"/>
    <w:rsid w:val="009313C4"/>
    <w:rsid w:val="009313DE"/>
    <w:rsid w:val="0093180F"/>
    <w:rsid w:val="00931948"/>
    <w:rsid w:val="00932031"/>
    <w:rsid w:val="00932155"/>
    <w:rsid w:val="009322ED"/>
    <w:rsid w:val="00933135"/>
    <w:rsid w:val="00933456"/>
    <w:rsid w:val="00933A71"/>
    <w:rsid w:val="00933FFB"/>
    <w:rsid w:val="009348FF"/>
    <w:rsid w:val="00934CE8"/>
    <w:rsid w:val="00934F9F"/>
    <w:rsid w:val="00935982"/>
    <w:rsid w:val="00935BBB"/>
    <w:rsid w:val="00935CB5"/>
    <w:rsid w:val="00935D45"/>
    <w:rsid w:val="00935D4B"/>
    <w:rsid w:val="00936152"/>
    <w:rsid w:val="009363F8"/>
    <w:rsid w:val="00936896"/>
    <w:rsid w:val="00936A73"/>
    <w:rsid w:val="00937006"/>
    <w:rsid w:val="00937033"/>
    <w:rsid w:val="00937050"/>
    <w:rsid w:val="009371BB"/>
    <w:rsid w:val="0093754E"/>
    <w:rsid w:val="00937B53"/>
    <w:rsid w:val="00940220"/>
    <w:rsid w:val="00940258"/>
    <w:rsid w:val="00940649"/>
    <w:rsid w:val="0094064C"/>
    <w:rsid w:val="00940ACC"/>
    <w:rsid w:val="0094104D"/>
    <w:rsid w:val="00941628"/>
    <w:rsid w:val="00941832"/>
    <w:rsid w:val="00941B7B"/>
    <w:rsid w:val="00942230"/>
    <w:rsid w:val="00942319"/>
    <w:rsid w:val="0094234C"/>
    <w:rsid w:val="00942371"/>
    <w:rsid w:val="0094245D"/>
    <w:rsid w:val="00942647"/>
    <w:rsid w:val="00942819"/>
    <w:rsid w:val="009429ED"/>
    <w:rsid w:val="00942BCA"/>
    <w:rsid w:val="00942C11"/>
    <w:rsid w:val="0094330A"/>
    <w:rsid w:val="0094344A"/>
    <w:rsid w:val="0094363E"/>
    <w:rsid w:val="009439A5"/>
    <w:rsid w:val="00943DD7"/>
    <w:rsid w:val="00943EA0"/>
    <w:rsid w:val="00944346"/>
    <w:rsid w:val="009449BF"/>
    <w:rsid w:val="00944FEE"/>
    <w:rsid w:val="0094501B"/>
    <w:rsid w:val="00945381"/>
    <w:rsid w:val="00945D38"/>
    <w:rsid w:val="00945DCA"/>
    <w:rsid w:val="00946381"/>
    <w:rsid w:val="00946403"/>
    <w:rsid w:val="0094650E"/>
    <w:rsid w:val="00946E35"/>
    <w:rsid w:val="00947174"/>
    <w:rsid w:val="009478C2"/>
    <w:rsid w:val="0095037A"/>
    <w:rsid w:val="00950B19"/>
    <w:rsid w:val="00950E7C"/>
    <w:rsid w:val="00951217"/>
    <w:rsid w:val="009513E2"/>
    <w:rsid w:val="009517E2"/>
    <w:rsid w:val="0095189E"/>
    <w:rsid w:val="00951E81"/>
    <w:rsid w:val="0095284C"/>
    <w:rsid w:val="009529D9"/>
    <w:rsid w:val="00952B09"/>
    <w:rsid w:val="00952E1A"/>
    <w:rsid w:val="00952F03"/>
    <w:rsid w:val="0095334E"/>
    <w:rsid w:val="009533AB"/>
    <w:rsid w:val="0095399F"/>
    <w:rsid w:val="00953B88"/>
    <w:rsid w:val="00953F74"/>
    <w:rsid w:val="00954172"/>
    <w:rsid w:val="00954575"/>
    <w:rsid w:val="0095474C"/>
    <w:rsid w:val="009555C7"/>
    <w:rsid w:val="00955F31"/>
    <w:rsid w:val="0095719E"/>
    <w:rsid w:val="009576BF"/>
    <w:rsid w:val="00957A25"/>
    <w:rsid w:val="009608AB"/>
    <w:rsid w:val="00961404"/>
    <w:rsid w:val="009614DE"/>
    <w:rsid w:val="009615DC"/>
    <w:rsid w:val="00961E18"/>
    <w:rsid w:val="00962196"/>
    <w:rsid w:val="00962992"/>
    <w:rsid w:val="00962F38"/>
    <w:rsid w:val="009631C5"/>
    <w:rsid w:val="00963301"/>
    <w:rsid w:val="00963AFA"/>
    <w:rsid w:val="00963C28"/>
    <w:rsid w:val="00964435"/>
    <w:rsid w:val="009647BF"/>
    <w:rsid w:val="00966470"/>
    <w:rsid w:val="009673FD"/>
    <w:rsid w:val="00967935"/>
    <w:rsid w:val="00967A54"/>
    <w:rsid w:val="00967C86"/>
    <w:rsid w:val="0097037E"/>
    <w:rsid w:val="00970A8A"/>
    <w:rsid w:val="009712BF"/>
    <w:rsid w:val="009712C6"/>
    <w:rsid w:val="00971310"/>
    <w:rsid w:val="0097145C"/>
    <w:rsid w:val="009714CA"/>
    <w:rsid w:val="009718CD"/>
    <w:rsid w:val="009718F8"/>
    <w:rsid w:val="00971AB2"/>
    <w:rsid w:val="00972109"/>
    <w:rsid w:val="0097240B"/>
    <w:rsid w:val="00972650"/>
    <w:rsid w:val="00972E04"/>
    <w:rsid w:val="00972E0A"/>
    <w:rsid w:val="00973265"/>
    <w:rsid w:val="009733B6"/>
    <w:rsid w:val="00973536"/>
    <w:rsid w:val="00973675"/>
    <w:rsid w:val="009736C2"/>
    <w:rsid w:val="00974402"/>
    <w:rsid w:val="00974C5C"/>
    <w:rsid w:val="00974F96"/>
    <w:rsid w:val="00975093"/>
    <w:rsid w:val="009756FA"/>
    <w:rsid w:val="00975884"/>
    <w:rsid w:val="009758CB"/>
    <w:rsid w:val="00975932"/>
    <w:rsid w:val="009759B1"/>
    <w:rsid w:val="00975E73"/>
    <w:rsid w:val="00976305"/>
    <w:rsid w:val="009763D0"/>
    <w:rsid w:val="00976515"/>
    <w:rsid w:val="0097712A"/>
    <w:rsid w:val="00977329"/>
    <w:rsid w:val="009775EC"/>
    <w:rsid w:val="00977EB7"/>
    <w:rsid w:val="00980407"/>
    <w:rsid w:val="00981442"/>
    <w:rsid w:val="00982082"/>
    <w:rsid w:val="00982B55"/>
    <w:rsid w:val="00983B08"/>
    <w:rsid w:val="00983C58"/>
    <w:rsid w:val="00983D57"/>
    <w:rsid w:val="00984417"/>
    <w:rsid w:val="00984966"/>
    <w:rsid w:val="009849B4"/>
    <w:rsid w:val="00984ED4"/>
    <w:rsid w:val="00984F63"/>
    <w:rsid w:val="00984F6F"/>
    <w:rsid w:val="00985512"/>
    <w:rsid w:val="0098553A"/>
    <w:rsid w:val="0098559C"/>
    <w:rsid w:val="009857DA"/>
    <w:rsid w:val="0098599F"/>
    <w:rsid w:val="00985E77"/>
    <w:rsid w:val="00985FBF"/>
    <w:rsid w:val="009866CB"/>
    <w:rsid w:val="009869FF"/>
    <w:rsid w:val="00986AE7"/>
    <w:rsid w:val="00986D4F"/>
    <w:rsid w:val="0098733A"/>
    <w:rsid w:val="0098766F"/>
    <w:rsid w:val="00987C43"/>
    <w:rsid w:val="009904FA"/>
    <w:rsid w:val="00990656"/>
    <w:rsid w:val="009906DF"/>
    <w:rsid w:val="00990C37"/>
    <w:rsid w:val="00990CE1"/>
    <w:rsid w:val="0099144C"/>
    <w:rsid w:val="0099176A"/>
    <w:rsid w:val="00991B50"/>
    <w:rsid w:val="00992178"/>
    <w:rsid w:val="0099268A"/>
    <w:rsid w:val="00992781"/>
    <w:rsid w:val="009929EC"/>
    <w:rsid w:val="00992CE2"/>
    <w:rsid w:val="00992EC8"/>
    <w:rsid w:val="009933BC"/>
    <w:rsid w:val="0099341C"/>
    <w:rsid w:val="009935D8"/>
    <w:rsid w:val="00993A7F"/>
    <w:rsid w:val="0099412B"/>
    <w:rsid w:val="00994645"/>
    <w:rsid w:val="00994D8C"/>
    <w:rsid w:val="00994F8E"/>
    <w:rsid w:val="0099546C"/>
    <w:rsid w:val="009956B3"/>
    <w:rsid w:val="009956F5"/>
    <w:rsid w:val="00995E68"/>
    <w:rsid w:val="009960E6"/>
    <w:rsid w:val="009965AF"/>
    <w:rsid w:val="009967B1"/>
    <w:rsid w:val="00996940"/>
    <w:rsid w:val="00996D83"/>
    <w:rsid w:val="009974D5"/>
    <w:rsid w:val="009976F7"/>
    <w:rsid w:val="009978B8"/>
    <w:rsid w:val="0099792E"/>
    <w:rsid w:val="00997980"/>
    <w:rsid w:val="00997BCF"/>
    <w:rsid w:val="00997C58"/>
    <w:rsid w:val="009A0360"/>
    <w:rsid w:val="009A0400"/>
    <w:rsid w:val="009A068C"/>
    <w:rsid w:val="009A133D"/>
    <w:rsid w:val="009A138C"/>
    <w:rsid w:val="009A139F"/>
    <w:rsid w:val="009A14E8"/>
    <w:rsid w:val="009A1555"/>
    <w:rsid w:val="009A15B0"/>
    <w:rsid w:val="009A1622"/>
    <w:rsid w:val="009A2214"/>
    <w:rsid w:val="009A242C"/>
    <w:rsid w:val="009A2A7D"/>
    <w:rsid w:val="009A2D30"/>
    <w:rsid w:val="009A2DF3"/>
    <w:rsid w:val="009A30D6"/>
    <w:rsid w:val="009A314E"/>
    <w:rsid w:val="009A3402"/>
    <w:rsid w:val="009A3A5E"/>
    <w:rsid w:val="009A4117"/>
    <w:rsid w:val="009A426D"/>
    <w:rsid w:val="009A4416"/>
    <w:rsid w:val="009A4590"/>
    <w:rsid w:val="009A49F6"/>
    <w:rsid w:val="009A4AB7"/>
    <w:rsid w:val="009A4ABC"/>
    <w:rsid w:val="009A4CDD"/>
    <w:rsid w:val="009A59A5"/>
    <w:rsid w:val="009A5BDC"/>
    <w:rsid w:val="009A5EA0"/>
    <w:rsid w:val="009A61C6"/>
    <w:rsid w:val="009A64B8"/>
    <w:rsid w:val="009A654E"/>
    <w:rsid w:val="009A669D"/>
    <w:rsid w:val="009A6756"/>
    <w:rsid w:val="009A6D4F"/>
    <w:rsid w:val="009A7173"/>
    <w:rsid w:val="009A7276"/>
    <w:rsid w:val="009A7E09"/>
    <w:rsid w:val="009B0213"/>
    <w:rsid w:val="009B051D"/>
    <w:rsid w:val="009B065C"/>
    <w:rsid w:val="009B0D31"/>
    <w:rsid w:val="009B0D9D"/>
    <w:rsid w:val="009B1581"/>
    <w:rsid w:val="009B15CA"/>
    <w:rsid w:val="009B16F5"/>
    <w:rsid w:val="009B1A62"/>
    <w:rsid w:val="009B20F3"/>
    <w:rsid w:val="009B279F"/>
    <w:rsid w:val="009B3130"/>
    <w:rsid w:val="009B34D3"/>
    <w:rsid w:val="009B39C8"/>
    <w:rsid w:val="009B3A67"/>
    <w:rsid w:val="009B42A8"/>
    <w:rsid w:val="009B444D"/>
    <w:rsid w:val="009B4A88"/>
    <w:rsid w:val="009B4CFD"/>
    <w:rsid w:val="009B4D0E"/>
    <w:rsid w:val="009B4D5A"/>
    <w:rsid w:val="009B4E33"/>
    <w:rsid w:val="009B4FFF"/>
    <w:rsid w:val="009B51EB"/>
    <w:rsid w:val="009B58DD"/>
    <w:rsid w:val="009B666B"/>
    <w:rsid w:val="009B6A1B"/>
    <w:rsid w:val="009B74CC"/>
    <w:rsid w:val="009B7540"/>
    <w:rsid w:val="009B765C"/>
    <w:rsid w:val="009B7717"/>
    <w:rsid w:val="009B7A2F"/>
    <w:rsid w:val="009B7C6A"/>
    <w:rsid w:val="009C0A9E"/>
    <w:rsid w:val="009C0D83"/>
    <w:rsid w:val="009C0E92"/>
    <w:rsid w:val="009C0F3E"/>
    <w:rsid w:val="009C1054"/>
    <w:rsid w:val="009C15F7"/>
    <w:rsid w:val="009C2301"/>
    <w:rsid w:val="009C2653"/>
    <w:rsid w:val="009C3074"/>
    <w:rsid w:val="009C3619"/>
    <w:rsid w:val="009C4708"/>
    <w:rsid w:val="009C4D04"/>
    <w:rsid w:val="009C5D4A"/>
    <w:rsid w:val="009C6106"/>
    <w:rsid w:val="009C6227"/>
    <w:rsid w:val="009C675E"/>
    <w:rsid w:val="009C6A9D"/>
    <w:rsid w:val="009C6C47"/>
    <w:rsid w:val="009C7284"/>
    <w:rsid w:val="009C750B"/>
    <w:rsid w:val="009C7E7A"/>
    <w:rsid w:val="009C7F88"/>
    <w:rsid w:val="009D00AC"/>
    <w:rsid w:val="009D0180"/>
    <w:rsid w:val="009D08D0"/>
    <w:rsid w:val="009D0913"/>
    <w:rsid w:val="009D0E35"/>
    <w:rsid w:val="009D0EDA"/>
    <w:rsid w:val="009D1426"/>
    <w:rsid w:val="009D18E3"/>
    <w:rsid w:val="009D20FD"/>
    <w:rsid w:val="009D2131"/>
    <w:rsid w:val="009D23A2"/>
    <w:rsid w:val="009D26B6"/>
    <w:rsid w:val="009D2FF9"/>
    <w:rsid w:val="009D30E8"/>
    <w:rsid w:val="009D334D"/>
    <w:rsid w:val="009D3617"/>
    <w:rsid w:val="009D371D"/>
    <w:rsid w:val="009D3747"/>
    <w:rsid w:val="009D3AE7"/>
    <w:rsid w:val="009D3B91"/>
    <w:rsid w:val="009D3BB4"/>
    <w:rsid w:val="009D3DF9"/>
    <w:rsid w:val="009D443C"/>
    <w:rsid w:val="009D4445"/>
    <w:rsid w:val="009D4B19"/>
    <w:rsid w:val="009D5211"/>
    <w:rsid w:val="009D5A46"/>
    <w:rsid w:val="009D5C34"/>
    <w:rsid w:val="009D61C1"/>
    <w:rsid w:val="009D61E0"/>
    <w:rsid w:val="009D6741"/>
    <w:rsid w:val="009D6BDE"/>
    <w:rsid w:val="009D6E71"/>
    <w:rsid w:val="009D6F6B"/>
    <w:rsid w:val="009D71DA"/>
    <w:rsid w:val="009D7333"/>
    <w:rsid w:val="009D75A4"/>
    <w:rsid w:val="009D7843"/>
    <w:rsid w:val="009D7B80"/>
    <w:rsid w:val="009D7E9A"/>
    <w:rsid w:val="009E01BC"/>
    <w:rsid w:val="009E0854"/>
    <w:rsid w:val="009E0F3F"/>
    <w:rsid w:val="009E0FDB"/>
    <w:rsid w:val="009E10CF"/>
    <w:rsid w:val="009E13CD"/>
    <w:rsid w:val="009E146F"/>
    <w:rsid w:val="009E14D5"/>
    <w:rsid w:val="009E14EF"/>
    <w:rsid w:val="009E1608"/>
    <w:rsid w:val="009E19B6"/>
    <w:rsid w:val="009E21F2"/>
    <w:rsid w:val="009E23C7"/>
    <w:rsid w:val="009E2941"/>
    <w:rsid w:val="009E2F9C"/>
    <w:rsid w:val="009E341C"/>
    <w:rsid w:val="009E3A3B"/>
    <w:rsid w:val="009E3E94"/>
    <w:rsid w:val="009E4A9F"/>
    <w:rsid w:val="009E4DF8"/>
    <w:rsid w:val="009E55F9"/>
    <w:rsid w:val="009E5661"/>
    <w:rsid w:val="009E5D06"/>
    <w:rsid w:val="009E629D"/>
    <w:rsid w:val="009E647C"/>
    <w:rsid w:val="009E651B"/>
    <w:rsid w:val="009E65E7"/>
    <w:rsid w:val="009E6977"/>
    <w:rsid w:val="009E6F25"/>
    <w:rsid w:val="009E6FB2"/>
    <w:rsid w:val="009E74CB"/>
    <w:rsid w:val="009E75AA"/>
    <w:rsid w:val="009E7A52"/>
    <w:rsid w:val="009E7C1E"/>
    <w:rsid w:val="009F0468"/>
    <w:rsid w:val="009F0525"/>
    <w:rsid w:val="009F064D"/>
    <w:rsid w:val="009F0AC9"/>
    <w:rsid w:val="009F0B60"/>
    <w:rsid w:val="009F0F3D"/>
    <w:rsid w:val="009F1742"/>
    <w:rsid w:val="009F1978"/>
    <w:rsid w:val="009F1FA7"/>
    <w:rsid w:val="009F20D1"/>
    <w:rsid w:val="009F2208"/>
    <w:rsid w:val="009F22AB"/>
    <w:rsid w:val="009F2422"/>
    <w:rsid w:val="009F2485"/>
    <w:rsid w:val="009F258E"/>
    <w:rsid w:val="009F2666"/>
    <w:rsid w:val="009F2A59"/>
    <w:rsid w:val="009F2B6E"/>
    <w:rsid w:val="009F2D52"/>
    <w:rsid w:val="009F2FC6"/>
    <w:rsid w:val="009F3D71"/>
    <w:rsid w:val="009F3DF1"/>
    <w:rsid w:val="009F3F45"/>
    <w:rsid w:val="009F4827"/>
    <w:rsid w:val="009F482D"/>
    <w:rsid w:val="009F483F"/>
    <w:rsid w:val="009F4A72"/>
    <w:rsid w:val="009F540C"/>
    <w:rsid w:val="009F5879"/>
    <w:rsid w:val="009F5BA9"/>
    <w:rsid w:val="009F5D42"/>
    <w:rsid w:val="009F646A"/>
    <w:rsid w:val="009F6A57"/>
    <w:rsid w:val="009F7120"/>
    <w:rsid w:val="009F77A8"/>
    <w:rsid w:val="009F7D10"/>
    <w:rsid w:val="00A00223"/>
    <w:rsid w:val="00A0082A"/>
    <w:rsid w:val="00A009F8"/>
    <w:rsid w:val="00A01080"/>
    <w:rsid w:val="00A012FA"/>
    <w:rsid w:val="00A0144F"/>
    <w:rsid w:val="00A017EA"/>
    <w:rsid w:val="00A01814"/>
    <w:rsid w:val="00A01B68"/>
    <w:rsid w:val="00A0226C"/>
    <w:rsid w:val="00A023E5"/>
    <w:rsid w:val="00A0258D"/>
    <w:rsid w:val="00A026A4"/>
    <w:rsid w:val="00A02CE9"/>
    <w:rsid w:val="00A02ECB"/>
    <w:rsid w:val="00A030DD"/>
    <w:rsid w:val="00A03373"/>
    <w:rsid w:val="00A03545"/>
    <w:rsid w:val="00A0387E"/>
    <w:rsid w:val="00A043B3"/>
    <w:rsid w:val="00A045C5"/>
    <w:rsid w:val="00A05532"/>
    <w:rsid w:val="00A05564"/>
    <w:rsid w:val="00A05846"/>
    <w:rsid w:val="00A05D04"/>
    <w:rsid w:val="00A06974"/>
    <w:rsid w:val="00A07323"/>
    <w:rsid w:val="00A07A99"/>
    <w:rsid w:val="00A07EF2"/>
    <w:rsid w:val="00A105D9"/>
    <w:rsid w:val="00A105E9"/>
    <w:rsid w:val="00A1074B"/>
    <w:rsid w:val="00A10D77"/>
    <w:rsid w:val="00A1135E"/>
    <w:rsid w:val="00A11444"/>
    <w:rsid w:val="00A114D5"/>
    <w:rsid w:val="00A1160E"/>
    <w:rsid w:val="00A119B9"/>
    <w:rsid w:val="00A11FDA"/>
    <w:rsid w:val="00A12470"/>
    <w:rsid w:val="00A127B5"/>
    <w:rsid w:val="00A12D08"/>
    <w:rsid w:val="00A12D0D"/>
    <w:rsid w:val="00A12EA3"/>
    <w:rsid w:val="00A134C9"/>
    <w:rsid w:val="00A1356A"/>
    <w:rsid w:val="00A136A2"/>
    <w:rsid w:val="00A13D9F"/>
    <w:rsid w:val="00A14D25"/>
    <w:rsid w:val="00A14D75"/>
    <w:rsid w:val="00A15079"/>
    <w:rsid w:val="00A15090"/>
    <w:rsid w:val="00A150FE"/>
    <w:rsid w:val="00A152E1"/>
    <w:rsid w:val="00A15E7F"/>
    <w:rsid w:val="00A16B19"/>
    <w:rsid w:val="00A16B65"/>
    <w:rsid w:val="00A16D0A"/>
    <w:rsid w:val="00A16DA2"/>
    <w:rsid w:val="00A16DE4"/>
    <w:rsid w:val="00A171CD"/>
    <w:rsid w:val="00A17D88"/>
    <w:rsid w:val="00A20FC0"/>
    <w:rsid w:val="00A21138"/>
    <w:rsid w:val="00A211DC"/>
    <w:rsid w:val="00A21FFA"/>
    <w:rsid w:val="00A2226B"/>
    <w:rsid w:val="00A22A3C"/>
    <w:rsid w:val="00A22F24"/>
    <w:rsid w:val="00A22FA7"/>
    <w:rsid w:val="00A239BB"/>
    <w:rsid w:val="00A23D17"/>
    <w:rsid w:val="00A23FD7"/>
    <w:rsid w:val="00A241E7"/>
    <w:rsid w:val="00A2427A"/>
    <w:rsid w:val="00A246B6"/>
    <w:rsid w:val="00A247C7"/>
    <w:rsid w:val="00A24A38"/>
    <w:rsid w:val="00A24ACD"/>
    <w:rsid w:val="00A24C0E"/>
    <w:rsid w:val="00A24F5C"/>
    <w:rsid w:val="00A2503E"/>
    <w:rsid w:val="00A2517F"/>
    <w:rsid w:val="00A25399"/>
    <w:rsid w:val="00A258AD"/>
    <w:rsid w:val="00A25B04"/>
    <w:rsid w:val="00A26108"/>
    <w:rsid w:val="00A26354"/>
    <w:rsid w:val="00A263C8"/>
    <w:rsid w:val="00A26493"/>
    <w:rsid w:val="00A264E4"/>
    <w:rsid w:val="00A27361"/>
    <w:rsid w:val="00A273C3"/>
    <w:rsid w:val="00A278DF"/>
    <w:rsid w:val="00A27C25"/>
    <w:rsid w:val="00A27C6D"/>
    <w:rsid w:val="00A302CD"/>
    <w:rsid w:val="00A3032C"/>
    <w:rsid w:val="00A30385"/>
    <w:rsid w:val="00A304AA"/>
    <w:rsid w:val="00A30740"/>
    <w:rsid w:val="00A30CF1"/>
    <w:rsid w:val="00A30D92"/>
    <w:rsid w:val="00A30DC3"/>
    <w:rsid w:val="00A30E71"/>
    <w:rsid w:val="00A31489"/>
    <w:rsid w:val="00A31AEB"/>
    <w:rsid w:val="00A31BD4"/>
    <w:rsid w:val="00A31D08"/>
    <w:rsid w:val="00A31FF2"/>
    <w:rsid w:val="00A3238E"/>
    <w:rsid w:val="00A323AD"/>
    <w:rsid w:val="00A323FE"/>
    <w:rsid w:val="00A32772"/>
    <w:rsid w:val="00A327D5"/>
    <w:rsid w:val="00A32F9B"/>
    <w:rsid w:val="00A33048"/>
    <w:rsid w:val="00A334BC"/>
    <w:rsid w:val="00A335FB"/>
    <w:rsid w:val="00A33773"/>
    <w:rsid w:val="00A33B2B"/>
    <w:rsid w:val="00A33B9B"/>
    <w:rsid w:val="00A33D14"/>
    <w:rsid w:val="00A33D7E"/>
    <w:rsid w:val="00A33DA7"/>
    <w:rsid w:val="00A33ECE"/>
    <w:rsid w:val="00A33EE9"/>
    <w:rsid w:val="00A3445B"/>
    <w:rsid w:val="00A34EBF"/>
    <w:rsid w:val="00A34F89"/>
    <w:rsid w:val="00A35287"/>
    <w:rsid w:val="00A35400"/>
    <w:rsid w:val="00A357C9"/>
    <w:rsid w:val="00A35FBE"/>
    <w:rsid w:val="00A361B5"/>
    <w:rsid w:val="00A40377"/>
    <w:rsid w:val="00A403CD"/>
    <w:rsid w:val="00A40FBE"/>
    <w:rsid w:val="00A414DF"/>
    <w:rsid w:val="00A41A53"/>
    <w:rsid w:val="00A41D5C"/>
    <w:rsid w:val="00A426BD"/>
    <w:rsid w:val="00A429FD"/>
    <w:rsid w:val="00A42F0A"/>
    <w:rsid w:val="00A43E80"/>
    <w:rsid w:val="00A43FCA"/>
    <w:rsid w:val="00A442F3"/>
    <w:rsid w:val="00A4457F"/>
    <w:rsid w:val="00A44A44"/>
    <w:rsid w:val="00A453C8"/>
    <w:rsid w:val="00A45852"/>
    <w:rsid w:val="00A45B4F"/>
    <w:rsid w:val="00A45FD8"/>
    <w:rsid w:val="00A46142"/>
    <w:rsid w:val="00A4614C"/>
    <w:rsid w:val="00A461E3"/>
    <w:rsid w:val="00A4666A"/>
    <w:rsid w:val="00A47540"/>
    <w:rsid w:val="00A47645"/>
    <w:rsid w:val="00A47A26"/>
    <w:rsid w:val="00A47D0F"/>
    <w:rsid w:val="00A47FDA"/>
    <w:rsid w:val="00A5073B"/>
    <w:rsid w:val="00A5074B"/>
    <w:rsid w:val="00A5100D"/>
    <w:rsid w:val="00A511F4"/>
    <w:rsid w:val="00A5121C"/>
    <w:rsid w:val="00A5125D"/>
    <w:rsid w:val="00A513A3"/>
    <w:rsid w:val="00A518D3"/>
    <w:rsid w:val="00A51A1D"/>
    <w:rsid w:val="00A51FFA"/>
    <w:rsid w:val="00A5208E"/>
    <w:rsid w:val="00A5209F"/>
    <w:rsid w:val="00A522AA"/>
    <w:rsid w:val="00A5241B"/>
    <w:rsid w:val="00A5256B"/>
    <w:rsid w:val="00A52BDE"/>
    <w:rsid w:val="00A52DB6"/>
    <w:rsid w:val="00A53014"/>
    <w:rsid w:val="00A53120"/>
    <w:rsid w:val="00A53A10"/>
    <w:rsid w:val="00A53BA4"/>
    <w:rsid w:val="00A541FD"/>
    <w:rsid w:val="00A54298"/>
    <w:rsid w:val="00A545D5"/>
    <w:rsid w:val="00A54B8D"/>
    <w:rsid w:val="00A55437"/>
    <w:rsid w:val="00A5595D"/>
    <w:rsid w:val="00A55D2F"/>
    <w:rsid w:val="00A55E11"/>
    <w:rsid w:val="00A56BA8"/>
    <w:rsid w:val="00A56EA3"/>
    <w:rsid w:val="00A571C5"/>
    <w:rsid w:val="00A5763E"/>
    <w:rsid w:val="00A5788B"/>
    <w:rsid w:val="00A5795B"/>
    <w:rsid w:val="00A57B92"/>
    <w:rsid w:val="00A57CBC"/>
    <w:rsid w:val="00A57FDE"/>
    <w:rsid w:val="00A6015D"/>
    <w:rsid w:val="00A60282"/>
    <w:rsid w:val="00A604A9"/>
    <w:rsid w:val="00A608EB"/>
    <w:rsid w:val="00A60905"/>
    <w:rsid w:val="00A60C82"/>
    <w:rsid w:val="00A6125C"/>
    <w:rsid w:val="00A61846"/>
    <w:rsid w:val="00A6251F"/>
    <w:rsid w:val="00A62852"/>
    <w:rsid w:val="00A62BE8"/>
    <w:rsid w:val="00A637C7"/>
    <w:rsid w:val="00A63AEB"/>
    <w:rsid w:val="00A65F6A"/>
    <w:rsid w:val="00A666AF"/>
    <w:rsid w:val="00A667E1"/>
    <w:rsid w:val="00A66B7C"/>
    <w:rsid w:val="00A673B1"/>
    <w:rsid w:val="00A678A2"/>
    <w:rsid w:val="00A67B1F"/>
    <w:rsid w:val="00A67FB9"/>
    <w:rsid w:val="00A702E0"/>
    <w:rsid w:val="00A70478"/>
    <w:rsid w:val="00A7056F"/>
    <w:rsid w:val="00A7059A"/>
    <w:rsid w:val="00A705AA"/>
    <w:rsid w:val="00A70AAA"/>
    <w:rsid w:val="00A71325"/>
    <w:rsid w:val="00A716EE"/>
    <w:rsid w:val="00A71E35"/>
    <w:rsid w:val="00A71F7F"/>
    <w:rsid w:val="00A722AF"/>
    <w:rsid w:val="00A7245D"/>
    <w:rsid w:val="00A7248B"/>
    <w:rsid w:val="00A725C4"/>
    <w:rsid w:val="00A72756"/>
    <w:rsid w:val="00A72906"/>
    <w:rsid w:val="00A72C5E"/>
    <w:rsid w:val="00A74365"/>
    <w:rsid w:val="00A74904"/>
    <w:rsid w:val="00A74BFF"/>
    <w:rsid w:val="00A74DCF"/>
    <w:rsid w:val="00A7572D"/>
    <w:rsid w:val="00A7595E"/>
    <w:rsid w:val="00A75D98"/>
    <w:rsid w:val="00A75DF7"/>
    <w:rsid w:val="00A7624B"/>
    <w:rsid w:val="00A7635D"/>
    <w:rsid w:val="00A76465"/>
    <w:rsid w:val="00A76674"/>
    <w:rsid w:val="00A767BA"/>
    <w:rsid w:val="00A7686F"/>
    <w:rsid w:val="00A7687F"/>
    <w:rsid w:val="00A76B83"/>
    <w:rsid w:val="00A76C5A"/>
    <w:rsid w:val="00A77133"/>
    <w:rsid w:val="00A77913"/>
    <w:rsid w:val="00A77D07"/>
    <w:rsid w:val="00A77F60"/>
    <w:rsid w:val="00A804D4"/>
    <w:rsid w:val="00A806A7"/>
    <w:rsid w:val="00A8084E"/>
    <w:rsid w:val="00A80918"/>
    <w:rsid w:val="00A80E80"/>
    <w:rsid w:val="00A812B1"/>
    <w:rsid w:val="00A81ADD"/>
    <w:rsid w:val="00A81BB2"/>
    <w:rsid w:val="00A820EE"/>
    <w:rsid w:val="00A8213A"/>
    <w:rsid w:val="00A8280A"/>
    <w:rsid w:val="00A829EF"/>
    <w:rsid w:val="00A82AF7"/>
    <w:rsid w:val="00A8319D"/>
    <w:rsid w:val="00A836D5"/>
    <w:rsid w:val="00A836FF"/>
    <w:rsid w:val="00A83760"/>
    <w:rsid w:val="00A83CD3"/>
    <w:rsid w:val="00A8418D"/>
    <w:rsid w:val="00A846D6"/>
    <w:rsid w:val="00A84E82"/>
    <w:rsid w:val="00A84F8B"/>
    <w:rsid w:val="00A85920"/>
    <w:rsid w:val="00A85CCD"/>
    <w:rsid w:val="00A85FA1"/>
    <w:rsid w:val="00A85FFB"/>
    <w:rsid w:val="00A865EB"/>
    <w:rsid w:val="00A86AB8"/>
    <w:rsid w:val="00A9014E"/>
    <w:rsid w:val="00A906AD"/>
    <w:rsid w:val="00A907EC"/>
    <w:rsid w:val="00A908B2"/>
    <w:rsid w:val="00A909A5"/>
    <w:rsid w:val="00A90E28"/>
    <w:rsid w:val="00A90F9D"/>
    <w:rsid w:val="00A913F9"/>
    <w:rsid w:val="00A918E5"/>
    <w:rsid w:val="00A92236"/>
    <w:rsid w:val="00A922A9"/>
    <w:rsid w:val="00A92857"/>
    <w:rsid w:val="00A92967"/>
    <w:rsid w:val="00A929B8"/>
    <w:rsid w:val="00A92A36"/>
    <w:rsid w:val="00A92A87"/>
    <w:rsid w:val="00A92C1C"/>
    <w:rsid w:val="00A92F4F"/>
    <w:rsid w:val="00A92FFF"/>
    <w:rsid w:val="00A93252"/>
    <w:rsid w:val="00A9376C"/>
    <w:rsid w:val="00A938AF"/>
    <w:rsid w:val="00A93B57"/>
    <w:rsid w:val="00A93FE9"/>
    <w:rsid w:val="00A940FB"/>
    <w:rsid w:val="00A94687"/>
    <w:rsid w:val="00A94896"/>
    <w:rsid w:val="00A94AAB"/>
    <w:rsid w:val="00A952BE"/>
    <w:rsid w:val="00A95604"/>
    <w:rsid w:val="00A95B21"/>
    <w:rsid w:val="00A95EC9"/>
    <w:rsid w:val="00A95FE8"/>
    <w:rsid w:val="00A96245"/>
    <w:rsid w:val="00A964A3"/>
    <w:rsid w:val="00A96657"/>
    <w:rsid w:val="00A96965"/>
    <w:rsid w:val="00A96EBA"/>
    <w:rsid w:val="00A96F67"/>
    <w:rsid w:val="00A97063"/>
    <w:rsid w:val="00A97C52"/>
    <w:rsid w:val="00A97CDB"/>
    <w:rsid w:val="00AA01A1"/>
    <w:rsid w:val="00AA057B"/>
    <w:rsid w:val="00AA057E"/>
    <w:rsid w:val="00AA0667"/>
    <w:rsid w:val="00AA0F99"/>
    <w:rsid w:val="00AA1045"/>
    <w:rsid w:val="00AA126B"/>
    <w:rsid w:val="00AA15C3"/>
    <w:rsid w:val="00AA18BA"/>
    <w:rsid w:val="00AA1D2F"/>
    <w:rsid w:val="00AA21E4"/>
    <w:rsid w:val="00AA307B"/>
    <w:rsid w:val="00AA3EB6"/>
    <w:rsid w:val="00AA4AFC"/>
    <w:rsid w:val="00AA4CA0"/>
    <w:rsid w:val="00AA4D73"/>
    <w:rsid w:val="00AA5D58"/>
    <w:rsid w:val="00AA65C3"/>
    <w:rsid w:val="00AA6600"/>
    <w:rsid w:val="00AA6959"/>
    <w:rsid w:val="00AA6AAF"/>
    <w:rsid w:val="00AA6CCD"/>
    <w:rsid w:val="00AA6D2B"/>
    <w:rsid w:val="00AA6D39"/>
    <w:rsid w:val="00AA6F88"/>
    <w:rsid w:val="00AA7D11"/>
    <w:rsid w:val="00AA7E69"/>
    <w:rsid w:val="00AB0097"/>
    <w:rsid w:val="00AB04C1"/>
    <w:rsid w:val="00AB0FC0"/>
    <w:rsid w:val="00AB10BE"/>
    <w:rsid w:val="00AB1159"/>
    <w:rsid w:val="00AB1FA3"/>
    <w:rsid w:val="00AB204D"/>
    <w:rsid w:val="00AB24F1"/>
    <w:rsid w:val="00AB2620"/>
    <w:rsid w:val="00AB2AF1"/>
    <w:rsid w:val="00AB30E2"/>
    <w:rsid w:val="00AB370A"/>
    <w:rsid w:val="00AB446C"/>
    <w:rsid w:val="00AB4AB7"/>
    <w:rsid w:val="00AB5181"/>
    <w:rsid w:val="00AB56A7"/>
    <w:rsid w:val="00AB5A55"/>
    <w:rsid w:val="00AB5C16"/>
    <w:rsid w:val="00AB6727"/>
    <w:rsid w:val="00AB7346"/>
    <w:rsid w:val="00AB7691"/>
    <w:rsid w:val="00AC0246"/>
    <w:rsid w:val="00AC02FD"/>
    <w:rsid w:val="00AC058E"/>
    <w:rsid w:val="00AC0953"/>
    <w:rsid w:val="00AC0ADB"/>
    <w:rsid w:val="00AC0D27"/>
    <w:rsid w:val="00AC0E46"/>
    <w:rsid w:val="00AC0F8A"/>
    <w:rsid w:val="00AC1114"/>
    <w:rsid w:val="00AC131C"/>
    <w:rsid w:val="00AC1D2D"/>
    <w:rsid w:val="00AC1E09"/>
    <w:rsid w:val="00AC1E9B"/>
    <w:rsid w:val="00AC1FC9"/>
    <w:rsid w:val="00AC21D7"/>
    <w:rsid w:val="00AC242C"/>
    <w:rsid w:val="00AC2C1F"/>
    <w:rsid w:val="00AC3075"/>
    <w:rsid w:val="00AC3805"/>
    <w:rsid w:val="00AC3948"/>
    <w:rsid w:val="00AC4565"/>
    <w:rsid w:val="00AC4ADA"/>
    <w:rsid w:val="00AC4B6C"/>
    <w:rsid w:val="00AC508E"/>
    <w:rsid w:val="00AC58EA"/>
    <w:rsid w:val="00AC5C46"/>
    <w:rsid w:val="00AC60AA"/>
    <w:rsid w:val="00AC619E"/>
    <w:rsid w:val="00AC648D"/>
    <w:rsid w:val="00AC6490"/>
    <w:rsid w:val="00AC6A4B"/>
    <w:rsid w:val="00AC71B7"/>
    <w:rsid w:val="00AD055F"/>
    <w:rsid w:val="00AD0632"/>
    <w:rsid w:val="00AD1266"/>
    <w:rsid w:val="00AD1495"/>
    <w:rsid w:val="00AD172F"/>
    <w:rsid w:val="00AD1EDB"/>
    <w:rsid w:val="00AD21C3"/>
    <w:rsid w:val="00AD2E3D"/>
    <w:rsid w:val="00AD3263"/>
    <w:rsid w:val="00AD36DE"/>
    <w:rsid w:val="00AD3881"/>
    <w:rsid w:val="00AD3BE7"/>
    <w:rsid w:val="00AD3E05"/>
    <w:rsid w:val="00AD3EB3"/>
    <w:rsid w:val="00AD4C73"/>
    <w:rsid w:val="00AD54CF"/>
    <w:rsid w:val="00AD57AB"/>
    <w:rsid w:val="00AD58AF"/>
    <w:rsid w:val="00AD58C4"/>
    <w:rsid w:val="00AD5B7C"/>
    <w:rsid w:val="00AD5BD5"/>
    <w:rsid w:val="00AD5E35"/>
    <w:rsid w:val="00AD65B4"/>
    <w:rsid w:val="00AD678B"/>
    <w:rsid w:val="00AD698C"/>
    <w:rsid w:val="00AD6A89"/>
    <w:rsid w:val="00AD6D26"/>
    <w:rsid w:val="00AD6D30"/>
    <w:rsid w:val="00AD6ED9"/>
    <w:rsid w:val="00AD7147"/>
    <w:rsid w:val="00AD781A"/>
    <w:rsid w:val="00AD7947"/>
    <w:rsid w:val="00AE014B"/>
    <w:rsid w:val="00AE0761"/>
    <w:rsid w:val="00AE0BD3"/>
    <w:rsid w:val="00AE1545"/>
    <w:rsid w:val="00AE1A8D"/>
    <w:rsid w:val="00AE249C"/>
    <w:rsid w:val="00AE2E3D"/>
    <w:rsid w:val="00AE2EAF"/>
    <w:rsid w:val="00AE2F96"/>
    <w:rsid w:val="00AE3835"/>
    <w:rsid w:val="00AE41AC"/>
    <w:rsid w:val="00AE4CE3"/>
    <w:rsid w:val="00AE4E7E"/>
    <w:rsid w:val="00AE501F"/>
    <w:rsid w:val="00AE53E7"/>
    <w:rsid w:val="00AE5853"/>
    <w:rsid w:val="00AE620D"/>
    <w:rsid w:val="00AE6616"/>
    <w:rsid w:val="00AE7119"/>
    <w:rsid w:val="00AE7ABA"/>
    <w:rsid w:val="00AE7CDE"/>
    <w:rsid w:val="00AE7D0D"/>
    <w:rsid w:val="00AE7F97"/>
    <w:rsid w:val="00AF0E80"/>
    <w:rsid w:val="00AF0F7C"/>
    <w:rsid w:val="00AF17F0"/>
    <w:rsid w:val="00AF1997"/>
    <w:rsid w:val="00AF21A2"/>
    <w:rsid w:val="00AF23B5"/>
    <w:rsid w:val="00AF26A7"/>
    <w:rsid w:val="00AF270E"/>
    <w:rsid w:val="00AF2791"/>
    <w:rsid w:val="00AF2999"/>
    <w:rsid w:val="00AF2B98"/>
    <w:rsid w:val="00AF2C4D"/>
    <w:rsid w:val="00AF2F88"/>
    <w:rsid w:val="00AF377A"/>
    <w:rsid w:val="00AF3ACB"/>
    <w:rsid w:val="00AF3B21"/>
    <w:rsid w:val="00AF3BE1"/>
    <w:rsid w:val="00AF3F44"/>
    <w:rsid w:val="00AF3F98"/>
    <w:rsid w:val="00AF4397"/>
    <w:rsid w:val="00AF47BC"/>
    <w:rsid w:val="00AF496B"/>
    <w:rsid w:val="00AF4DD5"/>
    <w:rsid w:val="00AF50C5"/>
    <w:rsid w:val="00AF5633"/>
    <w:rsid w:val="00AF58E4"/>
    <w:rsid w:val="00AF5B42"/>
    <w:rsid w:val="00AF5B74"/>
    <w:rsid w:val="00AF5BE0"/>
    <w:rsid w:val="00AF5C53"/>
    <w:rsid w:val="00AF5F50"/>
    <w:rsid w:val="00AF6AD5"/>
    <w:rsid w:val="00AF6C27"/>
    <w:rsid w:val="00AF6D7C"/>
    <w:rsid w:val="00AF72CB"/>
    <w:rsid w:val="00B006EC"/>
    <w:rsid w:val="00B0076B"/>
    <w:rsid w:val="00B00A87"/>
    <w:rsid w:val="00B013CB"/>
    <w:rsid w:val="00B01F30"/>
    <w:rsid w:val="00B0219A"/>
    <w:rsid w:val="00B026F7"/>
    <w:rsid w:val="00B028EB"/>
    <w:rsid w:val="00B03424"/>
    <w:rsid w:val="00B03426"/>
    <w:rsid w:val="00B0375D"/>
    <w:rsid w:val="00B0389B"/>
    <w:rsid w:val="00B03910"/>
    <w:rsid w:val="00B03CE8"/>
    <w:rsid w:val="00B03D7F"/>
    <w:rsid w:val="00B04D08"/>
    <w:rsid w:val="00B05874"/>
    <w:rsid w:val="00B05B2B"/>
    <w:rsid w:val="00B06036"/>
    <w:rsid w:val="00B06475"/>
    <w:rsid w:val="00B0696C"/>
    <w:rsid w:val="00B06C96"/>
    <w:rsid w:val="00B06D5E"/>
    <w:rsid w:val="00B06F01"/>
    <w:rsid w:val="00B07128"/>
    <w:rsid w:val="00B07539"/>
    <w:rsid w:val="00B07644"/>
    <w:rsid w:val="00B07705"/>
    <w:rsid w:val="00B077A6"/>
    <w:rsid w:val="00B07850"/>
    <w:rsid w:val="00B07933"/>
    <w:rsid w:val="00B100FA"/>
    <w:rsid w:val="00B10124"/>
    <w:rsid w:val="00B10B53"/>
    <w:rsid w:val="00B10F6D"/>
    <w:rsid w:val="00B11126"/>
    <w:rsid w:val="00B11192"/>
    <w:rsid w:val="00B117F1"/>
    <w:rsid w:val="00B11842"/>
    <w:rsid w:val="00B1200A"/>
    <w:rsid w:val="00B1219D"/>
    <w:rsid w:val="00B1223A"/>
    <w:rsid w:val="00B129E5"/>
    <w:rsid w:val="00B12CE0"/>
    <w:rsid w:val="00B12F0D"/>
    <w:rsid w:val="00B12F32"/>
    <w:rsid w:val="00B12F3C"/>
    <w:rsid w:val="00B13018"/>
    <w:rsid w:val="00B1325B"/>
    <w:rsid w:val="00B1362E"/>
    <w:rsid w:val="00B13A9C"/>
    <w:rsid w:val="00B13ADC"/>
    <w:rsid w:val="00B1420D"/>
    <w:rsid w:val="00B1430E"/>
    <w:rsid w:val="00B144DE"/>
    <w:rsid w:val="00B14540"/>
    <w:rsid w:val="00B14722"/>
    <w:rsid w:val="00B149EC"/>
    <w:rsid w:val="00B1517F"/>
    <w:rsid w:val="00B152D1"/>
    <w:rsid w:val="00B153A8"/>
    <w:rsid w:val="00B1579D"/>
    <w:rsid w:val="00B157E5"/>
    <w:rsid w:val="00B16833"/>
    <w:rsid w:val="00B16CB1"/>
    <w:rsid w:val="00B1709B"/>
    <w:rsid w:val="00B1715F"/>
    <w:rsid w:val="00B17BE4"/>
    <w:rsid w:val="00B20522"/>
    <w:rsid w:val="00B2175B"/>
    <w:rsid w:val="00B21986"/>
    <w:rsid w:val="00B21C2F"/>
    <w:rsid w:val="00B21DDA"/>
    <w:rsid w:val="00B22120"/>
    <w:rsid w:val="00B2226D"/>
    <w:rsid w:val="00B22289"/>
    <w:rsid w:val="00B22391"/>
    <w:rsid w:val="00B225B1"/>
    <w:rsid w:val="00B226FF"/>
    <w:rsid w:val="00B2274A"/>
    <w:rsid w:val="00B22891"/>
    <w:rsid w:val="00B22A8D"/>
    <w:rsid w:val="00B23313"/>
    <w:rsid w:val="00B245D6"/>
    <w:rsid w:val="00B249B2"/>
    <w:rsid w:val="00B249B3"/>
    <w:rsid w:val="00B2597B"/>
    <w:rsid w:val="00B262F1"/>
    <w:rsid w:val="00B26F5C"/>
    <w:rsid w:val="00B26FE0"/>
    <w:rsid w:val="00B271E9"/>
    <w:rsid w:val="00B272F2"/>
    <w:rsid w:val="00B27675"/>
    <w:rsid w:val="00B27A70"/>
    <w:rsid w:val="00B30B49"/>
    <w:rsid w:val="00B3189F"/>
    <w:rsid w:val="00B31E1D"/>
    <w:rsid w:val="00B32480"/>
    <w:rsid w:val="00B325D0"/>
    <w:rsid w:val="00B32DB8"/>
    <w:rsid w:val="00B332D6"/>
    <w:rsid w:val="00B33688"/>
    <w:rsid w:val="00B3369A"/>
    <w:rsid w:val="00B33857"/>
    <w:rsid w:val="00B33A88"/>
    <w:rsid w:val="00B33C63"/>
    <w:rsid w:val="00B33F1B"/>
    <w:rsid w:val="00B34F1F"/>
    <w:rsid w:val="00B3501C"/>
    <w:rsid w:val="00B35537"/>
    <w:rsid w:val="00B35D23"/>
    <w:rsid w:val="00B361B5"/>
    <w:rsid w:val="00B36478"/>
    <w:rsid w:val="00B3648C"/>
    <w:rsid w:val="00B36647"/>
    <w:rsid w:val="00B36E16"/>
    <w:rsid w:val="00B3700D"/>
    <w:rsid w:val="00B3724F"/>
    <w:rsid w:val="00B375C0"/>
    <w:rsid w:val="00B37725"/>
    <w:rsid w:val="00B37ADE"/>
    <w:rsid w:val="00B402A5"/>
    <w:rsid w:val="00B41211"/>
    <w:rsid w:val="00B41265"/>
    <w:rsid w:val="00B4138D"/>
    <w:rsid w:val="00B4165C"/>
    <w:rsid w:val="00B4165D"/>
    <w:rsid w:val="00B41703"/>
    <w:rsid w:val="00B42315"/>
    <w:rsid w:val="00B42600"/>
    <w:rsid w:val="00B426CF"/>
    <w:rsid w:val="00B42FDA"/>
    <w:rsid w:val="00B4458E"/>
    <w:rsid w:val="00B44F4B"/>
    <w:rsid w:val="00B45300"/>
    <w:rsid w:val="00B45878"/>
    <w:rsid w:val="00B4589D"/>
    <w:rsid w:val="00B458A5"/>
    <w:rsid w:val="00B45B6B"/>
    <w:rsid w:val="00B45DD3"/>
    <w:rsid w:val="00B46399"/>
    <w:rsid w:val="00B469AB"/>
    <w:rsid w:val="00B472A6"/>
    <w:rsid w:val="00B476C0"/>
    <w:rsid w:val="00B47742"/>
    <w:rsid w:val="00B47774"/>
    <w:rsid w:val="00B47AE7"/>
    <w:rsid w:val="00B5014D"/>
    <w:rsid w:val="00B50164"/>
    <w:rsid w:val="00B503F4"/>
    <w:rsid w:val="00B50A5E"/>
    <w:rsid w:val="00B50CD2"/>
    <w:rsid w:val="00B50D58"/>
    <w:rsid w:val="00B50E36"/>
    <w:rsid w:val="00B50EA8"/>
    <w:rsid w:val="00B5137C"/>
    <w:rsid w:val="00B51836"/>
    <w:rsid w:val="00B5194F"/>
    <w:rsid w:val="00B51EDC"/>
    <w:rsid w:val="00B51F6B"/>
    <w:rsid w:val="00B52896"/>
    <w:rsid w:val="00B53A02"/>
    <w:rsid w:val="00B53AFB"/>
    <w:rsid w:val="00B53B3B"/>
    <w:rsid w:val="00B53BDA"/>
    <w:rsid w:val="00B548E0"/>
    <w:rsid w:val="00B54C6F"/>
    <w:rsid w:val="00B54DE5"/>
    <w:rsid w:val="00B55060"/>
    <w:rsid w:val="00B5510A"/>
    <w:rsid w:val="00B554FD"/>
    <w:rsid w:val="00B55A8B"/>
    <w:rsid w:val="00B55FC7"/>
    <w:rsid w:val="00B56064"/>
    <w:rsid w:val="00B569EF"/>
    <w:rsid w:val="00B56C0C"/>
    <w:rsid w:val="00B57185"/>
    <w:rsid w:val="00B57F1B"/>
    <w:rsid w:val="00B60184"/>
    <w:rsid w:val="00B601BD"/>
    <w:rsid w:val="00B602CD"/>
    <w:rsid w:val="00B6080B"/>
    <w:rsid w:val="00B6096F"/>
    <w:rsid w:val="00B61718"/>
    <w:rsid w:val="00B61982"/>
    <w:rsid w:val="00B61E1E"/>
    <w:rsid w:val="00B62191"/>
    <w:rsid w:val="00B623CC"/>
    <w:rsid w:val="00B62919"/>
    <w:rsid w:val="00B62D5A"/>
    <w:rsid w:val="00B62F49"/>
    <w:rsid w:val="00B636BF"/>
    <w:rsid w:val="00B63ECF"/>
    <w:rsid w:val="00B63FE9"/>
    <w:rsid w:val="00B64A5F"/>
    <w:rsid w:val="00B64CBE"/>
    <w:rsid w:val="00B65353"/>
    <w:rsid w:val="00B65AAD"/>
    <w:rsid w:val="00B65E48"/>
    <w:rsid w:val="00B6622D"/>
    <w:rsid w:val="00B66788"/>
    <w:rsid w:val="00B66B8D"/>
    <w:rsid w:val="00B66D3F"/>
    <w:rsid w:val="00B6747B"/>
    <w:rsid w:val="00B675B1"/>
    <w:rsid w:val="00B67626"/>
    <w:rsid w:val="00B6767B"/>
    <w:rsid w:val="00B67C53"/>
    <w:rsid w:val="00B67E32"/>
    <w:rsid w:val="00B706BE"/>
    <w:rsid w:val="00B7076E"/>
    <w:rsid w:val="00B70780"/>
    <w:rsid w:val="00B70D11"/>
    <w:rsid w:val="00B70E71"/>
    <w:rsid w:val="00B7193C"/>
    <w:rsid w:val="00B727C5"/>
    <w:rsid w:val="00B72A47"/>
    <w:rsid w:val="00B738AA"/>
    <w:rsid w:val="00B743B7"/>
    <w:rsid w:val="00B74568"/>
    <w:rsid w:val="00B74673"/>
    <w:rsid w:val="00B74E2E"/>
    <w:rsid w:val="00B75024"/>
    <w:rsid w:val="00B753F3"/>
    <w:rsid w:val="00B754CF"/>
    <w:rsid w:val="00B75705"/>
    <w:rsid w:val="00B75B5E"/>
    <w:rsid w:val="00B75DC6"/>
    <w:rsid w:val="00B75DFA"/>
    <w:rsid w:val="00B75E94"/>
    <w:rsid w:val="00B75EAC"/>
    <w:rsid w:val="00B76338"/>
    <w:rsid w:val="00B76BBF"/>
    <w:rsid w:val="00B76C10"/>
    <w:rsid w:val="00B7718B"/>
    <w:rsid w:val="00B778DB"/>
    <w:rsid w:val="00B77AB2"/>
    <w:rsid w:val="00B77D75"/>
    <w:rsid w:val="00B8008F"/>
    <w:rsid w:val="00B801B0"/>
    <w:rsid w:val="00B80A76"/>
    <w:rsid w:val="00B812F3"/>
    <w:rsid w:val="00B81982"/>
    <w:rsid w:val="00B81BD1"/>
    <w:rsid w:val="00B81FAB"/>
    <w:rsid w:val="00B823B6"/>
    <w:rsid w:val="00B82C17"/>
    <w:rsid w:val="00B82C18"/>
    <w:rsid w:val="00B830FB"/>
    <w:rsid w:val="00B831CF"/>
    <w:rsid w:val="00B83326"/>
    <w:rsid w:val="00B83F1F"/>
    <w:rsid w:val="00B83FF0"/>
    <w:rsid w:val="00B84058"/>
    <w:rsid w:val="00B84701"/>
    <w:rsid w:val="00B84711"/>
    <w:rsid w:val="00B849BE"/>
    <w:rsid w:val="00B84E53"/>
    <w:rsid w:val="00B852B8"/>
    <w:rsid w:val="00B852CF"/>
    <w:rsid w:val="00B85389"/>
    <w:rsid w:val="00B855F5"/>
    <w:rsid w:val="00B85C80"/>
    <w:rsid w:val="00B8609B"/>
    <w:rsid w:val="00B8674B"/>
    <w:rsid w:val="00B870F1"/>
    <w:rsid w:val="00B873D9"/>
    <w:rsid w:val="00B87963"/>
    <w:rsid w:val="00B87CD2"/>
    <w:rsid w:val="00B87E30"/>
    <w:rsid w:val="00B87F86"/>
    <w:rsid w:val="00B90082"/>
    <w:rsid w:val="00B90474"/>
    <w:rsid w:val="00B90517"/>
    <w:rsid w:val="00B90A7C"/>
    <w:rsid w:val="00B90FCD"/>
    <w:rsid w:val="00B910B4"/>
    <w:rsid w:val="00B9156D"/>
    <w:rsid w:val="00B91C9F"/>
    <w:rsid w:val="00B92874"/>
    <w:rsid w:val="00B92973"/>
    <w:rsid w:val="00B92C21"/>
    <w:rsid w:val="00B932B4"/>
    <w:rsid w:val="00B932E5"/>
    <w:rsid w:val="00B934AE"/>
    <w:rsid w:val="00B93615"/>
    <w:rsid w:val="00B938D6"/>
    <w:rsid w:val="00B93AA9"/>
    <w:rsid w:val="00B93D9C"/>
    <w:rsid w:val="00B95176"/>
    <w:rsid w:val="00B95530"/>
    <w:rsid w:val="00B9574D"/>
    <w:rsid w:val="00B95BF5"/>
    <w:rsid w:val="00B95EA3"/>
    <w:rsid w:val="00B9637F"/>
    <w:rsid w:val="00B96490"/>
    <w:rsid w:val="00B9665B"/>
    <w:rsid w:val="00B96766"/>
    <w:rsid w:val="00B96A6F"/>
    <w:rsid w:val="00B96E53"/>
    <w:rsid w:val="00B96F21"/>
    <w:rsid w:val="00B97709"/>
    <w:rsid w:val="00B97CCA"/>
    <w:rsid w:val="00BA085A"/>
    <w:rsid w:val="00BA0926"/>
    <w:rsid w:val="00BA15B3"/>
    <w:rsid w:val="00BA227A"/>
    <w:rsid w:val="00BA259B"/>
    <w:rsid w:val="00BA2667"/>
    <w:rsid w:val="00BA2892"/>
    <w:rsid w:val="00BA2B0D"/>
    <w:rsid w:val="00BA2F94"/>
    <w:rsid w:val="00BA3478"/>
    <w:rsid w:val="00BA3BCB"/>
    <w:rsid w:val="00BA3BD7"/>
    <w:rsid w:val="00BA41FA"/>
    <w:rsid w:val="00BA4208"/>
    <w:rsid w:val="00BA4958"/>
    <w:rsid w:val="00BA4C8A"/>
    <w:rsid w:val="00BA4FD3"/>
    <w:rsid w:val="00BA547A"/>
    <w:rsid w:val="00BA5538"/>
    <w:rsid w:val="00BA5A0F"/>
    <w:rsid w:val="00BA5ACA"/>
    <w:rsid w:val="00BA6130"/>
    <w:rsid w:val="00BA62E5"/>
    <w:rsid w:val="00BA66DD"/>
    <w:rsid w:val="00BA6781"/>
    <w:rsid w:val="00BA6A3B"/>
    <w:rsid w:val="00BA73B3"/>
    <w:rsid w:val="00BA7C54"/>
    <w:rsid w:val="00BA7EAE"/>
    <w:rsid w:val="00BB068A"/>
    <w:rsid w:val="00BB0783"/>
    <w:rsid w:val="00BB0FC1"/>
    <w:rsid w:val="00BB1A46"/>
    <w:rsid w:val="00BB1A5F"/>
    <w:rsid w:val="00BB1D84"/>
    <w:rsid w:val="00BB1DEB"/>
    <w:rsid w:val="00BB2250"/>
    <w:rsid w:val="00BB24DC"/>
    <w:rsid w:val="00BB291A"/>
    <w:rsid w:val="00BB31A2"/>
    <w:rsid w:val="00BB31D0"/>
    <w:rsid w:val="00BB3230"/>
    <w:rsid w:val="00BB3B4B"/>
    <w:rsid w:val="00BB3E16"/>
    <w:rsid w:val="00BB4259"/>
    <w:rsid w:val="00BB44F4"/>
    <w:rsid w:val="00BB4798"/>
    <w:rsid w:val="00BB4C23"/>
    <w:rsid w:val="00BB4E5B"/>
    <w:rsid w:val="00BB564D"/>
    <w:rsid w:val="00BB58D8"/>
    <w:rsid w:val="00BB5E63"/>
    <w:rsid w:val="00BB5E8A"/>
    <w:rsid w:val="00BB6485"/>
    <w:rsid w:val="00BB6876"/>
    <w:rsid w:val="00BB6F86"/>
    <w:rsid w:val="00BB759B"/>
    <w:rsid w:val="00BB7BC7"/>
    <w:rsid w:val="00BC0297"/>
    <w:rsid w:val="00BC0452"/>
    <w:rsid w:val="00BC0A37"/>
    <w:rsid w:val="00BC105B"/>
    <w:rsid w:val="00BC159A"/>
    <w:rsid w:val="00BC18F4"/>
    <w:rsid w:val="00BC19BA"/>
    <w:rsid w:val="00BC2942"/>
    <w:rsid w:val="00BC2A54"/>
    <w:rsid w:val="00BC3229"/>
    <w:rsid w:val="00BC3360"/>
    <w:rsid w:val="00BC36B2"/>
    <w:rsid w:val="00BC46F0"/>
    <w:rsid w:val="00BC4F0D"/>
    <w:rsid w:val="00BC507F"/>
    <w:rsid w:val="00BC5445"/>
    <w:rsid w:val="00BC55E4"/>
    <w:rsid w:val="00BC5743"/>
    <w:rsid w:val="00BC5D2C"/>
    <w:rsid w:val="00BC612B"/>
    <w:rsid w:val="00BC66AC"/>
    <w:rsid w:val="00BC6918"/>
    <w:rsid w:val="00BC6978"/>
    <w:rsid w:val="00BC6D74"/>
    <w:rsid w:val="00BC6EFE"/>
    <w:rsid w:val="00BC7165"/>
    <w:rsid w:val="00BC7220"/>
    <w:rsid w:val="00BC7451"/>
    <w:rsid w:val="00BC7695"/>
    <w:rsid w:val="00BC7D14"/>
    <w:rsid w:val="00BD00FB"/>
    <w:rsid w:val="00BD05F2"/>
    <w:rsid w:val="00BD07FB"/>
    <w:rsid w:val="00BD0828"/>
    <w:rsid w:val="00BD13B3"/>
    <w:rsid w:val="00BD14A1"/>
    <w:rsid w:val="00BD15DD"/>
    <w:rsid w:val="00BD18CA"/>
    <w:rsid w:val="00BD1BA5"/>
    <w:rsid w:val="00BD1DF7"/>
    <w:rsid w:val="00BD218D"/>
    <w:rsid w:val="00BD2398"/>
    <w:rsid w:val="00BD2A09"/>
    <w:rsid w:val="00BD2D15"/>
    <w:rsid w:val="00BD323A"/>
    <w:rsid w:val="00BD365C"/>
    <w:rsid w:val="00BD38F2"/>
    <w:rsid w:val="00BD45F8"/>
    <w:rsid w:val="00BD462A"/>
    <w:rsid w:val="00BD4663"/>
    <w:rsid w:val="00BD4682"/>
    <w:rsid w:val="00BD52B3"/>
    <w:rsid w:val="00BD52C0"/>
    <w:rsid w:val="00BD54F9"/>
    <w:rsid w:val="00BD5C15"/>
    <w:rsid w:val="00BD5E0B"/>
    <w:rsid w:val="00BD6575"/>
    <w:rsid w:val="00BD71AE"/>
    <w:rsid w:val="00BD759E"/>
    <w:rsid w:val="00BD772D"/>
    <w:rsid w:val="00BD779A"/>
    <w:rsid w:val="00BE0019"/>
    <w:rsid w:val="00BE02E5"/>
    <w:rsid w:val="00BE03D2"/>
    <w:rsid w:val="00BE085F"/>
    <w:rsid w:val="00BE09AD"/>
    <w:rsid w:val="00BE0B30"/>
    <w:rsid w:val="00BE0C63"/>
    <w:rsid w:val="00BE10B0"/>
    <w:rsid w:val="00BE16EA"/>
    <w:rsid w:val="00BE1901"/>
    <w:rsid w:val="00BE19BD"/>
    <w:rsid w:val="00BE215E"/>
    <w:rsid w:val="00BE22C2"/>
    <w:rsid w:val="00BE2C27"/>
    <w:rsid w:val="00BE2C6F"/>
    <w:rsid w:val="00BE3024"/>
    <w:rsid w:val="00BE339C"/>
    <w:rsid w:val="00BE34B4"/>
    <w:rsid w:val="00BE3B63"/>
    <w:rsid w:val="00BE3D05"/>
    <w:rsid w:val="00BE40BB"/>
    <w:rsid w:val="00BE434B"/>
    <w:rsid w:val="00BE43E2"/>
    <w:rsid w:val="00BE4665"/>
    <w:rsid w:val="00BE5864"/>
    <w:rsid w:val="00BE5884"/>
    <w:rsid w:val="00BE5B27"/>
    <w:rsid w:val="00BE5D11"/>
    <w:rsid w:val="00BE5F67"/>
    <w:rsid w:val="00BE6B2F"/>
    <w:rsid w:val="00BE7060"/>
    <w:rsid w:val="00BE77BD"/>
    <w:rsid w:val="00BE799E"/>
    <w:rsid w:val="00BE7AA5"/>
    <w:rsid w:val="00BE7AEE"/>
    <w:rsid w:val="00BE7E6B"/>
    <w:rsid w:val="00BE7F20"/>
    <w:rsid w:val="00BF0098"/>
    <w:rsid w:val="00BF0738"/>
    <w:rsid w:val="00BF0D3D"/>
    <w:rsid w:val="00BF1509"/>
    <w:rsid w:val="00BF19ED"/>
    <w:rsid w:val="00BF1AF8"/>
    <w:rsid w:val="00BF1CA1"/>
    <w:rsid w:val="00BF222D"/>
    <w:rsid w:val="00BF23D5"/>
    <w:rsid w:val="00BF2412"/>
    <w:rsid w:val="00BF28EC"/>
    <w:rsid w:val="00BF2C7E"/>
    <w:rsid w:val="00BF32AF"/>
    <w:rsid w:val="00BF34D1"/>
    <w:rsid w:val="00BF35B5"/>
    <w:rsid w:val="00BF3D13"/>
    <w:rsid w:val="00BF3E7C"/>
    <w:rsid w:val="00BF3F76"/>
    <w:rsid w:val="00BF4016"/>
    <w:rsid w:val="00BF4058"/>
    <w:rsid w:val="00BF47AF"/>
    <w:rsid w:val="00BF4F9B"/>
    <w:rsid w:val="00BF5355"/>
    <w:rsid w:val="00BF5A61"/>
    <w:rsid w:val="00BF5C1E"/>
    <w:rsid w:val="00BF6193"/>
    <w:rsid w:val="00BF61F9"/>
    <w:rsid w:val="00BF6D98"/>
    <w:rsid w:val="00BF6EFF"/>
    <w:rsid w:val="00BF6F7D"/>
    <w:rsid w:val="00BF714C"/>
    <w:rsid w:val="00BF7516"/>
    <w:rsid w:val="00BF760A"/>
    <w:rsid w:val="00BF7AC0"/>
    <w:rsid w:val="00BF7C3E"/>
    <w:rsid w:val="00C007CB"/>
    <w:rsid w:val="00C0118B"/>
    <w:rsid w:val="00C0166D"/>
    <w:rsid w:val="00C018A0"/>
    <w:rsid w:val="00C01AA8"/>
    <w:rsid w:val="00C02391"/>
    <w:rsid w:val="00C02410"/>
    <w:rsid w:val="00C02BD3"/>
    <w:rsid w:val="00C02D8D"/>
    <w:rsid w:val="00C03262"/>
    <w:rsid w:val="00C0346F"/>
    <w:rsid w:val="00C03BBA"/>
    <w:rsid w:val="00C040A4"/>
    <w:rsid w:val="00C04A45"/>
    <w:rsid w:val="00C04B97"/>
    <w:rsid w:val="00C04C4C"/>
    <w:rsid w:val="00C04F30"/>
    <w:rsid w:val="00C04F99"/>
    <w:rsid w:val="00C05891"/>
    <w:rsid w:val="00C060C6"/>
    <w:rsid w:val="00C060CF"/>
    <w:rsid w:val="00C06BB8"/>
    <w:rsid w:val="00C07214"/>
    <w:rsid w:val="00C07AED"/>
    <w:rsid w:val="00C07E1D"/>
    <w:rsid w:val="00C101E5"/>
    <w:rsid w:val="00C10376"/>
    <w:rsid w:val="00C106A5"/>
    <w:rsid w:val="00C10A59"/>
    <w:rsid w:val="00C10AB0"/>
    <w:rsid w:val="00C10BB0"/>
    <w:rsid w:val="00C110D5"/>
    <w:rsid w:val="00C112D1"/>
    <w:rsid w:val="00C11307"/>
    <w:rsid w:val="00C11345"/>
    <w:rsid w:val="00C11B3D"/>
    <w:rsid w:val="00C120C8"/>
    <w:rsid w:val="00C12623"/>
    <w:rsid w:val="00C12A5E"/>
    <w:rsid w:val="00C1305C"/>
    <w:rsid w:val="00C13594"/>
    <w:rsid w:val="00C135E8"/>
    <w:rsid w:val="00C1361E"/>
    <w:rsid w:val="00C1370A"/>
    <w:rsid w:val="00C137B3"/>
    <w:rsid w:val="00C1380D"/>
    <w:rsid w:val="00C143B5"/>
    <w:rsid w:val="00C14688"/>
    <w:rsid w:val="00C15615"/>
    <w:rsid w:val="00C1591F"/>
    <w:rsid w:val="00C16166"/>
    <w:rsid w:val="00C161F2"/>
    <w:rsid w:val="00C16605"/>
    <w:rsid w:val="00C16607"/>
    <w:rsid w:val="00C166D9"/>
    <w:rsid w:val="00C16A1A"/>
    <w:rsid w:val="00C17198"/>
    <w:rsid w:val="00C17212"/>
    <w:rsid w:val="00C175A0"/>
    <w:rsid w:val="00C1781E"/>
    <w:rsid w:val="00C17952"/>
    <w:rsid w:val="00C17B2A"/>
    <w:rsid w:val="00C17C32"/>
    <w:rsid w:val="00C17DF5"/>
    <w:rsid w:val="00C2023E"/>
    <w:rsid w:val="00C20C6D"/>
    <w:rsid w:val="00C212FE"/>
    <w:rsid w:val="00C219C5"/>
    <w:rsid w:val="00C21C48"/>
    <w:rsid w:val="00C21D25"/>
    <w:rsid w:val="00C2253A"/>
    <w:rsid w:val="00C22AA8"/>
    <w:rsid w:val="00C23396"/>
    <w:rsid w:val="00C23CE1"/>
    <w:rsid w:val="00C248AB"/>
    <w:rsid w:val="00C2496A"/>
    <w:rsid w:val="00C24DBC"/>
    <w:rsid w:val="00C24E72"/>
    <w:rsid w:val="00C24F2D"/>
    <w:rsid w:val="00C252AC"/>
    <w:rsid w:val="00C255B6"/>
    <w:rsid w:val="00C25937"/>
    <w:rsid w:val="00C26460"/>
    <w:rsid w:val="00C2679F"/>
    <w:rsid w:val="00C26C29"/>
    <w:rsid w:val="00C26E0A"/>
    <w:rsid w:val="00C270E4"/>
    <w:rsid w:val="00C2734A"/>
    <w:rsid w:val="00C27B5A"/>
    <w:rsid w:val="00C27F11"/>
    <w:rsid w:val="00C30280"/>
    <w:rsid w:val="00C30317"/>
    <w:rsid w:val="00C303AF"/>
    <w:rsid w:val="00C305E5"/>
    <w:rsid w:val="00C3096E"/>
    <w:rsid w:val="00C310B8"/>
    <w:rsid w:val="00C3123E"/>
    <w:rsid w:val="00C316A6"/>
    <w:rsid w:val="00C3194C"/>
    <w:rsid w:val="00C31BCF"/>
    <w:rsid w:val="00C3201C"/>
    <w:rsid w:val="00C32802"/>
    <w:rsid w:val="00C32B87"/>
    <w:rsid w:val="00C32D37"/>
    <w:rsid w:val="00C33814"/>
    <w:rsid w:val="00C352E2"/>
    <w:rsid w:val="00C356DF"/>
    <w:rsid w:val="00C35A7A"/>
    <w:rsid w:val="00C3608C"/>
    <w:rsid w:val="00C36282"/>
    <w:rsid w:val="00C36420"/>
    <w:rsid w:val="00C365AF"/>
    <w:rsid w:val="00C36837"/>
    <w:rsid w:val="00C36EBA"/>
    <w:rsid w:val="00C3767B"/>
    <w:rsid w:val="00C37BAC"/>
    <w:rsid w:val="00C4013E"/>
    <w:rsid w:val="00C4039B"/>
    <w:rsid w:val="00C40952"/>
    <w:rsid w:val="00C41072"/>
    <w:rsid w:val="00C415B7"/>
    <w:rsid w:val="00C4208A"/>
    <w:rsid w:val="00C42561"/>
    <w:rsid w:val="00C4278D"/>
    <w:rsid w:val="00C4282E"/>
    <w:rsid w:val="00C4339F"/>
    <w:rsid w:val="00C438D0"/>
    <w:rsid w:val="00C43943"/>
    <w:rsid w:val="00C43E6F"/>
    <w:rsid w:val="00C444F9"/>
    <w:rsid w:val="00C44AF2"/>
    <w:rsid w:val="00C44D4F"/>
    <w:rsid w:val="00C45025"/>
    <w:rsid w:val="00C45075"/>
    <w:rsid w:val="00C45194"/>
    <w:rsid w:val="00C45534"/>
    <w:rsid w:val="00C4576C"/>
    <w:rsid w:val="00C457EA"/>
    <w:rsid w:val="00C45A16"/>
    <w:rsid w:val="00C45E4A"/>
    <w:rsid w:val="00C464EE"/>
    <w:rsid w:val="00C467AB"/>
    <w:rsid w:val="00C475AE"/>
    <w:rsid w:val="00C47827"/>
    <w:rsid w:val="00C47AC3"/>
    <w:rsid w:val="00C51015"/>
    <w:rsid w:val="00C510F7"/>
    <w:rsid w:val="00C51140"/>
    <w:rsid w:val="00C5181C"/>
    <w:rsid w:val="00C51999"/>
    <w:rsid w:val="00C51BE1"/>
    <w:rsid w:val="00C521F1"/>
    <w:rsid w:val="00C525C9"/>
    <w:rsid w:val="00C5296A"/>
    <w:rsid w:val="00C52DE8"/>
    <w:rsid w:val="00C53828"/>
    <w:rsid w:val="00C53B9F"/>
    <w:rsid w:val="00C53C80"/>
    <w:rsid w:val="00C54415"/>
    <w:rsid w:val="00C548C1"/>
    <w:rsid w:val="00C5494F"/>
    <w:rsid w:val="00C550E4"/>
    <w:rsid w:val="00C55112"/>
    <w:rsid w:val="00C552C8"/>
    <w:rsid w:val="00C5554B"/>
    <w:rsid w:val="00C55668"/>
    <w:rsid w:val="00C559D0"/>
    <w:rsid w:val="00C55CF0"/>
    <w:rsid w:val="00C5615B"/>
    <w:rsid w:val="00C561B3"/>
    <w:rsid w:val="00C5633F"/>
    <w:rsid w:val="00C56E4F"/>
    <w:rsid w:val="00C57103"/>
    <w:rsid w:val="00C571CA"/>
    <w:rsid w:val="00C5723F"/>
    <w:rsid w:val="00C574B9"/>
    <w:rsid w:val="00C577CE"/>
    <w:rsid w:val="00C57C7D"/>
    <w:rsid w:val="00C57CEF"/>
    <w:rsid w:val="00C612AB"/>
    <w:rsid w:val="00C61CB6"/>
    <w:rsid w:val="00C61E41"/>
    <w:rsid w:val="00C61E90"/>
    <w:rsid w:val="00C61EB7"/>
    <w:rsid w:val="00C61F4E"/>
    <w:rsid w:val="00C61FC7"/>
    <w:rsid w:val="00C624AB"/>
    <w:rsid w:val="00C6256C"/>
    <w:rsid w:val="00C62B32"/>
    <w:rsid w:val="00C62C02"/>
    <w:rsid w:val="00C62EEF"/>
    <w:rsid w:val="00C62EF2"/>
    <w:rsid w:val="00C633BD"/>
    <w:rsid w:val="00C63ED7"/>
    <w:rsid w:val="00C63F5A"/>
    <w:rsid w:val="00C64150"/>
    <w:rsid w:val="00C6482D"/>
    <w:rsid w:val="00C64D42"/>
    <w:rsid w:val="00C6502A"/>
    <w:rsid w:val="00C65582"/>
    <w:rsid w:val="00C6560E"/>
    <w:rsid w:val="00C656F5"/>
    <w:rsid w:val="00C65A11"/>
    <w:rsid w:val="00C65BF1"/>
    <w:rsid w:val="00C65CE2"/>
    <w:rsid w:val="00C65E91"/>
    <w:rsid w:val="00C6669E"/>
    <w:rsid w:val="00C66D7D"/>
    <w:rsid w:val="00C67023"/>
    <w:rsid w:val="00C6753C"/>
    <w:rsid w:val="00C67A00"/>
    <w:rsid w:val="00C67B73"/>
    <w:rsid w:val="00C700BD"/>
    <w:rsid w:val="00C70659"/>
    <w:rsid w:val="00C706E7"/>
    <w:rsid w:val="00C70B3B"/>
    <w:rsid w:val="00C70F8D"/>
    <w:rsid w:val="00C71446"/>
    <w:rsid w:val="00C7189F"/>
    <w:rsid w:val="00C71C7E"/>
    <w:rsid w:val="00C71E35"/>
    <w:rsid w:val="00C72455"/>
    <w:rsid w:val="00C72550"/>
    <w:rsid w:val="00C72B77"/>
    <w:rsid w:val="00C72BB7"/>
    <w:rsid w:val="00C74285"/>
    <w:rsid w:val="00C74998"/>
    <w:rsid w:val="00C74C26"/>
    <w:rsid w:val="00C74C83"/>
    <w:rsid w:val="00C74CC2"/>
    <w:rsid w:val="00C74E56"/>
    <w:rsid w:val="00C74EA9"/>
    <w:rsid w:val="00C74F37"/>
    <w:rsid w:val="00C75434"/>
    <w:rsid w:val="00C7574F"/>
    <w:rsid w:val="00C75B74"/>
    <w:rsid w:val="00C75DC8"/>
    <w:rsid w:val="00C76140"/>
    <w:rsid w:val="00C76454"/>
    <w:rsid w:val="00C7666A"/>
    <w:rsid w:val="00C76959"/>
    <w:rsid w:val="00C76CDB"/>
    <w:rsid w:val="00C76D6A"/>
    <w:rsid w:val="00C76E1A"/>
    <w:rsid w:val="00C776D9"/>
    <w:rsid w:val="00C7792F"/>
    <w:rsid w:val="00C804AC"/>
    <w:rsid w:val="00C80617"/>
    <w:rsid w:val="00C80861"/>
    <w:rsid w:val="00C809E4"/>
    <w:rsid w:val="00C80C91"/>
    <w:rsid w:val="00C81028"/>
    <w:rsid w:val="00C812CD"/>
    <w:rsid w:val="00C81B76"/>
    <w:rsid w:val="00C82246"/>
    <w:rsid w:val="00C823D7"/>
    <w:rsid w:val="00C82A6A"/>
    <w:rsid w:val="00C82EAA"/>
    <w:rsid w:val="00C8389D"/>
    <w:rsid w:val="00C83AE3"/>
    <w:rsid w:val="00C83E4F"/>
    <w:rsid w:val="00C84051"/>
    <w:rsid w:val="00C84261"/>
    <w:rsid w:val="00C84896"/>
    <w:rsid w:val="00C848EA"/>
    <w:rsid w:val="00C849E5"/>
    <w:rsid w:val="00C849FF"/>
    <w:rsid w:val="00C852BA"/>
    <w:rsid w:val="00C85B81"/>
    <w:rsid w:val="00C85F42"/>
    <w:rsid w:val="00C86344"/>
    <w:rsid w:val="00C86414"/>
    <w:rsid w:val="00C864F1"/>
    <w:rsid w:val="00C869F9"/>
    <w:rsid w:val="00C86A48"/>
    <w:rsid w:val="00C8778E"/>
    <w:rsid w:val="00C879B7"/>
    <w:rsid w:val="00C87D3C"/>
    <w:rsid w:val="00C87EA9"/>
    <w:rsid w:val="00C90A42"/>
    <w:rsid w:val="00C916CE"/>
    <w:rsid w:val="00C917FC"/>
    <w:rsid w:val="00C91CA7"/>
    <w:rsid w:val="00C92172"/>
    <w:rsid w:val="00C92768"/>
    <w:rsid w:val="00C932ED"/>
    <w:rsid w:val="00C93558"/>
    <w:rsid w:val="00C9394A"/>
    <w:rsid w:val="00C93C67"/>
    <w:rsid w:val="00C93E0A"/>
    <w:rsid w:val="00C941F4"/>
    <w:rsid w:val="00C94205"/>
    <w:rsid w:val="00C943E9"/>
    <w:rsid w:val="00C9476B"/>
    <w:rsid w:val="00C94A2D"/>
    <w:rsid w:val="00C951C8"/>
    <w:rsid w:val="00C9530A"/>
    <w:rsid w:val="00C95792"/>
    <w:rsid w:val="00C95A9B"/>
    <w:rsid w:val="00C95C83"/>
    <w:rsid w:val="00C95CFA"/>
    <w:rsid w:val="00C963DD"/>
    <w:rsid w:val="00C965C9"/>
    <w:rsid w:val="00C96D18"/>
    <w:rsid w:val="00C96ECD"/>
    <w:rsid w:val="00C96FDF"/>
    <w:rsid w:val="00C9744F"/>
    <w:rsid w:val="00C979F2"/>
    <w:rsid w:val="00C97B9B"/>
    <w:rsid w:val="00CA0046"/>
    <w:rsid w:val="00CA01D7"/>
    <w:rsid w:val="00CA08C9"/>
    <w:rsid w:val="00CA0CBD"/>
    <w:rsid w:val="00CA0D6A"/>
    <w:rsid w:val="00CA1CC6"/>
    <w:rsid w:val="00CA21B7"/>
    <w:rsid w:val="00CA21D7"/>
    <w:rsid w:val="00CA2695"/>
    <w:rsid w:val="00CA2A26"/>
    <w:rsid w:val="00CA2D12"/>
    <w:rsid w:val="00CA2E41"/>
    <w:rsid w:val="00CA2F37"/>
    <w:rsid w:val="00CA2F57"/>
    <w:rsid w:val="00CA2F9C"/>
    <w:rsid w:val="00CA2FDA"/>
    <w:rsid w:val="00CA3057"/>
    <w:rsid w:val="00CA30F4"/>
    <w:rsid w:val="00CA39C8"/>
    <w:rsid w:val="00CA3EA8"/>
    <w:rsid w:val="00CA4102"/>
    <w:rsid w:val="00CA4164"/>
    <w:rsid w:val="00CA49B6"/>
    <w:rsid w:val="00CA4BA1"/>
    <w:rsid w:val="00CA4DB3"/>
    <w:rsid w:val="00CA4E15"/>
    <w:rsid w:val="00CA5059"/>
    <w:rsid w:val="00CA5548"/>
    <w:rsid w:val="00CA55CC"/>
    <w:rsid w:val="00CA5736"/>
    <w:rsid w:val="00CA57E9"/>
    <w:rsid w:val="00CA5BD9"/>
    <w:rsid w:val="00CA5F5F"/>
    <w:rsid w:val="00CA65C4"/>
    <w:rsid w:val="00CA6966"/>
    <w:rsid w:val="00CA6C68"/>
    <w:rsid w:val="00CA6D90"/>
    <w:rsid w:val="00CA7532"/>
    <w:rsid w:val="00CA75C9"/>
    <w:rsid w:val="00CA7A58"/>
    <w:rsid w:val="00CA7A90"/>
    <w:rsid w:val="00CB00F0"/>
    <w:rsid w:val="00CB01CA"/>
    <w:rsid w:val="00CB07BF"/>
    <w:rsid w:val="00CB0850"/>
    <w:rsid w:val="00CB0BFF"/>
    <w:rsid w:val="00CB0F33"/>
    <w:rsid w:val="00CB0F80"/>
    <w:rsid w:val="00CB1112"/>
    <w:rsid w:val="00CB1CA6"/>
    <w:rsid w:val="00CB1CE4"/>
    <w:rsid w:val="00CB1D59"/>
    <w:rsid w:val="00CB22B7"/>
    <w:rsid w:val="00CB251B"/>
    <w:rsid w:val="00CB27CA"/>
    <w:rsid w:val="00CB2969"/>
    <w:rsid w:val="00CB315D"/>
    <w:rsid w:val="00CB3C3F"/>
    <w:rsid w:val="00CB3DB6"/>
    <w:rsid w:val="00CB4326"/>
    <w:rsid w:val="00CB4987"/>
    <w:rsid w:val="00CB5BF6"/>
    <w:rsid w:val="00CB5C88"/>
    <w:rsid w:val="00CB6A4D"/>
    <w:rsid w:val="00CB7133"/>
    <w:rsid w:val="00CB7DAE"/>
    <w:rsid w:val="00CB7EE0"/>
    <w:rsid w:val="00CB7F0D"/>
    <w:rsid w:val="00CC00D9"/>
    <w:rsid w:val="00CC0260"/>
    <w:rsid w:val="00CC04A9"/>
    <w:rsid w:val="00CC06E8"/>
    <w:rsid w:val="00CC07A6"/>
    <w:rsid w:val="00CC127E"/>
    <w:rsid w:val="00CC16EB"/>
    <w:rsid w:val="00CC178E"/>
    <w:rsid w:val="00CC1F1C"/>
    <w:rsid w:val="00CC2079"/>
    <w:rsid w:val="00CC207D"/>
    <w:rsid w:val="00CC20A6"/>
    <w:rsid w:val="00CC2CC7"/>
    <w:rsid w:val="00CC3E80"/>
    <w:rsid w:val="00CC41C6"/>
    <w:rsid w:val="00CC4BBF"/>
    <w:rsid w:val="00CC501C"/>
    <w:rsid w:val="00CC56F6"/>
    <w:rsid w:val="00CC5A48"/>
    <w:rsid w:val="00CC5C16"/>
    <w:rsid w:val="00CC5ECC"/>
    <w:rsid w:val="00CC67D1"/>
    <w:rsid w:val="00CC6B30"/>
    <w:rsid w:val="00CC6E2F"/>
    <w:rsid w:val="00CC723E"/>
    <w:rsid w:val="00CC7B98"/>
    <w:rsid w:val="00CC7CAF"/>
    <w:rsid w:val="00CD0097"/>
    <w:rsid w:val="00CD0783"/>
    <w:rsid w:val="00CD07B1"/>
    <w:rsid w:val="00CD124C"/>
    <w:rsid w:val="00CD1318"/>
    <w:rsid w:val="00CD216C"/>
    <w:rsid w:val="00CD2BB6"/>
    <w:rsid w:val="00CD2FEE"/>
    <w:rsid w:val="00CD34DF"/>
    <w:rsid w:val="00CD35BE"/>
    <w:rsid w:val="00CD3A7D"/>
    <w:rsid w:val="00CD3F23"/>
    <w:rsid w:val="00CD443C"/>
    <w:rsid w:val="00CD45A3"/>
    <w:rsid w:val="00CD4865"/>
    <w:rsid w:val="00CD48D8"/>
    <w:rsid w:val="00CD4931"/>
    <w:rsid w:val="00CD4FEB"/>
    <w:rsid w:val="00CD5446"/>
    <w:rsid w:val="00CD54A3"/>
    <w:rsid w:val="00CD54F7"/>
    <w:rsid w:val="00CD5668"/>
    <w:rsid w:val="00CD5875"/>
    <w:rsid w:val="00CD5A95"/>
    <w:rsid w:val="00CD5FFC"/>
    <w:rsid w:val="00CD60EE"/>
    <w:rsid w:val="00CD624F"/>
    <w:rsid w:val="00CD73B6"/>
    <w:rsid w:val="00CD797F"/>
    <w:rsid w:val="00CD7DAD"/>
    <w:rsid w:val="00CD7EB8"/>
    <w:rsid w:val="00CE0607"/>
    <w:rsid w:val="00CE0941"/>
    <w:rsid w:val="00CE0BD7"/>
    <w:rsid w:val="00CE0C68"/>
    <w:rsid w:val="00CE0F97"/>
    <w:rsid w:val="00CE124F"/>
    <w:rsid w:val="00CE1589"/>
    <w:rsid w:val="00CE16CA"/>
    <w:rsid w:val="00CE1C15"/>
    <w:rsid w:val="00CE1E4C"/>
    <w:rsid w:val="00CE1FD9"/>
    <w:rsid w:val="00CE20DF"/>
    <w:rsid w:val="00CE21E2"/>
    <w:rsid w:val="00CE2838"/>
    <w:rsid w:val="00CE2975"/>
    <w:rsid w:val="00CE38B1"/>
    <w:rsid w:val="00CE3B85"/>
    <w:rsid w:val="00CE3C13"/>
    <w:rsid w:val="00CE42E4"/>
    <w:rsid w:val="00CE46BF"/>
    <w:rsid w:val="00CE47D1"/>
    <w:rsid w:val="00CE4DB3"/>
    <w:rsid w:val="00CE52A3"/>
    <w:rsid w:val="00CE5835"/>
    <w:rsid w:val="00CE662D"/>
    <w:rsid w:val="00CE6D6B"/>
    <w:rsid w:val="00CE7312"/>
    <w:rsid w:val="00CE7EE0"/>
    <w:rsid w:val="00CE7FF6"/>
    <w:rsid w:val="00CF0718"/>
    <w:rsid w:val="00CF0AFE"/>
    <w:rsid w:val="00CF1B14"/>
    <w:rsid w:val="00CF1B97"/>
    <w:rsid w:val="00CF1C15"/>
    <w:rsid w:val="00CF1EB9"/>
    <w:rsid w:val="00CF23EE"/>
    <w:rsid w:val="00CF2A0C"/>
    <w:rsid w:val="00CF2A69"/>
    <w:rsid w:val="00CF3311"/>
    <w:rsid w:val="00CF38FC"/>
    <w:rsid w:val="00CF39D2"/>
    <w:rsid w:val="00CF3AD3"/>
    <w:rsid w:val="00CF3F4B"/>
    <w:rsid w:val="00CF4040"/>
    <w:rsid w:val="00CF4311"/>
    <w:rsid w:val="00CF43DF"/>
    <w:rsid w:val="00CF44D5"/>
    <w:rsid w:val="00CF4C1D"/>
    <w:rsid w:val="00CF5A8C"/>
    <w:rsid w:val="00CF6730"/>
    <w:rsid w:val="00CF6834"/>
    <w:rsid w:val="00CF68ED"/>
    <w:rsid w:val="00CF6A5F"/>
    <w:rsid w:val="00CF70C2"/>
    <w:rsid w:val="00CF71E7"/>
    <w:rsid w:val="00CF7481"/>
    <w:rsid w:val="00CF7B01"/>
    <w:rsid w:val="00CF7C62"/>
    <w:rsid w:val="00D0018F"/>
    <w:rsid w:val="00D00792"/>
    <w:rsid w:val="00D00D29"/>
    <w:rsid w:val="00D00E76"/>
    <w:rsid w:val="00D0101F"/>
    <w:rsid w:val="00D01433"/>
    <w:rsid w:val="00D01604"/>
    <w:rsid w:val="00D019FD"/>
    <w:rsid w:val="00D01A40"/>
    <w:rsid w:val="00D01AD4"/>
    <w:rsid w:val="00D01D95"/>
    <w:rsid w:val="00D02206"/>
    <w:rsid w:val="00D0248F"/>
    <w:rsid w:val="00D026D6"/>
    <w:rsid w:val="00D02B0E"/>
    <w:rsid w:val="00D02EA0"/>
    <w:rsid w:val="00D03109"/>
    <w:rsid w:val="00D03286"/>
    <w:rsid w:val="00D03773"/>
    <w:rsid w:val="00D039E9"/>
    <w:rsid w:val="00D03B0C"/>
    <w:rsid w:val="00D03FB6"/>
    <w:rsid w:val="00D04428"/>
    <w:rsid w:val="00D048D0"/>
    <w:rsid w:val="00D048FB"/>
    <w:rsid w:val="00D04B28"/>
    <w:rsid w:val="00D04B78"/>
    <w:rsid w:val="00D05A75"/>
    <w:rsid w:val="00D05FEE"/>
    <w:rsid w:val="00D062EE"/>
    <w:rsid w:val="00D0664E"/>
    <w:rsid w:val="00D078C4"/>
    <w:rsid w:val="00D07971"/>
    <w:rsid w:val="00D10022"/>
    <w:rsid w:val="00D1024B"/>
    <w:rsid w:val="00D10407"/>
    <w:rsid w:val="00D105E4"/>
    <w:rsid w:val="00D106D0"/>
    <w:rsid w:val="00D1110A"/>
    <w:rsid w:val="00D112F2"/>
    <w:rsid w:val="00D1140A"/>
    <w:rsid w:val="00D1141D"/>
    <w:rsid w:val="00D11508"/>
    <w:rsid w:val="00D117D4"/>
    <w:rsid w:val="00D121D6"/>
    <w:rsid w:val="00D12571"/>
    <w:rsid w:val="00D12B77"/>
    <w:rsid w:val="00D12E4F"/>
    <w:rsid w:val="00D13648"/>
    <w:rsid w:val="00D13D4D"/>
    <w:rsid w:val="00D1408D"/>
    <w:rsid w:val="00D1496D"/>
    <w:rsid w:val="00D14AA6"/>
    <w:rsid w:val="00D15942"/>
    <w:rsid w:val="00D15BA7"/>
    <w:rsid w:val="00D15E49"/>
    <w:rsid w:val="00D15F37"/>
    <w:rsid w:val="00D1638A"/>
    <w:rsid w:val="00D16DA1"/>
    <w:rsid w:val="00D16F1E"/>
    <w:rsid w:val="00D16F29"/>
    <w:rsid w:val="00D1717E"/>
    <w:rsid w:val="00D17947"/>
    <w:rsid w:val="00D17C10"/>
    <w:rsid w:val="00D20BFC"/>
    <w:rsid w:val="00D20CD1"/>
    <w:rsid w:val="00D20DF7"/>
    <w:rsid w:val="00D20E49"/>
    <w:rsid w:val="00D2102A"/>
    <w:rsid w:val="00D210EE"/>
    <w:rsid w:val="00D21677"/>
    <w:rsid w:val="00D2172E"/>
    <w:rsid w:val="00D2195C"/>
    <w:rsid w:val="00D21A4A"/>
    <w:rsid w:val="00D21DE7"/>
    <w:rsid w:val="00D223B1"/>
    <w:rsid w:val="00D22470"/>
    <w:rsid w:val="00D228FF"/>
    <w:rsid w:val="00D22B5B"/>
    <w:rsid w:val="00D22BB7"/>
    <w:rsid w:val="00D2349A"/>
    <w:rsid w:val="00D235D2"/>
    <w:rsid w:val="00D23838"/>
    <w:rsid w:val="00D2385A"/>
    <w:rsid w:val="00D24552"/>
    <w:rsid w:val="00D24C62"/>
    <w:rsid w:val="00D25173"/>
    <w:rsid w:val="00D25556"/>
    <w:rsid w:val="00D25710"/>
    <w:rsid w:val="00D2580D"/>
    <w:rsid w:val="00D25B99"/>
    <w:rsid w:val="00D25CC7"/>
    <w:rsid w:val="00D2606F"/>
    <w:rsid w:val="00D264F4"/>
    <w:rsid w:val="00D26563"/>
    <w:rsid w:val="00D26DE9"/>
    <w:rsid w:val="00D270D3"/>
    <w:rsid w:val="00D271C9"/>
    <w:rsid w:val="00D2746E"/>
    <w:rsid w:val="00D278BC"/>
    <w:rsid w:val="00D27904"/>
    <w:rsid w:val="00D301B9"/>
    <w:rsid w:val="00D30AB0"/>
    <w:rsid w:val="00D30F28"/>
    <w:rsid w:val="00D316A8"/>
    <w:rsid w:val="00D31A98"/>
    <w:rsid w:val="00D32155"/>
    <w:rsid w:val="00D3259A"/>
    <w:rsid w:val="00D325E0"/>
    <w:rsid w:val="00D32847"/>
    <w:rsid w:val="00D32992"/>
    <w:rsid w:val="00D32FAA"/>
    <w:rsid w:val="00D3320C"/>
    <w:rsid w:val="00D332CA"/>
    <w:rsid w:val="00D33C8F"/>
    <w:rsid w:val="00D340EF"/>
    <w:rsid w:val="00D341F4"/>
    <w:rsid w:val="00D343EC"/>
    <w:rsid w:val="00D34584"/>
    <w:rsid w:val="00D34DEA"/>
    <w:rsid w:val="00D3504A"/>
    <w:rsid w:val="00D35A89"/>
    <w:rsid w:val="00D35C92"/>
    <w:rsid w:val="00D35D42"/>
    <w:rsid w:val="00D3659C"/>
    <w:rsid w:val="00D36A66"/>
    <w:rsid w:val="00D36BAE"/>
    <w:rsid w:val="00D37821"/>
    <w:rsid w:val="00D40224"/>
    <w:rsid w:val="00D40708"/>
    <w:rsid w:val="00D40DEA"/>
    <w:rsid w:val="00D40EB3"/>
    <w:rsid w:val="00D40F02"/>
    <w:rsid w:val="00D4113C"/>
    <w:rsid w:val="00D423DC"/>
    <w:rsid w:val="00D42761"/>
    <w:rsid w:val="00D429E2"/>
    <w:rsid w:val="00D42A1E"/>
    <w:rsid w:val="00D434EA"/>
    <w:rsid w:val="00D4364F"/>
    <w:rsid w:val="00D43A95"/>
    <w:rsid w:val="00D43B07"/>
    <w:rsid w:val="00D441CD"/>
    <w:rsid w:val="00D442A8"/>
    <w:rsid w:val="00D449B1"/>
    <w:rsid w:val="00D44B03"/>
    <w:rsid w:val="00D4514F"/>
    <w:rsid w:val="00D454D5"/>
    <w:rsid w:val="00D45521"/>
    <w:rsid w:val="00D456DF"/>
    <w:rsid w:val="00D45D6E"/>
    <w:rsid w:val="00D4652C"/>
    <w:rsid w:val="00D465BB"/>
    <w:rsid w:val="00D46CE2"/>
    <w:rsid w:val="00D46DD8"/>
    <w:rsid w:val="00D46DE7"/>
    <w:rsid w:val="00D46DF3"/>
    <w:rsid w:val="00D46E17"/>
    <w:rsid w:val="00D46ED9"/>
    <w:rsid w:val="00D47035"/>
    <w:rsid w:val="00D471A5"/>
    <w:rsid w:val="00D47207"/>
    <w:rsid w:val="00D47FCC"/>
    <w:rsid w:val="00D47FD1"/>
    <w:rsid w:val="00D50159"/>
    <w:rsid w:val="00D5084D"/>
    <w:rsid w:val="00D508BC"/>
    <w:rsid w:val="00D50C8A"/>
    <w:rsid w:val="00D50EF7"/>
    <w:rsid w:val="00D512AF"/>
    <w:rsid w:val="00D51511"/>
    <w:rsid w:val="00D5167F"/>
    <w:rsid w:val="00D51B53"/>
    <w:rsid w:val="00D51DD0"/>
    <w:rsid w:val="00D52D24"/>
    <w:rsid w:val="00D52D50"/>
    <w:rsid w:val="00D53990"/>
    <w:rsid w:val="00D54275"/>
    <w:rsid w:val="00D549E2"/>
    <w:rsid w:val="00D54A13"/>
    <w:rsid w:val="00D54D82"/>
    <w:rsid w:val="00D54E27"/>
    <w:rsid w:val="00D55617"/>
    <w:rsid w:val="00D55684"/>
    <w:rsid w:val="00D55ED3"/>
    <w:rsid w:val="00D560AF"/>
    <w:rsid w:val="00D563BF"/>
    <w:rsid w:val="00D5674F"/>
    <w:rsid w:val="00D568A5"/>
    <w:rsid w:val="00D56A46"/>
    <w:rsid w:val="00D56AA5"/>
    <w:rsid w:val="00D56BCA"/>
    <w:rsid w:val="00D57529"/>
    <w:rsid w:val="00D57CB9"/>
    <w:rsid w:val="00D57D12"/>
    <w:rsid w:val="00D60167"/>
    <w:rsid w:val="00D604CD"/>
    <w:rsid w:val="00D60602"/>
    <w:rsid w:val="00D60793"/>
    <w:rsid w:val="00D611A4"/>
    <w:rsid w:val="00D613B3"/>
    <w:rsid w:val="00D61487"/>
    <w:rsid w:val="00D61DFD"/>
    <w:rsid w:val="00D61E75"/>
    <w:rsid w:val="00D620FA"/>
    <w:rsid w:val="00D62152"/>
    <w:rsid w:val="00D622BB"/>
    <w:rsid w:val="00D62EF2"/>
    <w:rsid w:val="00D63712"/>
    <w:rsid w:val="00D63B7C"/>
    <w:rsid w:val="00D63DF2"/>
    <w:rsid w:val="00D6443A"/>
    <w:rsid w:val="00D64756"/>
    <w:rsid w:val="00D650CF"/>
    <w:rsid w:val="00D658C3"/>
    <w:rsid w:val="00D65BFD"/>
    <w:rsid w:val="00D65D3A"/>
    <w:rsid w:val="00D65E8A"/>
    <w:rsid w:val="00D66808"/>
    <w:rsid w:val="00D66AF4"/>
    <w:rsid w:val="00D66F7D"/>
    <w:rsid w:val="00D6767A"/>
    <w:rsid w:val="00D67E06"/>
    <w:rsid w:val="00D67E84"/>
    <w:rsid w:val="00D704D0"/>
    <w:rsid w:val="00D705C9"/>
    <w:rsid w:val="00D706F5"/>
    <w:rsid w:val="00D70A5B"/>
    <w:rsid w:val="00D70DE6"/>
    <w:rsid w:val="00D70EAB"/>
    <w:rsid w:val="00D70FA5"/>
    <w:rsid w:val="00D711A5"/>
    <w:rsid w:val="00D71AEE"/>
    <w:rsid w:val="00D725A4"/>
    <w:rsid w:val="00D7265D"/>
    <w:rsid w:val="00D726DF"/>
    <w:rsid w:val="00D72BED"/>
    <w:rsid w:val="00D72BFF"/>
    <w:rsid w:val="00D72DA9"/>
    <w:rsid w:val="00D738D7"/>
    <w:rsid w:val="00D739B2"/>
    <w:rsid w:val="00D73E2F"/>
    <w:rsid w:val="00D74279"/>
    <w:rsid w:val="00D7444C"/>
    <w:rsid w:val="00D7480E"/>
    <w:rsid w:val="00D7496F"/>
    <w:rsid w:val="00D74D0B"/>
    <w:rsid w:val="00D75055"/>
    <w:rsid w:val="00D75258"/>
    <w:rsid w:val="00D754A8"/>
    <w:rsid w:val="00D755B5"/>
    <w:rsid w:val="00D760B3"/>
    <w:rsid w:val="00D76250"/>
    <w:rsid w:val="00D7638B"/>
    <w:rsid w:val="00D76397"/>
    <w:rsid w:val="00D76894"/>
    <w:rsid w:val="00D76989"/>
    <w:rsid w:val="00D76F98"/>
    <w:rsid w:val="00D7709C"/>
    <w:rsid w:val="00D774DB"/>
    <w:rsid w:val="00D776AA"/>
    <w:rsid w:val="00D77886"/>
    <w:rsid w:val="00D779E8"/>
    <w:rsid w:val="00D77CD2"/>
    <w:rsid w:val="00D77E4B"/>
    <w:rsid w:val="00D8032F"/>
    <w:rsid w:val="00D8073B"/>
    <w:rsid w:val="00D80B0F"/>
    <w:rsid w:val="00D816B1"/>
    <w:rsid w:val="00D8269B"/>
    <w:rsid w:val="00D82CFC"/>
    <w:rsid w:val="00D82FC7"/>
    <w:rsid w:val="00D8375B"/>
    <w:rsid w:val="00D83CF8"/>
    <w:rsid w:val="00D83D49"/>
    <w:rsid w:val="00D8408F"/>
    <w:rsid w:val="00D8439B"/>
    <w:rsid w:val="00D844FC"/>
    <w:rsid w:val="00D846B6"/>
    <w:rsid w:val="00D84AA1"/>
    <w:rsid w:val="00D84F4F"/>
    <w:rsid w:val="00D86D6A"/>
    <w:rsid w:val="00D8704D"/>
    <w:rsid w:val="00D87411"/>
    <w:rsid w:val="00D87475"/>
    <w:rsid w:val="00D87B56"/>
    <w:rsid w:val="00D9005E"/>
    <w:rsid w:val="00D905FE"/>
    <w:rsid w:val="00D9066F"/>
    <w:rsid w:val="00D90CB5"/>
    <w:rsid w:val="00D91135"/>
    <w:rsid w:val="00D9155B"/>
    <w:rsid w:val="00D91894"/>
    <w:rsid w:val="00D91CCF"/>
    <w:rsid w:val="00D92083"/>
    <w:rsid w:val="00D92223"/>
    <w:rsid w:val="00D9286D"/>
    <w:rsid w:val="00D92C97"/>
    <w:rsid w:val="00D92F0F"/>
    <w:rsid w:val="00D931CB"/>
    <w:rsid w:val="00D933CF"/>
    <w:rsid w:val="00D93878"/>
    <w:rsid w:val="00D93BBD"/>
    <w:rsid w:val="00D93C2A"/>
    <w:rsid w:val="00D93C55"/>
    <w:rsid w:val="00D93DFF"/>
    <w:rsid w:val="00D93EB7"/>
    <w:rsid w:val="00D943EA"/>
    <w:rsid w:val="00D949F6"/>
    <w:rsid w:val="00D94AE9"/>
    <w:rsid w:val="00D9537F"/>
    <w:rsid w:val="00D955CA"/>
    <w:rsid w:val="00D95CF8"/>
    <w:rsid w:val="00D96234"/>
    <w:rsid w:val="00D96FB9"/>
    <w:rsid w:val="00D977ED"/>
    <w:rsid w:val="00D97ED4"/>
    <w:rsid w:val="00DA01A5"/>
    <w:rsid w:val="00DA01FD"/>
    <w:rsid w:val="00DA05E3"/>
    <w:rsid w:val="00DA092E"/>
    <w:rsid w:val="00DA0A70"/>
    <w:rsid w:val="00DA0C10"/>
    <w:rsid w:val="00DA0C2C"/>
    <w:rsid w:val="00DA0D56"/>
    <w:rsid w:val="00DA0DEE"/>
    <w:rsid w:val="00DA1627"/>
    <w:rsid w:val="00DA1648"/>
    <w:rsid w:val="00DA18CD"/>
    <w:rsid w:val="00DA1A7E"/>
    <w:rsid w:val="00DA1C5D"/>
    <w:rsid w:val="00DA245E"/>
    <w:rsid w:val="00DA2657"/>
    <w:rsid w:val="00DA2735"/>
    <w:rsid w:val="00DA2D48"/>
    <w:rsid w:val="00DA2E29"/>
    <w:rsid w:val="00DA31F8"/>
    <w:rsid w:val="00DA3751"/>
    <w:rsid w:val="00DA467D"/>
    <w:rsid w:val="00DA46C8"/>
    <w:rsid w:val="00DA4BCF"/>
    <w:rsid w:val="00DA4FE2"/>
    <w:rsid w:val="00DA510A"/>
    <w:rsid w:val="00DA5191"/>
    <w:rsid w:val="00DA520C"/>
    <w:rsid w:val="00DA61BC"/>
    <w:rsid w:val="00DA6729"/>
    <w:rsid w:val="00DA6B6D"/>
    <w:rsid w:val="00DA6B73"/>
    <w:rsid w:val="00DA6E5C"/>
    <w:rsid w:val="00DA7518"/>
    <w:rsid w:val="00DA7AE2"/>
    <w:rsid w:val="00DA7D1A"/>
    <w:rsid w:val="00DB03FA"/>
    <w:rsid w:val="00DB0537"/>
    <w:rsid w:val="00DB07C7"/>
    <w:rsid w:val="00DB112D"/>
    <w:rsid w:val="00DB1183"/>
    <w:rsid w:val="00DB16DE"/>
    <w:rsid w:val="00DB1735"/>
    <w:rsid w:val="00DB26B6"/>
    <w:rsid w:val="00DB2862"/>
    <w:rsid w:val="00DB39C2"/>
    <w:rsid w:val="00DB39D4"/>
    <w:rsid w:val="00DB39E1"/>
    <w:rsid w:val="00DB3A14"/>
    <w:rsid w:val="00DB3BE5"/>
    <w:rsid w:val="00DB3D0A"/>
    <w:rsid w:val="00DB49DD"/>
    <w:rsid w:val="00DB4A1F"/>
    <w:rsid w:val="00DB4AD2"/>
    <w:rsid w:val="00DB4CA2"/>
    <w:rsid w:val="00DB558F"/>
    <w:rsid w:val="00DB626F"/>
    <w:rsid w:val="00DB62E5"/>
    <w:rsid w:val="00DB6514"/>
    <w:rsid w:val="00DB65A8"/>
    <w:rsid w:val="00DB6C39"/>
    <w:rsid w:val="00DB6CCC"/>
    <w:rsid w:val="00DB6CEA"/>
    <w:rsid w:val="00DB6D53"/>
    <w:rsid w:val="00DB78F2"/>
    <w:rsid w:val="00DB7AC7"/>
    <w:rsid w:val="00DC03CF"/>
    <w:rsid w:val="00DC07BC"/>
    <w:rsid w:val="00DC098D"/>
    <w:rsid w:val="00DC0C88"/>
    <w:rsid w:val="00DC107B"/>
    <w:rsid w:val="00DC13B6"/>
    <w:rsid w:val="00DC1789"/>
    <w:rsid w:val="00DC18A0"/>
    <w:rsid w:val="00DC1B32"/>
    <w:rsid w:val="00DC2A0E"/>
    <w:rsid w:val="00DC2A2B"/>
    <w:rsid w:val="00DC2CC5"/>
    <w:rsid w:val="00DC35B9"/>
    <w:rsid w:val="00DC3A8E"/>
    <w:rsid w:val="00DC40A4"/>
    <w:rsid w:val="00DC42F7"/>
    <w:rsid w:val="00DC4742"/>
    <w:rsid w:val="00DC4AEC"/>
    <w:rsid w:val="00DC4C14"/>
    <w:rsid w:val="00DC545E"/>
    <w:rsid w:val="00DC58EF"/>
    <w:rsid w:val="00DC593E"/>
    <w:rsid w:val="00DC6583"/>
    <w:rsid w:val="00DC6981"/>
    <w:rsid w:val="00DC6A4E"/>
    <w:rsid w:val="00DC6A6D"/>
    <w:rsid w:val="00DC6CEE"/>
    <w:rsid w:val="00DC7073"/>
    <w:rsid w:val="00DC7785"/>
    <w:rsid w:val="00DC7B55"/>
    <w:rsid w:val="00DD13E2"/>
    <w:rsid w:val="00DD1553"/>
    <w:rsid w:val="00DD1751"/>
    <w:rsid w:val="00DD1C25"/>
    <w:rsid w:val="00DD1DFC"/>
    <w:rsid w:val="00DD1F7B"/>
    <w:rsid w:val="00DD2328"/>
    <w:rsid w:val="00DD2794"/>
    <w:rsid w:val="00DD27FC"/>
    <w:rsid w:val="00DD2A3A"/>
    <w:rsid w:val="00DD2D0C"/>
    <w:rsid w:val="00DD2F2F"/>
    <w:rsid w:val="00DD2F84"/>
    <w:rsid w:val="00DD3245"/>
    <w:rsid w:val="00DD38D2"/>
    <w:rsid w:val="00DD3B1D"/>
    <w:rsid w:val="00DD3B33"/>
    <w:rsid w:val="00DD3BEA"/>
    <w:rsid w:val="00DD4134"/>
    <w:rsid w:val="00DD453C"/>
    <w:rsid w:val="00DD4739"/>
    <w:rsid w:val="00DD48FD"/>
    <w:rsid w:val="00DD4D55"/>
    <w:rsid w:val="00DD5193"/>
    <w:rsid w:val="00DD52BC"/>
    <w:rsid w:val="00DD5AC4"/>
    <w:rsid w:val="00DD6231"/>
    <w:rsid w:val="00DD6FCA"/>
    <w:rsid w:val="00DD745B"/>
    <w:rsid w:val="00DD798F"/>
    <w:rsid w:val="00DE00D6"/>
    <w:rsid w:val="00DE0A23"/>
    <w:rsid w:val="00DE1188"/>
    <w:rsid w:val="00DE1206"/>
    <w:rsid w:val="00DE120E"/>
    <w:rsid w:val="00DE1683"/>
    <w:rsid w:val="00DE176E"/>
    <w:rsid w:val="00DE1CAB"/>
    <w:rsid w:val="00DE1D96"/>
    <w:rsid w:val="00DE1FAE"/>
    <w:rsid w:val="00DE216E"/>
    <w:rsid w:val="00DE3156"/>
    <w:rsid w:val="00DE34B7"/>
    <w:rsid w:val="00DE38C1"/>
    <w:rsid w:val="00DE3B69"/>
    <w:rsid w:val="00DE3FAF"/>
    <w:rsid w:val="00DE40A9"/>
    <w:rsid w:val="00DE44B7"/>
    <w:rsid w:val="00DE458C"/>
    <w:rsid w:val="00DE460D"/>
    <w:rsid w:val="00DE4B98"/>
    <w:rsid w:val="00DE4DD2"/>
    <w:rsid w:val="00DE6384"/>
    <w:rsid w:val="00DE694C"/>
    <w:rsid w:val="00DE6E12"/>
    <w:rsid w:val="00DE6E1A"/>
    <w:rsid w:val="00DE766D"/>
    <w:rsid w:val="00DE78B4"/>
    <w:rsid w:val="00DE79CA"/>
    <w:rsid w:val="00DF0341"/>
    <w:rsid w:val="00DF0C96"/>
    <w:rsid w:val="00DF115D"/>
    <w:rsid w:val="00DF12F5"/>
    <w:rsid w:val="00DF2481"/>
    <w:rsid w:val="00DF2512"/>
    <w:rsid w:val="00DF2A61"/>
    <w:rsid w:val="00DF31D2"/>
    <w:rsid w:val="00DF3F54"/>
    <w:rsid w:val="00DF3FFB"/>
    <w:rsid w:val="00DF4FA3"/>
    <w:rsid w:val="00DF5253"/>
    <w:rsid w:val="00DF5402"/>
    <w:rsid w:val="00DF56A2"/>
    <w:rsid w:val="00DF5951"/>
    <w:rsid w:val="00DF61BA"/>
    <w:rsid w:val="00DF656A"/>
    <w:rsid w:val="00DF6BDB"/>
    <w:rsid w:val="00DF6D2A"/>
    <w:rsid w:val="00DF6D59"/>
    <w:rsid w:val="00DF7142"/>
    <w:rsid w:val="00DF7174"/>
    <w:rsid w:val="00DF757B"/>
    <w:rsid w:val="00DF7B87"/>
    <w:rsid w:val="00DF7B95"/>
    <w:rsid w:val="00DF7CCA"/>
    <w:rsid w:val="00DF7EB1"/>
    <w:rsid w:val="00E001DF"/>
    <w:rsid w:val="00E010E2"/>
    <w:rsid w:val="00E01127"/>
    <w:rsid w:val="00E01418"/>
    <w:rsid w:val="00E01659"/>
    <w:rsid w:val="00E01755"/>
    <w:rsid w:val="00E01820"/>
    <w:rsid w:val="00E02100"/>
    <w:rsid w:val="00E02A64"/>
    <w:rsid w:val="00E02AC9"/>
    <w:rsid w:val="00E02E32"/>
    <w:rsid w:val="00E030CE"/>
    <w:rsid w:val="00E03413"/>
    <w:rsid w:val="00E03692"/>
    <w:rsid w:val="00E03740"/>
    <w:rsid w:val="00E03A39"/>
    <w:rsid w:val="00E04147"/>
    <w:rsid w:val="00E04526"/>
    <w:rsid w:val="00E0478E"/>
    <w:rsid w:val="00E050B0"/>
    <w:rsid w:val="00E051C5"/>
    <w:rsid w:val="00E054DC"/>
    <w:rsid w:val="00E05626"/>
    <w:rsid w:val="00E064D7"/>
    <w:rsid w:val="00E068C9"/>
    <w:rsid w:val="00E06DB7"/>
    <w:rsid w:val="00E06EFF"/>
    <w:rsid w:val="00E0727F"/>
    <w:rsid w:val="00E0796A"/>
    <w:rsid w:val="00E10D1F"/>
    <w:rsid w:val="00E10E8D"/>
    <w:rsid w:val="00E1108B"/>
    <w:rsid w:val="00E11472"/>
    <w:rsid w:val="00E1150C"/>
    <w:rsid w:val="00E117C6"/>
    <w:rsid w:val="00E120AE"/>
    <w:rsid w:val="00E12926"/>
    <w:rsid w:val="00E12995"/>
    <w:rsid w:val="00E12FF9"/>
    <w:rsid w:val="00E130BC"/>
    <w:rsid w:val="00E13198"/>
    <w:rsid w:val="00E131C7"/>
    <w:rsid w:val="00E1352D"/>
    <w:rsid w:val="00E1373B"/>
    <w:rsid w:val="00E13BB0"/>
    <w:rsid w:val="00E14686"/>
    <w:rsid w:val="00E14A1B"/>
    <w:rsid w:val="00E14AFC"/>
    <w:rsid w:val="00E14D04"/>
    <w:rsid w:val="00E14D43"/>
    <w:rsid w:val="00E14E93"/>
    <w:rsid w:val="00E14F52"/>
    <w:rsid w:val="00E15228"/>
    <w:rsid w:val="00E1548A"/>
    <w:rsid w:val="00E15F0D"/>
    <w:rsid w:val="00E16136"/>
    <w:rsid w:val="00E164BD"/>
    <w:rsid w:val="00E16A48"/>
    <w:rsid w:val="00E16A6C"/>
    <w:rsid w:val="00E16B13"/>
    <w:rsid w:val="00E16DF7"/>
    <w:rsid w:val="00E16E31"/>
    <w:rsid w:val="00E170E2"/>
    <w:rsid w:val="00E17D0B"/>
    <w:rsid w:val="00E206B6"/>
    <w:rsid w:val="00E20872"/>
    <w:rsid w:val="00E20AD4"/>
    <w:rsid w:val="00E2122C"/>
    <w:rsid w:val="00E215B7"/>
    <w:rsid w:val="00E21622"/>
    <w:rsid w:val="00E21D81"/>
    <w:rsid w:val="00E21ECB"/>
    <w:rsid w:val="00E22352"/>
    <w:rsid w:val="00E2266F"/>
    <w:rsid w:val="00E22B5B"/>
    <w:rsid w:val="00E23089"/>
    <w:rsid w:val="00E2333F"/>
    <w:rsid w:val="00E23EFA"/>
    <w:rsid w:val="00E24380"/>
    <w:rsid w:val="00E243CF"/>
    <w:rsid w:val="00E2451A"/>
    <w:rsid w:val="00E2482F"/>
    <w:rsid w:val="00E24B70"/>
    <w:rsid w:val="00E2537D"/>
    <w:rsid w:val="00E2540D"/>
    <w:rsid w:val="00E25A6E"/>
    <w:rsid w:val="00E25FF9"/>
    <w:rsid w:val="00E26647"/>
    <w:rsid w:val="00E266B2"/>
    <w:rsid w:val="00E26895"/>
    <w:rsid w:val="00E2723F"/>
    <w:rsid w:val="00E27297"/>
    <w:rsid w:val="00E275E5"/>
    <w:rsid w:val="00E27B6C"/>
    <w:rsid w:val="00E27EC4"/>
    <w:rsid w:val="00E30300"/>
    <w:rsid w:val="00E30811"/>
    <w:rsid w:val="00E30B2E"/>
    <w:rsid w:val="00E30BA8"/>
    <w:rsid w:val="00E30FFC"/>
    <w:rsid w:val="00E310AA"/>
    <w:rsid w:val="00E3125A"/>
    <w:rsid w:val="00E314E8"/>
    <w:rsid w:val="00E31A98"/>
    <w:rsid w:val="00E325EA"/>
    <w:rsid w:val="00E328E1"/>
    <w:rsid w:val="00E32BF3"/>
    <w:rsid w:val="00E32E40"/>
    <w:rsid w:val="00E32FE0"/>
    <w:rsid w:val="00E33109"/>
    <w:rsid w:val="00E339CF"/>
    <w:rsid w:val="00E33BDA"/>
    <w:rsid w:val="00E33EF7"/>
    <w:rsid w:val="00E3444D"/>
    <w:rsid w:val="00E347FB"/>
    <w:rsid w:val="00E3540D"/>
    <w:rsid w:val="00E35C5C"/>
    <w:rsid w:val="00E36223"/>
    <w:rsid w:val="00E36270"/>
    <w:rsid w:val="00E36286"/>
    <w:rsid w:val="00E364CE"/>
    <w:rsid w:val="00E36AE7"/>
    <w:rsid w:val="00E36CA9"/>
    <w:rsid w:val="00E36D21"/>
    <w:rsid w:val="00E36EFD"/>
    <w:rsid w:val="00E370BB"/>
    <w:rsid w:val="00E37244"/>
    <w:rsid w:val="00E37727"/>
    <w:rsid w:val="00E40340"/>
    <w:rsid w:val="00E40890"/>
    <w:rsid w:val="00E40A25"/>
    <w:rsid w:val="00E4117B"/>
    <w:rsid w:val="00E4123E"/>
    <w:rsid w:val="00E41516"/>
    <w:rsid w:val="00E42037"/>
    <w:rsid w:val="00E42251"/>
    <w:rsid w:val="00E4246F"/>
    <w:rsid w:val="00E4255F"/>
    <w:rsid w:val="00E4280D"/>
    <w:rsid w:val="00E42C2C"/>
    <w:rsid w:val="00E42E89"/>
    <w:rsid w:val="00E4325F"/>
    <w:rsid w:val="00E43401"/>
    <w:rsid w:val="00E43930"/>
    <w:rsid w:val="00E43AF8"/>
    <w:rsid w:val="00E43E01"/>
    <w:rsid w:val="00E43E60"/>
    <w:rsid w:val="00E446AB"/>
    <w:rsid w:val="00E44772"/>
    <w:rsid w:val="00E44D51"/>
    <w:rsid w:val="00E4503B"/>
    <w:rsid w:val="00E4511B"/>
    <w:rsid w:val="00E45AB7"/>
    <w:rsid w:val="00E45E28"/>
    <w:rsid w:val="00E45E8B"/>
    <w:rsid w:val="00E45F1C"/>
    <w:rsid w:val="00E46034"/>
    <w:rsid w:val="00E467F3"/>
    <w:rsid w:val="00E46B09"/>
    <w:rsid w:val="00E46FE6"/>
    <w:rsid w:val="00E47A16"/>
    <w:rsid w:val="00E47D37"/>
    <w:rsid w:val="00E50325"/>
    <w:rsid w:val="00E50ABF"/>
    <w:rsid w:val="00E50C6B"/>
    <w:rsid w:val="00E50F9A"/>
    <w:rsid w:val="00E50FC7"/>
    <w:rsid w:val="00E51378"/>
    <w:rsid w:val="00E5173A"/>
    <w:rsid w:val="00E51EFD"/>
    <w:rsid w:val="00E52083"/>
    <w:rsid w:val="00E5211D"/>
    <w:rsid w:val="00E521F5"/>
    <w:rsid w:val="00E52423"/>
    <w:rsid w:val="00E5292A"/>
    <w:rsid w:val="00E52AB5"/>
    <w:rsid w:val="00E53621"/>
    <w:rsid w:val="00E53D82"/>
    <w:rsid w:val="00E53DBA"/>
    <w:rsid w:val="00E5416A"/>
    <w:rsid w:val="00E54267"/>
    <w:rsid w:val="00E5434C"/>
    <w:rsid w:val="00E550F5"/>
    <w:rsid w:val="00E551AD"/>
    <w:rsid w:val="00E553A6"/>
    <w:rsid w:val="00E55700"/>
    <w:rsid w:val="00E557E0"/>
    <w:rsid w:val="00E561C9"/>
    <w:rsid w:val="00E56367"/>
    <w:rsid w:val="00E56429"/>
    <w:rsid w:val="00E5647E"/>
    <w:rsid w:val="00E569CA"/>
    <w:rsid w:val="00E5709C"/>
    <w:rsid w:val="00E5754D"/>
    <w:rsid w:val="00E5764E"/>
    <w:rsid w:val="00E57E3F"/>
    <w:rsid w:val="00E57F3D"/>
    <w:rsid w:val="00E60B1D"/>
    <w:rsid w:val="00E60DC0"/>
    <w:rsid w:val="00E615A3"/>
    <w:rsid w:val="00E616B1"/>
    <w:rsid w:val="00E618DF"/>
    <w:rsid w:val="00E61D66"/>
    <w:rsid w:val="00E61F2B"/>
    <w:rsid w:val="00E62582"/>
    <w:rsid w:val="00E628A1"/>
    <w:rsid w:val="00E62953"/>
    <w:rsid w:val="00E62994"/>
    <w:rsid w:val="00E62CA7"/>
    <w:rsid w:val="00E639EA"/>
    <w:rsid w:val="00E64628"/>
    <w:rsid w:val="00E64D67"/>
    <w:rsid w:val="00E65727"/>
    <w:rsid w:val="00E6660E"/>
    <w:rsid w:val="00E66CD8"/>
    <w:rsid w:val="00E66F61"/>
    <w:rsid w:val="00E67469"/>
    <w:rsid w:val="00E67820"/>
    <w:rsid w:val="00E67DAA"/>
    <w:rsid w:val="00E70558"/>
    <w:rsid w:val="00E7085A"/>
    <w:rsid w:val="00E71038"/>
    <w:rsid w:val="00E713AC"/>
    <w:rsid w:val="00E71DBE"/>
    <w:rsid w:val="00E721AD"/>
    <w:rsid w:val="00E727DB"/>
    <w:rsid w:val="00E728A3"/>
    <w:rsid w:val="00E732C5"/>
    <w:rsid w:val="00E73342"/>
    <w:rsid w:val="00E73530"/>
    <w:rsid w:val="00E7358D"/>
    <w:rsid w:val="00E73719"/>
    <w:rsid w:val="00E73F09"/>
    <w:rsid w:val="00E73FAC"/>
    <w:rsid w:val="00E743AC"/>
    <w:rsid w:val="00E743C6"/>
    <w:rsid w:val="00E74677"/>
    <w:rsid w:val="00E7498C"/>
    <w:rsid w:val="00E74B9B"/>
    <w:rsid w:val="00E75201"/>
    <w:rsid w:val="00E753A8"/>
    <w:rsid w:val="00E758A8"/>
    <w:rsid w:val="00E75FBD"/>
    <w:rsid w:val="00E76230"/>
    <w:rsid w:val="00E763EC"/>
    <w:rsid w:val="00E769EA"/>
    <w:rsid w:val="00E76AC7"/>
    <w:rsid w:val="00E76CB2"/>
    <w:rsid w:val="00E771DE"/>
    <w:rsid w:val="00E77419"/>
    <w:rsid w:val="00E776A9"/>
    <w:rsid w:val="00E77DCC"/>
    <w:rsid w:val="00E801F2"/>
    <w:rsid w:val="00E80508"/>
    <w:rsid w:val="00E80783"/>
    <w:rsid w:val="00E80E5E"/>
    <w:rsid w:val="00E81443"/>
    <w:rsid w:val="00E814D7"/>
    <w:rsid w:val="00E815C6"/>
    <w:rsid w:val="00E81E6E"/>
    <w:rsid w:val="00E820F0"/>
    <w:rsid w:val="00E826FE"/>
    <w:rsid w:val="00E8358B"/>
    <w:rsid w:val="00E8372E"/>
    <w:rsid w:val="00E83741"/>
    <w:rsid w:val="00E8386E"/>
    <w:rsid w:val="00E83B6B"/>
    <w:rsid w:val="00E83CB3"/>
    <w:rsid w:val="00E83D15"/>
    <w:rsid w:val="00E841CD"/>
    <w:rsid w:val="00E8429E"/>
    <w:rsid w:val="00E850CC"/>
    <w:rsid w:val="00E8556E"/>
    <w:rsid w:val="00E8566E"/>
    <w:rsid w:val="00E8584C"/>
    <w:rsid w:val="00E85DB7"/>
    <w:rsid w:val="00E85DC6"/>
    <w:rsid w:val="00E873A1"/>
    <w:rsid w:val="00E874BB"/>
    <w:rsid w:val="00E874EE"/>
    <w:rsid w:val="00E8752C"/>
    <w:rsid w:val="00E878FB"/>
    <w:rsid w:val="00E87A8D"/>
    <w:rsid w:val="00E87FC0"/>
    <w:rsid w:val="00E901E1"/>
    <w:rsid w:val="00E902B2"/>
    <w:rsid w:val="00E917FB"/>
    <w:rsid w:val="00E9183E"/>
    <w:rsid w:val="00E92083"/>
    <w:rsid w:val="00E92B6A"/>
    <w:rsid w:val="00E92BC2"/>
    <w:rsid w:val="00E92FB9"/>
    <w:rsid w:val="00E93192"/>
    <w:rsid w:val="00E93498"/>
    <w:rsid w:val="00E93530"/>
    <w:rsid w:val="00E9357A"/>
    <w:rsid w:val="00E93BF0"/>
    <w:rsid w:val="00E947CE"/>
    <w:rsid w:val="00E94E37"/>
    <w:rsid w:val="00E9512F"/>
    <w:rsid w:val="00E954F0"/>
    <w:rsid w:val="00E954FF"/>
    <w:rsid w:val="00E95B37"/>
    <w:rsid w:val="00E95B8B"/>
    <w:rsid w:val="00E95BE0"/>
    <w:rsid w:val="00E95CAA"/>
    <w:rsid w:val="00E95F06"/>
    <w:rsid w:val="00E9687F"/>
    <w:rsid w:val="00E969C9"/>
    <w:rsid w:val="00E96BAF"/>
    <w:rsid w:val="00E96C1B"/>
    <w:rsid w:val="00E96D10"/>
    <w:rsid w:val="00E97862"/>
    <w:rsid w:val="00E97FC3"/>
    <w:rsid w:val="00EA00EE"/>
    <w:rsid w:val="00EA04C2"/>
    <w:rsid w:val="00EA0735"/>
    <w:rsid w:val="00EA0A50"/>
    <w:rsid w:val="00EA1011"/>
    <w:rsid w:val="00EA1C12"/>
    <w:rsid w:val="00EA2488"/>
    <w:rsid w:val="00EA2592"/>
    <w:rsid w:val="00EA26D1"/>
    <w:rsid w:val="00EA28C5"/>
    <w:rsid w:val="00EA2B24"/>
    <w:rsid w:val="00EA2EEF"/>
    <w:rsid w:val="00EA35E4"/>
    <w:rsid w:val="00EA397C"/>
    <w:rsid w:val="00EA3CE5"/>
    <w:rsid w:val="00EA437F"/>
    <w:rsid w:val="00EA486C"/>
    <w:rsid w:val="00EA48DB"/>
    <w:rsid w:val="00EA4B44"/>
    <w:rsid w:val="00EA4C66"/>
    <w:rsid w:val="00EA4CB0"/>
    <w:rsid w:val="00EA4D6B"/>
    <w:rsid w:val="00EA4DA9"/>
    <w:rsid w:val="00EA509E"/>
    <w:rsid w:val="00EA584D"/>
    <w:rsid w:val="00EA5A54"/>
    <w:rsid w:val="00EA5A6B"/>
    <w:rsid w:val="00EA5CA3"/>
    <w:rsid w:val="00EA5D8C"/>
    <w:rsid w:val="00EA5F7D"/>
    <w:rsid w:val="00EA611B"/>
    <w:rsid w:val="00EA6586"/>
    <w:rsid w:val="00EA660A"/>
    <w:rsid w:val="00EA72F1"/>
    <w:rsid w:val="00EA7376"/>
    <w:rsid w:val="00EA7818"/>
    <w:rsid w:val="00EA7B27"/>
    <w:rsid w:val="00EB02F4"/>
    <w:rsid w:val="00EB066F"/>
    <w:rsid w:val="00EB07FC"/>
    <w:rsid w:val="00EB153D"/>
    <w:rsid w:val="00EB1AB0"/>
    <w:rsid w:val="00EB1AF4"/>
    <w:rsid w:val="00EB257E"/>
    <w:rsid w:val="00EB2706"/>
    <w:rsid w:val="00EB2A4B"/>
    <w:rsid w:val="00EB2C48"/>
    <w:rsid w:val="00EB334C"/>
    <w:rsid w:val="00EB34BC"/>
    <w:rsid w:val="00EB354D"/>
    <w:rsid w:val="00EB362C"/>
    <w:rsid w:val="00EB3701"/>
    <w:rsid w:val="00EB373C"/>
    <w:rsid w:val="00EB37B8"/>
    <w:rsid w:val="00EB3AAC"/>
    <w:rsid w:val="00EB4970"/>
    <w:rsid w:val="00EB49FB"/>
    <w:rsid w:val="00EB4D3D"/>
    <w:rsid w:val="00EB4EC5"/>
    <w:rsid w:val="00EB4FDB"/>
    <w:rsid w:val="00EB5253"/>
    <w:rsid w:val="00EB5293"/>
    <w:rsid w:val="00EB58EA"/>
    <w:rsid w:val="00EB5E39"/>
    <w:rsid w:val="00EB601B"/>
    <w:rsid w:val="00EB60CF"/>
    <w:rsid w:val="00EB6492"/>
    <w:rsid w:val="00EB65D5"/>
    <w:rsid w:val="00EB67C7"/>
    <w:rsid w:val="00EB6822"/>
    <w:rsid w:val="00EB69DA"/>
    <w:rsid w:val="00EB6A01"/>
    <w:rsid w:val="00EB76E9"/>
    <w:rsid w:val="00EB7A0B"/>
    <w:rsid w:val="00EB7CDC"/>
    <w:rsid w:val="00EB7F0A"/>
    <w:rsid w:val="00EC0932"/>
    <w:rsid w:val="00EC0C62"/>
    <w:rsid w:val="00EC0D31"/>
    <w:rsid w:val="00EC0D54"/>
    <w:rsid w:val="00EC1554"/>
    <w:rsid w:val="00EC1ACD"/>
    <w:rsid w:val="00EC1BB4"/>
    <w:rsid w:val="00EC1BCF"/>
    <w:rsid w:val="00EC2127"/>
    <w:rsid w:val="00EC22B6"/>
    <w:rsid w:val="00EC2414"/>
    <w:rsid w:val="00EC27E6"/>
    <w:rsid w:val="00EC2A6C"/>
    <w:rsid w:val="00EC2AB0"/>
    <w:rsid w:val="00EC2B10"/>
    <w:rsid w:val="00EC3EF6"/>
    <w:rsid w:val="00EC41CA"/>
    <w:rsid w:val="00EC44ED"/>
    <w:rsid w:val="00EC480A"/>
    <w:rsid w:val="00EC49C4"/>
    <w:rsid w:val="00EC57E3"/>
    <w:rsid w:val="00EC5CEE"/>
    <w:rsid w:val="00EC6386"/>
    <w:rsid w:val="00EC64B5"/>
    <w:rsid w:val="00EC67AB"/>
    <w:rsid w:val="00EC6827"/>
    <w:rsid w:val="00EC6B44"/>
    <w:rsid w:val="00EC74E5"/>
    <w:rsid w:val="00EC7623"/>
    <w:rsid w:val="00EC7C19"/>
    <w:rsid w:val="00EC7CA9"/>
    <w:rsid w:val="00ED030E"/>
    <w:rsid w:val="00ED04D0"/>
    <w:rsid w:val="00ED086D"/>
    <w:rsid w:val="00ED0964"/>
    <w:rsid w:val="00ED0B7B"/>
    <w:rsid w:val="00ED0E03"/>
    <w:rsid w:val="00ED0E0F"/>
    <w:rsid w:val="00ED13EF"/>
    <w:rsid w:val="00ED1521"/>
    <w:rsid w:val="00ED16AA"/>
    <w:rsid w:val="00ED291B"/>
    <w:rsid w:val="00ED29FE"/>
    <w:rsid w:val="00ED30A3"/>
    <w:rsid w:val="00ED3809"/>
    <w:rsid w:val="00ED3E50"/>
    <w:rsid w:val="00ED4154"/>
    <w:rsid w:val="00ED4271"/>
    <w:rsid w:val="00ED4910"/>
    <w:rsid w:val="00ED4922"/>
    <w:rsid w:val="00ED49AF"/>
    <w:rsid w:val="00ED58FF"/>
    <w:rsid w:val="00ED5C02"/>
    <w:rsid w:val="00ED63C0"/>
    <w:rsid w:val="00ED69A1"/>
    <w:rsid w:val="00ED7F43"/>
    <w:rsid w:val="00EE024D"/>
    <w:rsid w:val="00EE032A"/>
    <w:rsid w:val="00EE06C5"/>
    <w:rsid w:val="00EE0999"/>
    <w:rsid w:val="00EE0CF2"/>
    <w:rsid w:val="00EE0DEC"/>
    <w:rsid w:val="00EE109F"/>
    <w:rsid w:val="00EE110E"/>
    <w:rsid w:val="00EE1E14"/>
    <w:rsid w:val="00EE23DA"/>
    <w:rsid w:val="00EE24CC"/>
    <w:rsid w:val="00EE2684"/>
    <w:rsid w:val="00EE28B2"/>
    <w:rsid w:val="00EE2E92"/>
    <w:rsid w:val="00EE2E9A"/>
    <w:rsid w:val="00EE30FF"/>
    <w:rsid w:val="00EE3716"/>
    <w:rsid w:val="00EE384A"/>
    <w:rsid w:val="00EE3FE1"/>
    <w:rsid w:val="00EE43B3"/>
    <w:rsid w:val="00EE4407"/>
    <w:rsid w:val="00EE44BF"/>
    <w:rsid w:val="00EE4C21"/>
    <w:rsid w:val="00EE4D1B"/>
    <w:rsid w:val="00EE56E8"/>
    <w:rsid w:val="00EE57C2"/>
    <w:rsid w:val="00EE5964"/>
    <w:rsid w:val="00EE6106"/>
    <w:rsid w:val="00EE6B62"/>
    <w:rsid w:val="00EE6DCB"/>
    <w:rsid w:val="00EE7131"/>
    <w:rsid w:val="00EE7266"/>
    <w:rsid w:val="00EF06C9"/>
    <w:rsid w:val="00EF076D"/>
    <w:rsid w:val="00EF09B8"/>
    <w:rsid w:val="00EF0D72"/>
    <w:rsid w:val="00EF19FD"/>
    <w:rsid w:val="00EF1A8C"/>
    <w:rsid w:val="00EF1D8B"/>
    <w:rsid w:val="00EF1E5C"/>
    <w:rsid w:val="00EF2097"/>
    <w:rsid w:val="00EF2186"/>
    <w:rsid w:val="00EF2A7F"/>
    <w:rsid w:val="00EF2C35"/>
    <w:rsid w:val="00EF3023"/>
    <w:rsid w:val="00EF42D7"/>
    <w:rsid w:val="00EF43D6"/>
    <w:rsid w:val="00EF4A9B"/>
    <w:rsid w:val="00EF4C7C"/>
    <w:rsid w:val="00EF4E71"/>
    <w:rsid w:val="00EF637C"/>
    <w:rsid w:val="00EF6879"/>
    <w:rsid w:val="00EF6E54"/>
    <w:rsid w:val="00EF71F0"/>
    <w:rsid w:val="00EF75D3"/>
    <w:rsid w:val="00F00375"/>
    <w:rsid w:val="00F007DD"/>
    <w:rsid w:val="00F011A7"/>
    <w:rsid w:val="00F01273"/>
    <w:rsid w:val="00F0144D"/>
    <w:rsid w:val="00F0157A"/>
    <w:rsid w:val="00F01798"/>
    <w:rsid w:val="00F018B6"/>
    <w:rsid w:val="00F01C6D"/>
    <w:rsid w:val="00F01CE9"/>
    <w:rsid w:val="00F01D69"/>
    <w:rsid w:val="00F0257A"/>
    <w:rsid w:val="00F025E9"/>
    <w:rsid w:val="00F02774"/>
    <w:rsid w:val="00F02A5C"/>
    <w:rsid w:val="00F02B19"/>
    <w:rsid w:val="00F03534"/>
    <w:rsid w:val="00F03C2C"/>
    <w:rsid w:val="00F0421B"/>
    <w:rsid w:val="00F04DC4"/>
    <w:rsid w:val="00F053BA"/>
    <w:rsid w:val="00F055F3"/>
    <w:rsid w:val="00F057FA"/>
    <w:rsid w:val="00F066D9"/>
    <w:rsid w:val="00F06FDB"/>
    <w:rsid w:val="00F0722D"/>
    <w:rsid w:val="00F0770A"/>
    <w:rsid w:val="00F07832"/>
    <w:rsid w:val="00F07C01"/>
    <w:rsid w:val="00F10031"/>
    <w:rsid w:val="00F105AA"/>
    <w:rsid w:val="00F1067B"/>
    <w:rsid w:val="00F10956"/>
    <w:rsid w:val="00F10C65"/>
    <w:rsid w:val="00F10F8C"/>
    <w:rsid w:val="00F11119"/>
    <w:rsid w:val="00F114ED"/>
    <w:rsid w:val="00F11A8C"/>
    <w:rsid w:val="00F11F49"/>
    <w:rsid w:val="00F1327A"/>
    <w:rsid w:val="00F14186"/>
    <w:rsid w:val="00F14822"/>
    <w:rsid w:val="00F14AD4"/>
    <w:rsid w:val="00F14B14"/>
    <w:rsid w:val="00F1569D"/>
    <w:rsid w:val="00F15AE0"/>
    <w:rsid w:val="00F15D4D"/>
    <w:rsid w:val="00F15F72"/>
    <w:rsid w:val="00F16910"/>
    <w:rsid w:val="00F169FA"/>
    <w:rsid w:val="00F17264"/>
    <w:rsid w:val="00F1742B"/>
    <w:rsid w:val="00F17819"/>
    <w:rsid w:val="00F17932"/>
    <w:rsid w:val="00F200C4"/>
    <w:rsid w:val="00F204F1"/>
    <w:rsid w:val="00F207B0"/>
    <w:rsid w:val="00F21A5A"/>
    <w:rsid w:val="00F21C1F"/>
    <w:rsid w:val="00F21D84"/>
    <w:rsid w:val="00F21E4A"/>
    <w:rsid w:val="00F22107"/>
    <w:rsid w:val="00F22761"/>
    <w:rsid w:val="00F22A56"/>
    <w:rsid w:val="00F22FB2"/>
    <w:rsid w:val="00F23521"/>
    <w:rsid w:val="00F240C5"/>
    <w:rsid w:val="00F24114"/>
    <w:rsid w:val="00F2417B"/>
    <w:rsid w:val="00F249C1"/>
    <w:rsid w:val="00F24D45"/>
    <w:rsid w:val="00F24F8B"/>
    <w:rsid w:val="00F25235"/>
    <w:rsid w:val="00F2525B"/>
    <w:rsid w:val="00F25779"/>
    <w:rsid w:val="00F25E9F"/>
    <w:rsid w:val="00F2678C"/>
    <w:rsid w:val="00F26A20"/>
    <w:rsid w:val="00F271BC"/>
    <w:rsid w:val="00F272C6"/>
    <w:rsid w:val="00F27659"/>
    <w:rsid w:val="00F30023"/>
    <w:rsid w:val="00F3075E"/>
    <w:rsid w:val="00F30854"/>
    <w:rsid w:val="00F30AC0"/>
    <w:rsid w:val="00F30C56"/>
    <w:rsid w:val="00F30D86"/>
    <w:rsid w:val="00F30EDD"/>
    <w:rsid w:val="00F30F54"/>
    <w:rsid w:val="00F30FC6"/>
    <w:rsid w:val="00F316B1"/>
    <w:rsid w:val="00F32BDB"/>
    <w:rsid w:val="00F32E46"/>
    <w:rsid w:val="00F330C1"/>
    <w:rsid w:val="00F331CC"/>
    <w:rsid w:val="00F337AB"/>
    <w:rsid w:val="00F33D50"/>
    <w:rsid w:val="00F3420C"/>
    <w:rsid w:val="00F3496C"/>
    <w:rsid w:val="00F35B24"/>
    <w:rsid w:val="00F35B9D"/>
    <w:rsid w:val="00F36018"/>
    <w:rsid w:val="00F36196"/>
    <w:rsid w:val="00F362B7"/>
    <w:rsid w:val="00F36599"/>
    <w:rsid w:val="00F36771"/>
    <w:rsid w:val="00F36A81"/>
    <w:rsid w:val="00F36AFA"/>
    <w:rsid w:val="00F37096"/>
    <w:rsid w:val="00F37991"/>
    <w:rsid w:val="00F37B66"/>
    <w:rsid w:val="00F37F71"/>
    <w:rsid w:val="00F400B6"/>
    <w:rsid w:val="00F407F3"/>
    <w:rsid w:val="00F4089D"/>
    <w:rsid w:val="00F40938"/>
    <w:rsid w:val="00F40A77"/>
    <w:rsid w:val="00F40C68"/>
    <w:rsid w:val="00F40FAD"/>
    <w:rsid w:val="00F41463"/>
    <w:rsid w:val="00F41C18"/>
    <w:rsid w:val="00F42618"/>
    <w:rsid w:val="00F427E4"/>
    <w:rsid w:val="00F42849"/>
    <w:rsid w:val="00F42B84"/>
    <w:rsid w:val="00F43062"/>
    <w:rsid w:val="00F43471"/>
    <w:rsid w:val="00F440AA"/>
    <w:rsid w:val="00F44119"/>
    <w:rsid w:val="00F4458D"/>
    <w:rsid w:val="00F445E5"/>
    <w:rsid w:val="00F44681"/>
    <w:rsid w:val="00F447C5"/>
    <w:rsid w:val="00F44C7C"/>
    <w:rsid w:val="00F44CEE"/>
    <w:rsid w:val="00F44E49"/>
    <w:rsid w:val="00F4523C"/>
    <w:rsid w:val="00F4541A"/>
    <w:rsid w:val="00F4551B"/>
    <w:rsid w:val="00F45C5A"/>
    <w:rsid w:val="00F45E9A"/>
    <w:rsid w:val="00F460BF"/>
    <w:rsid w:val="00F46484"/>
    <w:rsid w:val="00F469EE"/>
    <w:rsid w:val="00F46BEC"/>
    <w:rsid w:val="00F47027"/>
    <w:rsid w:val="00F47D1B"/>
    <w:rsid w:val="00F47F33"/>
    <w:rsid w:val="00F50325"/>
    <w:rsid w:val="00F50406"/>
    <w:rsid w:val="00F5041C"/>
    <w:rsid w:val="00F506E7"/>
    <w:rsid w:val="00F509CE"/>
    <w:rsid w:val="00F50EFE"/>
    <w:rsid w:val="00F510A2"/>
    <w:rsid w:val="00F511F4"/>
    <w:rsid w:val="00F51A61"/>
    <w:rsid w:val="00F522A0"/>
    <w:rsid w:val="00F52367"/>
    <w:rsid w:val="00F524FD"/>
    <w:rsid w:val="00F526FD"/>
    <w:rsid w:val="00F5276C"/>
    <w:rsid w:val="00F52A2A"/>
    <w:rsid w:val="00F52C0F"/>
    <w:rsid w:val="00F52FC9"/>
    <w:rsid w:val="00F531A5"/>
    <w:rsid w:val="00F5326D"/>
    <w:rsid w:val="00F534E1"/>
    <w:rsid w:val="00F534E6"/>
    <w:rsid w:val="00F535AF"/>
    <w:rsid w:val="00F535F5"/>
    <w:rsid w:val="00F53779"/>
    <w:rsid w:val="00F53CE2"/>
    <w:rsid w:val="00F53EA0"/>
    <w:rsid w:val="00F5419A"/>
    <w:rsid w:val="00F541F8"/>
    <w:rsid w:val="00F5451B"/>
    <w:rsid w:val="00F54616"/>
    <w:rsid w:val="00F54C4F"/>
    <w:rsid w:val="00F54C83"/>
    <w:rsid w:val="00F550AF"/>
    <w:rsid w:val="00F551F3"/>
    <w:rsid w:val="00F567FF"/>
    <w:rsid w:val="00F56C0E"/>
    <w:rsid w:val="00F56C83"/>
    <w:rsid w:val="00F56D15"/>
    <w:rsid w:val="00F56E7D"/>
    <w:rsid w:val="00F56F41"/>
    <w:rsid w:val="00F5775F"/>
    <w:rsid w:val="00F600D2"/>
    <w:rsid w:val="00F60EF6"/>
    <w:rsid w:val="00F6123E"/>
    <w:rsid w:val="00F61AB7"/>
    <w:rsid w:val="00F61AF8"/>
    <w:rsid w:val="00F6207D"/>
    <w:rsid w:val="00F628C5"/>
    <w:rsid w:val="00F62A8F"/>
    <w:rsid w:val="00F62B30"/>
    <w:rsid w:val="00F62B67"/>
    <w:rsid w:val="00F62F84"/>
    <w:rsid w:val="00F63199"/>
    <w:rsid w:val="00F632F5"/>
    <w:rsid w:val="00F63751"/>
    <w:rsid w:val="00F6388A"/>
    <w:rsid w:val="00F63F77"/>
    <w:rsid w:val="00F63FFD"/>
    <w:rsid w:val="00F643C1"/>
    <w:rsid w:val="00F6447B"/>
    <w:rsid w:val="00F6485F"/>
    <w:rsid w:val="00F648AE"/>
    <w:rsid w:val="00F64923"/>
    <w:rsid w:val="00F650DA"/>
    <w:rsid w:val="00F655A0"/>
    <w:rsid w:val="00F655FD"/>
    <w:rsid w:val="00F65603"/>
    <w:rsid w:val="00F659A9"/>
    <w:rsid w:val="00F659D8"/>
    <w:rsid w:val="00F65BE5"/>
    <w:rsid w:val="00F663C4"/>
    <w:rsid w:val="00F669A8"/>
    <w:rsid w:val="00F66A96"/>
    <w:rsid w:val="00F66DCB"/>
    <w:rsid w:val="00F674BB"/>
    <w:rsid w:val="00F67AF5"/>
    <w:rsid w:val="00F67B8E"/>
    <w:rsid w:val="00F67BDA"/>
    <w:rsid w:val="00F703A1"/>
    <w:rsid w:val="00F70AF6"/>
    <w:rsid w:val="00F70E2F"/>
    <w:rsid w:val="00F71392"/>
    <w:rsid w:val="00F71629"/>
    <w:rsid w:val="00F7191A"/>
    <w:rsid w:val="00F71CB9"/>
    <w:rsid w:val="00F71CCA"/>
    <w:rsid w:val="00F721E0"/>
    <w:rsid w:val="00F72621"/>
    <w:rsid w:val="00F72704"/>
    <w:rsid w:val="00F72858"/>
    <w:rsid w:val="00F72974"/>
    <w:rsid w:val="00F73CAE"/>
    <w:rsid w:val="00F74051"/>
    <w:rsid w:val="00F74121"/>
    <w:rsid w:val="00F741E4"/>
    <w:rsid w:val="00F74809"/>
    <w:rsid w:val="00F74BEE"/>
    <w:rsid w:val="00F74BF7"/>
    <w:rsid w:val="00F74F24"/>
    <w:rsid w:val="00F757A3"/>
    <w:rsid w:val="00F75FA2"/>
    <w:rsid w:val="00F7645B"/>
    <w:rsid w:val="00F764DC"/>
    <w:rsid w:val="00F7705B"/>
    <w:rsid w:val="00F77135"/>
    <w:rsid w:val="00F77356"/>
    <w:rsid w:val="00F8001D"/>
    <w:rsid w:val="00F800E9"/>
    <w:rsid w:val="00F80129"/>
    <w:rsid w:val="00F8045C"/>
    <w:rsid w:val="00F80751"/>
    <w:rsid w:val="00F80A5C"/>
    <w:rsid w:val="00F80FBE"/>
    <w:rsid w:val="00F8166A"/>
    <w:rsid w:val="00F81896"/>
    <w:rsid w:val="00F818D5"/>
    <w:rsid w:val="00F8196E"/>
    <w:rsid w:val="00F81A0E"/>
    <w:rsid w:val="00F81CDB"/>
    <w:rsid w:val="00F82595"/>
    <w:rsid w:val="00F8288A"/>
    <w:rsid w:val="00F82A65"/>
    <w:rsid w:val="00F82C9F"/>
    <w:rsid w:val="00F82DBF"/>
    <w:rsid w:val="00F83283"/>
    <w:rsid w:val="00F834A8"/>
    <w:rsid w:val="00F83C78"/>
    <w:rsid w:val="00F84052"/>
    <w:rsid w:val="00F8425E"/>
    <w:rsid w:val="00F84519"/>
    <w:rsid w:val="00F84633"/>
    <w:rsid w:val="00F8477A"/>
    <w:rsid w:val="00F84885"/>
    <w:rsid w:val="00F84B14"/>
    <w:rsid w:val="00F84FA1"/>
    <w:rsid w:val="00F8521F"/>
    <w:rsid w:val="00F852B0"/>
    <w:rsid w:val="00F85563"/>
    <w:rsid w:val="00F8573E"/>
    <w:rsid w:val="00F85C76"/>
    <w:rsid w:val="00F867DE"/>
    <w:rsid w:val="00F867FB"/>
    <w:rsid w:val="00F871C2"/>
    <w:rsid w:val="00F871C7"/>
    <w:rsid w:val="00F87639"/>
    <w:rsid w:val="00F87711"/>
    <w:rsid w:val="00F877DF"/>
    <w:rsid w:val="00F9051F"/>
    <w:rsid w:val="00F91046"/>
    <w:rsid w:val="00F91112"/>
    <w:rsid w:val="00F91585"/>
    <w:rsid w:val="00F91A37"/>
    <w:rsid w:val="00F91C00"/>
    <w:rsid w:val="00F923CD"/>
    <w:rsid w:val="00F926C9"/>
    <w:rsid w:val="00F928A4"/>
    <w:rsid w:val="00F929C2"/>
    <w:rsid w:val="00F92C61"/>
    <w:rsid w:val="00F93A90"/>
    <w:rsid w:val="00F93ED2"/>
    <w:rsid w:val="00F9446C"/>
    <w:rsid w:val="00F9467D"/>
    <w:rsid w:val="00F949F2"/>
    <w:rsid w:val="00F94F67"/>
    <w:rsid w:val="00F956EB"/>
    <w:rsid w:val="00F9582E"/>
    <w:rsid w:val="00F95A3D"/>
    <w:rsid w:val="00F95E25"/>
    <w:rsid w:val="00F96151"/>
    <w:rsid w:val="00F96171"/>
    <w:rsid w:val="00F96395"/>
    <w:rsid w:val="00F96640"/>
    <w:rsid w:val="00F96B9D"/>
    <w:rsid w:val="00F96CC0"/>
    <w:rsid w:val="00F96F19"/>
    <w:rsid w:val="00F971C8"/>
    <w:rsid w:val="00F9787D"/>
    <w:rsid w:val="00F97B2D"/>
    <w:rsid w:val="00F97D86"/>
    <w:rsid w:val="00FA05F5"/>
    <w:rsid w:val="00FA0847"/>
    <w:rsid w:val="00FA08BC"/>
    <w:rsid w:val="00FA099B"/>
    <w:rsid w:val="00FA1D60"/>
    <w:rsid w:val="00FA1FE1"/>
    <w:rsid w:val="00FA251F"/>
    <w:rsid w:val="00FA2718"/>
    <w:rsid w:val="00FA2812"/>
    <w:rsid w:val="00FA2CFB"/>
    <w:rsid w:val="00FA2F12"/>
    <w:rsid w:val="00FA3146"/>
    <w:rsid w:val="00FA33A6"/>
    <w:rsid w:val="00FA3404"/>
    <w:rsid w:val="00FA469A"/>
    <w:rsid w:val="00FA4B22"/>
    <w:rsid w:val="00FA5070"/>
    <w:rsid w:val="00FA53EB"/>
    <w:rsid w:val="00FA56C2"/>
    <w:rsid w:val="00FA57EC"/>
    <w:rsid w:val="00FA6018"/>
    <w:rsid w:val="00FA6385"/>
    <w:rsid w:val="00FA6734"/>
    <w:rsid w:val="00FA6A15"/>
    <w:rsid w:val="00FA6A3C"/>
    <w:rsid w:val="00FA6BAD"/>
    <w:rsid w:val="00FA6CBB"/>
    <w:rsid w:val="00FA6FE7"/>
    <w:rsid w:val="00FA7132"/>
    <w:rsid w:val="00FA7175"/>
    <w:rsid w:val="00FA71BB"/>
    <w:rsid w:val="00FB01FA"/>
    <w:rsid w:val="00FB0421"/>
    <w:rsid w:val="00FB04F4"/>
    <w:rsid w:val="00FB05D4"/>
    <w:rsid w:val="00FB0BA1"/>
    <w:rsid w:val="00FB0C23"/>
    <w:rsid w:val="00FB197F"/>
    <w:rsid w:val="00FB1E04"/>
    <w:rsid w:val="00FB1EFF"/>
    <w:rsid w:val="00FB209A"/>
    <w:rsid w:val="00FB20C6"/>
    <w:rsid w:val="00FB20E2"/>
    <w:rsid w:val="00FB21C7"/>
    <w:rsid w:val="00FB2213"/>
    <w:rsid w:val="00FB228B"/>
    <w:rsid w:val="00FB24D4"/>
    <w:rsid w:val="00FB256A"/>
    <w:rsid w:val="00FB2823"/>
    <w:rsid w:val="00FB2E19"/>
    <w:rsid w:val="00FB2EC3"/>
    <w:rsid w:val="00FB312C"/>
    <w:rsid w:val="00FB3369"/>
    <w:rsid w:val="00FB3BEC"/>
    <w:rsid w:val="00FB3CFE"/>
    <w:rsid w:val="00FB410F"/>
    <w:rsid w:val="00FB42AE"/>
    <w:rsid w:val="00FB447E"/>
    <w:rsid w:val="00FB4787"/>
    <w:rsid w:val="00FB4DEC"/>
    <w:rsid w:val="00FB4F79"/>
    <w:rsid w:val="00FB5369"/>
    <w:rsid w:val="00FB5E8F"/>
    <w:rsid w:val="00FB5EF9"/>
    <w:rsid w:val="00FB65C4"/>
    <w:rsid w:val="00FB66B0"/>
    <w:rsid w:val="00FB680E"/>
    <w:rsid w:val="00FB6D8D"/>
    <w:rsid w:val="00FB7638"/>
    <w:rsid w:val="00FB784D"/>
    <w:rsid w:val="00FB7EAE"/>
    <w:rsid w:val="00FC065B"/>
    <w:rsid w:val="00FC0828"/>
    <w:rsid w:val="00FC096E"/>
    <w:rsid w:val="00FC0C76"/>
    <w:rsid w:val="00FC0DC7"/>
    <w:rsid w:val="00FC0E9C"/>
    <w:rsid w:val="00FC1037"/>
    <w:rsid w:val="00FC125B"/>
    <w:rsid w:val="00FC17EF"/>
    <w:rsid w:val="00FC1F59"/>
    <w:rsid w:val="00FC21A9"/>
    <w:rsid w:val="00FC2236"/>
    <w:rsid w:val="00FC2DD9"/>
    <w:rsid w:val="00FC3746"/>
    <w:rsid w:val="00FC39AC"/>
    <w:rsid w:val="00FC4007"/>
    <w:rsid w:val="00FC41D3"/>
    <w:rsid w:val="00FC4356"/>
    <w:rsid w:val="00FC4A44"/>
    <w:rsid w:val="00FC4F80"/>
    <w:rsid w:val="00FC51BC"/>
    <w:rsid w:val="00FC55D6"/>
    <w:rsid w:val="00FC6DE8"/>
    <w:rsid w:val="00FC794D"/>
    <w:rsid w:val="00FC7A5E"/>
    <w:rsid w:val="00FC7DC4"/>
    <w:rsid w:val="00FC7DD9"/>
    <w:rsid w:val="00FD0607"/>
    <w:rsid w:val="00FD0A04"/>
    <w:rsid w:val="00FD0B63"/>
    <w:rsid w:val="00FD0E0A"/>
    <w:rsid w:val="00FD136B"/>
    <w:rsid w:val="00FD1666"/>
    <w:rsid w:val="00FD1786"/>
    <w:rsid w:val="00FD19F1"/>
    <w:rsid w:val="00FD1EDD"/>
    <w:rsid w:val="00FD1EE0"/>
    <w:rsid w:val="00FD2021"/>
    <w:rsid w:val="00FD2203"/>
    <w:rsid w:val="00FD24F2"/>
    <w:rsid w:val="00FD261A"/>
    <w:rsid w:val="00FD2994"/>
    <w:rsid w:val="00FD2B0D"/>
    <w:rsid w:val="00FD3127"/>
    <w:rsid w:val="00FD32AE"/>
    <w:rsid w:val="00FD385D"/>
    <w:rsid w:val="00FD3CC1"/>
    <w:rsid w:val="00FD40BB"/>
    <w:rsid w:val="00FD438A"/>
    <w:rsid w:val="00FD451D"/>
    <w:rsid w:val="00FD48A2"/>
    <w:rsid w:val="00FD4C0E"/>
    <w:rsid w:val="00FD4C53"/>
    <w:rsid w:val="00FD4CF3"/>
    <w:rsid w:val="00FD4E53"/>
    <w:rsid w:val="00FD4EA3"/>
    <w:rsid w:val="00FD5207"/>
    <w:rsid w:val="00FD56C6"/>
    <w:rsid w:val="00FD5AB4"/>
    <w:rsid w:val="00FD616F"/>
    <w:rsid w:val="00FD61A0"/>
    <w:rsid w:val="00FD62E1"/>
    <w:rsid w:val="00FD6665"/>
    <w:rsid w:val="00FD6805"/>
    <w:rsid w:val="00FD68F0"/>
    <w:rsid w:val="00FD68F6"/>
    <w:rsid w:val="00FD74B5"/>
    <w:rsid w:val="00FD783F"/>
    <w:rsid w:val="00FD78D6"/>
    <w:rsid w:val="00FE034A"/>
    <w:rsid w:val="00FE0C2D"/>
    <w:rsid w:val="00FE111C"/>
    <w:rsid w:val="00FE1574"/>
    <w:rsid w:val="00FE202F"/>
    <w:rsid w:val="00FE2BFE"/>
    <w:rsid w:val="00FE3747"/>
    <w:rsid w:val="00FE3B0A"/>
    <w:rsid w:val="00FE3C59"/>
    <w:rsid w:val="00FE4ADD"/>
    <w:rsid w:val="00FE4B10"/>
    <w:rsid w:val="00FE522D"/>
    <w:rsid w:val="00FE5D48"/>
    <w:rsid w:val="00FE5D72"/>
    <w:rsid w:val="00FE61CE"/>
    <w:rsid w:val="00FE64DD"/>
    <w:rsid w:val="00FE6C15"/>
    <w:rsid w:val="00FE6CDD"/>
    <w:rsid w:val="00FE76E2"/>
    <w:rsid w:val="00FE79D8"/>
    <w:rsid w:val="00FE7A1B"/>
    <w:rsid w:val="00FF05F7"/>
    <w:rsid w:val="00FF0F72"/>
    <w:rsid w:val="00FF1458"/>
    <w:rsid w:val="00FF14BB"/>
    <w:rsid w:val="00FF2878"/>
    <w:rsid w:val="00FF2A3F"/>
    <w:rsid w:val="00FF2C66"/>
    <w:rsid w:val="00FF3440"/>
    <w:rsid w:val="00FF384C"/>
    <w:rsid w:val="00FF3C0D"/>
    <w:rsid w:val="00FF45DC"/>
    <w:rsid w:val="00FF5C00"/>
    <w:rsid w:val="00FF5FA8"/>
    <w:rsid w:val="00FF6485"/>
    <w:rsid w:val="00FF650E"/>
    <w:rsid w:val="00FF679D"/>
    <w:rsid w:val="00FF6D0B"/>
    <w:rsid w:val="00FF757E"/>
    <w:rsid w:val="00FF7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C6C9"/>
  <w15:docId w15:val="{06EEA228-4060-4789-8FE4-258ABFC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CA"/>
    <w:pPr>
      <w:spacing w:after="120" w:line="276" w:lineRule="auto"/>
      <w:jc w:val="both"/>
    </w:pPr>
    <w:rPr>
      <w:rFonts w:ascii="Calibri Light" w:hAnsi="Calibri Light"/>
      <w:noProof/>
      <w:sz w:val="26"/>
      <w:szCs w:val="22"/>
    </w:rPr>
  </w:style>
  <w:style w:type="paragraph" w:styleId="Heading1">
    <w:name w:val="heading 1"/>
    <w:basedOn w:val="Normal"/>
    <w:next w:val="Normal"/>
    <w:link w:val="Heading1Char"/>
    <w:uiPriority w:val="9"/>
    <w:qFormat/>
    <w:rsid w:val="00EE06C5"/>
    <w:pPr>
      <w:spacing w:before="480" w:after="0"/>
      <w:contextualSpacing/>
      <w:outlineLvl w:val="0"/>
    </w:pPr>
    <w:rPr>
      <w:smallCaps/>
      <w:spacing w:val="5"/>
      <w:sz w:val="40"/>
      <w:szCs w:val="36"/>
    </w:rPr>
  </w:style>
  <w:style w:type="paragraph" w:styleId="Heading2">
    <w:name w:val="heading 2"/>
    <w:basedOn w:val="Normal"/>
    <w:next w:val="Normal"/>
    <w:link w:val="Heading2Char"/>
    <w:uiPriority w:val="9"/>
    <w:qFormat/>
    <w:rsid w:val="00EE06C5"/>
    <w:pPr>
      <w:spacing w:before="200" w:after="0" w:line="271" w:lineRule="auto"/>
      <w:outlineLvl w:val="1"/>
    </w:pPr>
    <w:rPr>
      <w:smallCaps/>
      <w:sz w:val="32"/>
      <w:szCs w:val="28"/>
    </w:rPr>
  </w:style>
  <w:style w:type="paragraph" w:styleId="Heading3">
    <w:name w:val="heading 3"/>
    <w:basedOn w:val="Normal"/>
    <w:next w:val="Normal"/>
    <w:link w:val="Heading3Char"/>
    <w:uiPriority w:val="9"/>
    <w:qFormat/>
    <w:rsid w:val="00B249B3"/>
    <w:pPr>
      <w:spacing w:before="200" w:after="0" w:line="271" w:lineRule="auto"/>
      <w:outlineLvl w:val="2"/>
    </w:pPr>
    <w:rPr>
      <w:iCs/>
      <w:smallCaps/>
      <w:spacing w:val="5"/>
      <w:szCs w:val="26"/>
    </w:rPr>
  </w:style>
  <w:style w:type="paragraph" w:styleId="Heading4">
    <w:name w:val="heading 4"/>
    <w:basedOn w:val="Normal"/>
    <w:next w:val="Normal"/>
    <w:link w:val="Heading4Char"/>
    <w:uiPriority w:val="9"/>
    <w:rsid w:val="00CD5875"/>
    <w:pPr>
      <w:spacing w:after="0" w:line="271" w:lineRule="auto"/>
      <w:outlineLvl w:val="3"/>
    </w:pPr>
    <w:rPr>
      <w:b/>
      <w:bCs/>
      <w:spacing w:val="5"/>
      <w:szCs w:val="24"/>
    </w:rPr>
  </w:style>
  <w:style w:type="paragraph" w:styleId="Heading5">
    <w:name w:val="heading 5"/>
    <w:basedOn w:val="Normal"/>
    <w:next w:val="Normal"/>
    <w:link w:val="Heading5Char"/>
    <w:uiPriority w:val="9"/>
    <w:rsid w:val="00CD5875"/>
    <w:pPr>
      <w:spacing w:after="0" w:line="271" w:lineRule="auto"/>
      <w:outlineLvl w:val="4"/>
    </w:pPr>
    <w:rPr>
      <w:i/>
      <w:iCs/>
      <w:szCs w:val="24"/>
    </w:rPr>
  </w:style>
  <w:style w:type="paragraph" w:styleId="Heading6">
    <w:name w:val="heading 6"/>
    <w:basedOn w:val="Normal"/>
    <w:next w:val="Normal"/>
    <w:link w:val="Heading6Char"/>
    <w:uiPriority w:val="9"/>
    <w:rsid w:val="00CD5875"/>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rsid w:val="00CD5875"/>
    <w:pPr>
      <w:spacing w:after="0"/>
      <w:outlineLvl w:val="6"/>
    </w:pPr>
    <w:rPr>
      <w:b/>
      <w:bCs/>
      <w:i/>
      <w:iCs/>
      <w:color w:val="5A5A5A"/>
      <w:sz w:val="20"/>
      <w:szCs w:val="20"/>
    </w:rPr>
  </w:style>
  <w:style w:type="paragraph" w:styleId="Heading8">
    <w:name w:val="heading 8"/>
    <w:basedOn w:val="Normal"/>
    <w:next w:val="Normal"/>
    <w:link w:val="Heading8Char"/>
    <w:uiPriority w:val="9"/>
    <w:rsid w:val="00CD5875"/>
    <w:pPr>
      <w:spacing w:after="0"/>
      <w:outlineLvl w:val="7"/>
    </w:pPr>
    <w:rPr>
      <w:b/>
      <w:bCs/>
      <w:color w:val="7F7F7F"/>
      <w:sz w:val="20"/>
      <w:szCs w:val="20"/>
    </w:rPr>
  </w:style>
  <w:style w:type="paragraph" w:styleId="Heading9">
    <w:name w:val="heading 9"/>
    <w:basedOn w:val="Normal"/>
    <w:next w:val="Normal"/>
    <w:link w:val="Heading9Char"/>
    <w:uiPriority w:val="9"/>
    <w:rsid w:val="00CD5875"/>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6C5"/>
    <w:rPr>
      <w:rFonts w:ascii="Calibri Light" w:hAnsi="Calibri Light"/>
      <w:smallCaps/>
      <w:spacing w:val="5"/>
      <w:sz w:val="40"/>
      <w:szCs w:val="36"/>
    </w:rPr>
  </w:style>
  <w:style w:type="character" w:customStyle="1" w:styleId="Heading2Char">
    <w:name w:val="Heading 2 Char"/>
    <w:link w:val="Heading2"/>
    <w:uiPriority w:val="9"/>
    <w:rsid w:val="00EE06C5"/>
    <w:rPr>
      <w:rFonts w:ascii="Calibri Light" w:hAnsi="Calibri Light"/>
      <w:smallCaps/>
      <w:sz w:val="32"/>
      <w:szCs w:val="28"/>
    </w:rPr>
  </w:style>
  <w:style w:type="character" w:customStyle="1" w:styleId="Heading3Char">
    <w:name w:val="Heading 3 Char"/>
    <w:link w:val="Heading3"/>
    <w:uiPriority w:val="9"/>
    <w:rsid w:val="00B249B3"/>
    <w:rPr>
      <w:iCs/>
      <w:smallCaps/>
      <w:spacing w:val="5"/>
      <w:sz w:val="26"/>
      <w:szCs w:val="26"/>
    </w:rPr>
  </w:style>
  <w:style w:type="character" w:customStyle="1" w:styleId="Heading4Char">
    <w:name w:val="Heading 4 Char"/>
    <w:link w:val="Heading4"/>
    <w:uiPriority w:val="9"/>
    <w:semiHidden/>
    <w:rsid w:val="00CD5875"/>
    <w:rPr>
      <w:b/>
      <w:bCs/>
      <w:spacing w:val="5"/>
      <w:sz w:val="24"/>
      <w:szCs w:val="24"/>
    </w:rPr>
  </w:style>
  <w:style w:type="character" w:customStyle="1" w:styleId="Heading5Char">
    <w:name w:val="Heading 5 Char"/>
    <w:link w:val="Heading5"/>
    <w:uiPriority w:val="9"/>
    <w:semiHidden/>
    <w:rsid w:val="00CD5875"/>
    <w:rPr>
      <w:i/>
      <w:iCs/>
      <w:sz w:val="24"/>
      <w:szCs w:val="24"/>
    </w:rPr>
  </w:style>
  <w:style w:type="character" w:customStyle="1" w:styleId="Heading6Char">
    <w:name w:val="Heading 6 Char"/>
    <w:link w:val="Heading6"/>
    <w:uiPriority w:val="9"/>
    <w:semiHidden/>
    <w:rsid w:val="00CD5875"/>
    <w:rPr>
      <w:b/>
      <w:bCs/>
      <w:color w:val="595959"/>
      <w:spacing w:val="5"/>
      <w:shd w:val="clear" w:color="auto" w:fill="FFFFFF"/>
    </w:rPr>
  </w:style>
  <w:style w:type="character" w:customStyle="1" w:styleId="Heading7Char">
    <w:name w:val="Heading 7 Char"/>
    <w:link w:val="Heading7"/>
    <w:uiPriority w:val="9"/>
    <w:semiHidden/>
    <w:rsid w:val="00CD5875"/>
    <w:rPr>
      <w:b/>
      <w:bCs/>
      <w:i/>
      <w:iCs/>
      <w:color w:val="5A5A5A"/>
      <w:sz w:val="20"/>
      <w:szCs w:val="20"/>
    </w:rPr>
  </w:style>
  <w:style w:type="character" w:customStyle="1" w:styleId="Heading8Char">
    <w:name w:val="Heading 8 Char"/>
    <w:link w:val="Heading8"/>
    <w:uiPriority w:val="9"/>
    <w:semiHidden/>
    <w:rsid w:val="00CD5875"/>
    <w:rPr>
      <w:b/>
      <w:bCs/>
      <w:color w:val="7F7F7F"/>
      <w:sz w:val="20"/>
      <w:szCs w:val="20"/>
    </w:rPr>
  </w:style>
  <w:style w:type="character" w:customStyle="1" w:styleId="Heading9Char">
    <w:name w:val="Heading 9 Char"/>
    <w:link w:val="Heading9"/>
    <w:uiPriority w:val="9"/>
    <w:semiHidden/>
    <w:rsid w:val="00CD5875"/>
    <w:rPr>
      <w:b/>
      <w:bCs/>
      <w:i/>
      <w:iCs/>
      <w:color w:val="7F7F7F"/>
      <w:sz w:val="18"/>
      <w:szCs w:val="18"/>
    </w:rPr>
  </w:style>
  <w:style w:type="paragraph" w:styleId="Caption">
    <w:name w:val="caption"/>
    <w:basedOn w:val="Normal"/>
    <w:next w:val="Normal"/>
    <w:uiPriority w:val="35"/>
    <w:rsid w:val="00CD5875"/>
    <w:rPr>
      <w:caps/>
      <w:spacing w:val="10"/>
      <w:sz w:val="18"/>
      <w:szCs w:val="18"/>
    </w:rPr>
  </w:style>
  <w:style w:type="paragraph" w:styleId="Title">
    <w:name w:val="Title"/>
    <w:basedOn w:val="Normal"/>
    <w:next w:val="Normal"/>
    <w:link w:val="TitleChar"/>
    <w:uiPriority w:val="10"/>
    <w:qFormat/>
    <w:rsid w:val="00E0478E"/>
    <w:pPr>
      <w:spacing w:after="300" w:line="240" w:lineRule="auto"/>
      <w:contextualSpacing/>
      <w:jc w:val="center"/>
    </w:pPr>
    <w:rPr>
      <w:smallCaps/>
      <w:color w:val="355D7E" w:themeColor="accent1" w:themeShade="80"/>
      <w:sz w:val="52"/>
      <w:szCs w:val="44"/>
    </w:rPr>
  </w:style>
  <w:style w:type="character" w:customStyle="1" w:styleId="TitleChar">
    <w:name w:val="Title Char"/>
    <w:link w:val="Title"/>
    <w:uiPriority w:val="10"/>
    <w:rsid w:val="00E0478E"/>
    <w:rPr>
      <w:rFonts w:ascii="Calibri Light" w:hAnsi="Calibri Light"/>
      <w:smallCaps/>
      <w:color w:val="355D7E" w:themeColor="accent1" w:themeShade="80"/>
      <w:sz w:val="52"/>
      <w:szCs w:val="44"/>
    </w:rPr>
  </w:style>
  <w:style w:type="paragraph" w:styleId="Subtitle">
    <w:name w:val="Subtitle"/>
    <w:basedOn w:val="Normal"/>
    <w:next w:val="Normal"/>
    <w:link w:val="SubtitleChar"/>
    <w:uiPriority w:val="11"/>
    <w:rsid w:val="00CD5875"/>
    <w:rPr>
      <w:i/>
      <w:iCs/>
      <w:smallCaps/>
      <w:spacing w:val="10"/>
      <w:sz w:val="28"/>
      <w:szCs w:val="28"/>
    </w:rPr>
  </w:style>
  <w:style w:type="character" w:customStyle="1" w:styleId="SubtitleChar">
    <w:name w:val="Subtitle Char"/>
    <w:link w:val="Subtitle"/>
    <w:uiPriority w:val="11"/>
    <w:rsid w:val="00CD5875"/>
    <w:rPr>
      <w:i/>
      <w:iCs/>
      <w:smallCaps/>
      <w:spacing w:val="10"/>
      <w:sz w:val="28"/>
      <w:szCs w:val="28"/>
    </w:rPr>
  </w:style>
  <w:style w:type="character" w:styleId="Strong">
    <w:name w:val="Strong"/>
    <w:uiPriority w:val="22"/>
    <w:rsid w:val="00CD5875"/>
    <w:rPr>
      <w:b/>
      <w:bCs/>
    </w:rPr>
  </w:style>
  <w:style w:type="character" w:styleId="Emphasis">
    <w:name w:val="Emphasis"/>
    <w:rsid w:val="00CD5875"/>
    <w:rPr>
      <w:b/>
      <w:bCs/>
      <w:i/>
      <w:iCs/>
      <w:spacing w:val="10"/>
    </w:rPr>
  </w:style>
  <w:style w:type="paragraph" w:styleId="NoSpacing">
    <w:name w:val="No Spacing"/>
    <w:basedOn w:val="Normal"/>
    <w:link w:val="NoSpacingChar"/>
    <w:uiPriority w:val="1"/>
    <w:qFormat/>
    <w:rsid w:val="00CD5875"/>
    <w:pPr>
      <w:spacing w:after="0" w:line="240" w:lineRule="auto"/>
    </w:pPr>
  </w:style>
  <w:style w:type="character" w:customStyle="1" w:styleId="NoSpacingChar">
    <w:name w:val="No Spacing Char"/>
    <w:link w:val="NoSpacing"/>
    <w:uiPriority w:val="1"/>
    <w:rsid w:val="00CD5875"/>
  </w:style>
  <w:style w:type="paragraph" w:styleId="ListParagraph">
    <w:name w:val="List Paragraph"/>
    <w:basedOn w:val="Normal"/>
    <w:link w:val="ListParagraphChar"/>
    <w:uiPriority w:val="99"/>
    <w:qFormat/>
    <w:rsid w:val="004679E2"/>
    <w:pPr>
      <w:numPr>
        <w:numId w:val="2"/>
      </w:numPr>
      <w:spacing w:before="120"/>
      <w:contextualSpacing/>
    </w:pPr>
    <w:rPr>
      <w:noProof w:val="0"/>
    </w:rPr>
  </w:style>
  <w:style w:type="paragraph" w:styleId="Quote">
    <w:name w:val="Quote"/>
    <w:basedOn w:val="Normal"/>
    <w:next w:val="Normal"/>
    <w:link w:val="QuoteChar"/>
    <w:uiPriority w:val="29"/>
    <w:rsid w:val="00CD5875"/>
    <w:rPr>
      <w:i/>
      <w:iCs/>
    </w:rPr>
  </w:style>
  <w:style w:type="character" w:customStyle="1" w:styleId="QuoteChar">
    <w:name w:val="Quote Char"/>
    <w:link w:val="Quote"/>
    <w:uiPriority w:val="29"/>
    <w:rsid w:val="00CD5875"/>
    <w:rPr>
      <w:i/>
      <w:iCs/>
    </w:rPr>
  </w:style>
  <w:style w:type="paragraph" w:styleId="IntenseQuote">
    <w:name w:val="Intense Quote"/>
    <w:basedOn w:val="Normal"/>
    <w:next w:val="Normal"/>
    <w:link w:val="IntenseQuoteChar"/>
    <w:uiPriority w:val="30"/>
    <w:rsid w:val="00CD5875"/>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link w:val="IntenseQuote"/>
    <w:uiPriority w:val="30"/>
    <w:rsid w:val="00CD5875"/>
    <w:rPr>
      <w:i/>
      <w:iCs/>
    </w:rPr>
  </w:style>
  <w:style w:type="character" w:styleId="SubtleEmphasis">
    <w:name w:val="Subtle Emphasis"/>
    <w:uiPriority w:val="19"/>
    <w:rsid w:val="00CD5875"/>
    <w:rPr>
      <w:i/>
      <w:iCs/>
    </w:rPr>
  </w:style>
  <w:style w:type="character" w:styleId="IntenseEmphasis">
    <w:name w:val="Intense Emphasis"/>
    <w:uiPriority w:val="21"/>
    <w:rsid w:val="00CD5875"/>
    <w:rPr>
      <w:b/>
      <w:bCs/>
      <w:i/>
      <w:iCs/>
    </w:rPr>
  </w:style>
  <w:style w:type="character" w:styleId="SubtleReference">
    <w:name w:val="Subtle Reference"/>
    <w:uiPriority w:val="31"/>
    <w:rsid w:val="00CD5875"/>
    <w:rPr>
      <w:smallCaps/>
    </w:rPr>
  </w:style>
  <w:style w:type="character" w:styleId="IntenseReference">
    <w:name w:val="Intense Reference"/>
    <w:uiPriority w:val="32"/>
    <w:rsid w:val="00CD5875"/>
    <w:rPr>
      <w:b/>
      <w:bCs/>
      <w:smallCaps/>
    </w:rPr>
  </w:style>
  <w:style w:type="character" w:styleId="BookTitle">
    <w:name w:val="Book Title"/>
    <w:uiPriority w:val="33"/>
    <w:rsid w:val="00CD5875"/>
    <w:rPr>
      <w:i/>
      <w:iCs/>
      <w:smallCaps/>
      <w:spacing w:val="5"/>
    </w:rPr>
  </w:style>
  <w:style w:type="paragraph" w:styleId="TOCHeading">
    <w:name w:val="TOC Heading"/>
    <w:basedOn w:val="Heading1"/>
    <w:next w:val="Normal"/>
    <w:uiPriority w:val="39"/>
    <w:qFormat/>
    <w:rsid w:val="00CD5875"/>
    <w:pPr>
      <w:outlineLvl w:val="9"/>
    </w:pPr>
    <w:rPr>
      <w:lang w:bidi="en-US"/>
    </w:rPr>
  </w:style>
  <w:style w:type="paragraph" w:styleId="Header">
    <w:name w:val="header"/>
    <w:basedOn w:val="Normal"/>
    <w:link w:val="HeaderChar"/>
    <w:uiPriority w:val="99"/>
    <w:unhideWhenUsed/>
    <w:rsid w:val="00B3189F"/>
    <w:pPr>
      <w:tabs>
        <w:tab w:val="center" w:pos="4536"/>
        <w:tab w:val="right" w:pos="9072"/>
      </w:tabs>
    </w:pPr>
  </w:style>
  <w:style w:type="character" w:customStyle="1" w:styleId="HeaderChar">
    <w:name w:val="Header Char"/>
    <w:basedOn w:val="DefaultParagraphFont"/>
    <w:link w:val="Header"/>
    <w:uiPriority w:val="99"/>
    <w:rsid w:val="00B3189F"/>
  </w:style>
  <w:style w:type="paragraph" w:styleId="Footer">
    <w:name w:val="footer"/>
    <w:basedOn w:val="Normal"/>
    <w:link w:val="FooterChar"/>
    <w:uiPriority w:val="99"/>
    <w:unhideWhenUsed/>
    <w:rsid w:val="00B3189F"/>
    <w:pPr>
      <w:tabs>
        <w:tab w:val="center" w:pos="4536"/>
        <w:tab w:val="right" w:pos="9072"/>
      </w:tabs>
    </w:pPr>
  </w:style>
  <w:style w:type="character" w:customStyle="1" w:styleId="FooterChar">
    <w:name w:val="Footer Char"/>
    <w:basedOn w:val="DefaultParagraphFont"/>
    <w:link w:val="Footer"/>
    <w:uiPriority w:val="99"/>
    <w:rsid w:val="00B3189F"/>
  </w:style>
  <w:style w:type="paragraph" w:styleId="TOC1">
    <w:name w:val="toc 1"/>
    <w:basedOn w:val="Normal"/>
    <w:next w:val="Normal"/>
    <w:autoRedefine/>
    <w:uiPriority w:val="39"/>
    <w:unhideWhenUsed/>
    <w:rsid w:val="005C5C3A"/>
    <w:pPr>
      <w:tabs>
        <w:tab w:val="right" w:leader="dot" w:pos="9062"/>
      </w:tabs>
    </w:pPr>
  </w:style>
  <w:style w:type="character" w:styleId="Hyperlink">
    <w:name w:val="Hyperlink"/>
    <w:uiPriority w:val="99"/>
    <w:unhideWhenUsed/>
    <w:rsid w:val="00B3189F"/>
    <w:rPr>
      <w:color w:val="0000FF"/>
      <w:u w:val="single"/>
    </w:rPr>
  </w:style>
  <w:style w:type="table" w:styleId="TableGrid">
    <w:name w:val="Table Grid"/>
    <w:basedOn w:val="TableNormal"/>
    <w:uiPriority w:val="99"/>
    <w:rsid w:val="00BA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849B4"/>
    <w:pPr>
      <w:ind w:left="220"/>
    </w:pPr>
  </w:style>
  <w:style w:type="character" w:styleId="FollowedHyperlink">
    <w:name w:val="FollowedHyperlink"/>
    <w:uiPriority w:val="99"/>
    <w:semiHidden/>
    <w:unhideWhenUsed/>
    <w:rsid w:val="001C25F1"/>
    <w:rPr>
      <w:color w:val="800080"/>
      <w:u w:val="single"/>
    </w:rPr>
  </w:style>
  <w:style w:type="paragraph" w:styleId="BodyText">
    <w:name w:val="Body Text"/>
    <w:basedOn w:val="Normal"/>
    <w:rsid w:val="000E24DB"/>
    <w:pPr>
      <w:spacing w:after="0" w:line="360" w:lineRule="auto"/>
    </w:pPr>
    <w:rPr>
      <w:rFonts w:ascii="HRTimes" w:hAnsi="HRTimes"/>
      <w:b/>
      <w:sz w:val="20"/>
      <w:szCs w:val="20"/>
      <w:lang w:val="en-US"/>
    </w:rPr>
  </w:style>
  <w:style w:type="paragraph" w:customStyle="1" w:styleId="t-9-8">
    <w:name w:val="t-9-8"/>
    <w:basedOn w:val="Normal"/>
    <w:rsid w:val="00B56064"/>
    <w:pPr>
      <w:spacing w:before="100" w:beforeAutospacing="1" w:after="100" w:afterAutospacing="1" w:line="240" w:lineRule="auto"/>
    </w:pPr>
    <w:rPr>
      <w:rFonts w:ascii="Times New Roman" w:hAnsi="Times New Roman"/>
      <w:szCs w:val="24"/>
    </w:rPr>
  </w:style>
  <w:style w:type="paragraph" w:styleId="NormalWeb">
    <w:name w:val="Normal (Web)"/>
    <w:basedOn w:val="Normal"/>
    <w:uiPriority w:val="99"/>
    <w:rsid w:val="00E758A8"/>
    <w:pPr>
      <w:spacing w:before="100" w:beforeAutospacing="1" w:after="100" w:afterAutospacing="1" w:line="240" w:lineRule="auto"/>
    </w:pPr>
    <w:rPr>
      <w:rFonts w:ascii="Times New Roman" w:hAnsi="Times New Roman"/>
      <w:szCs w:val="24"/>
    </w:rPr>
  </w:style>
  <w:style w:type="character" w:styleId="CommentReference">
    <w:name w:val="annotation reference"/>
    <w:rsid w:val="00E758A8"/>
    <w:rPr>
      <w:sz w:val="16"/>
      <w:szCs w:val="16"/>
    </w:rPr>
  </w:style>
  <w:style w:type="paragraph" w:styleId="CommentText">
    <w:name w:val="annotation text"/>
    <w:aliases w:val="Tablica Head,Zaglavlje tablice"/>
    <w:basedOn w:val="Normal"/>
    <w:link w:val="CommentTextChar"/>
    <w:rsid w:val="00E758A8"/>
    <w:pPr>
      <w:spacing w:after="0" w:line="240" w:lineRule="auto"/>
    </w:pPr>
    <w:rPr>
      <w:rFonts w:ascii="Times New Roman" w:hAnsi="Times New Roman"/>
      <w:sz w:val="20"/>
      <w:szCs w:val="20"/>
      <w:lang w:val="en-US" w:eastAsia="en-US"/>
    </w:rPr>
  </w:style>
  <w:style w:type="paragraph" w:styleId="BalloonText">
    <w:name w:val="Balloon Text"/>
    <w:basedOn w:val="Normal"/>
    <w:semiHidden/>
    <w:rsid w:val="00E758A8"/>
    <w:rPr>
      <w:rFonts w:ascii="Tahoma" w:hAnsi="Tahoma" w:cs="Tahoma"/>
      <w:sz w:val="16"/>
      <w:szCs w:val="16"/>
    </w:rPr>
  </w:style>
  <w:style w:type="paragraph" w:styleId="BodyTextIndent">
    <w:name w:val="Body Text Indent"/>
    <w:basedOn w:val="Normal"/>
    <w:rsid w:val="00512A3B"/>
    <w:pPr>
      <w:ind w:left="283"/>
    </w:pPr>
  </w:style>
  <w:style w:type="character" w:styleId="PageNumber">
    <w:name w:val="page number"/>
    <w:basedOn w:val="DefaultParagraphFont"/>
    <w:rsid w:val="00512A3B"/>
  </w:style>
  <w:style w:type="paragraph" w:styleId="BodyTextIndent3">
    <w:name w:val="Body Text Indent 3"/>
    <w:aliases w:val=" uvlaka 3"/>
    <w:basedOn w:val="Normal"/>
    <w:rsid w:val="00512A3B"/>
    <w:pPr>
      <w:spacing w:after="0" w:line="240" w:lineRule="auto"/>
      <w:ind w:left="540"/>
    </w:pPr>
    <w:rPr>
      <w:rFonts w:ascii="Times New Roman" w:hAnsi="Times New Roman"/>
      <w:i/>
      <w:iCs/>
      <w:szCs w:val="24"/>
    </w:rPr>
  </w:style>
  <w:style w:type="paragraph" w:customStyle="1" w:styleId="ZZJGZNASLOV">
    <w:name w:val="ZZJGZ NASLOV"/>
    <w:basedOn w:val="Normal"/>
    <w:next w:val="Normal"/>
    <w:autoRedefine/>
    <w:rsid w:val="00512A3B"/>
    <w:pPr>
      <w:spacing w:after="0" w:line="240" w:lineRule="auto"/>
      <w:jc w:val="center"/>
    </w:pPr>
    <w:rPr>
      <w:rFonts w:ascii="Times New Roman" w:hAnsi="Times New Roman"/>
      <w:b/>
      <w:caps/>
      <w:sz w:val="28"/>
      <w:szCs w:val="24"/>
    </w:rPr>
  </w:style>
  <w:style w:type="paragraph" w:styleId="PlainText">
    <w:name w:val="Plain Text"/>
    <w:basedOn w:val="Normal"/>
    <w:link w:val="PlainTextChar"/>
    <w:uiPriority w:val="99"/>
    <w:rsid w:val="00512A3B"/>
    <w:pPr>
      <w:spacing w:before="120" w:after="0" w:line="240" w:lineRule="auto"/>
      <w:ind w:left="567"/>
    </w:pPr>
    <w:rPr>
      <w:rFonts w:ascii="Arial" w:hAnsi="Arial"/>
      <w:szCs w:val="20"/>
    </w:rPr>
  </w:style>
  <w:style w:type="paragraph" w:customStyle="1" w:styleId="T-98-2">
    <w:name w:val="T-9/8-2"/>
    <w:basedOn w:val="Normal"/>
    <w:rsid w:val="00512A3B"/>
    <w:pPr>
      <w:widowControl w:val="0"/>
      <w:tabs>
        <w:tab w:val="left" w:pos="2153"/>
      </w:tabs>
      <w:autoSpaceDE w:val="0"/>
      <w:autoSpaceDN w:val="0"/>
      <w:adjustRightInd w:val="0"/>
      <w:spacing w:after="43" w:line="240" w:lineRule="auto"/>
      <w:ind w:firstLine="342"/>
    </w:pPr>
    <w:rPr>
      <w:rFonts w:ascii="Times-NewRoman" w:hAnsi="Times-NewRoman"/>
      <w:sz w:val="19"/>
      <w:szCs w:val="24"/>
      <w:lang w:val="en-US"/>
    </w:rPr>
  </w:style>
  <w:style w:type="paragraph" w:customStyle="1" w:styleId="Normal1">
    <w:name w:val="Normal1"/>
    <w:basedOn w:val="Normal"/>
    <w:rsid w:val="00512A3B"/>
    <w:pPr>
      <w:spacing w:line="260" w:lineRule="atLeast"/>
    </w:pPr>
    <w:rPr>
      <w:rFonts w:ascii="Arial" w:hAnsi="Arial" w:cs="Arial"/>
    </w:rPr>
  </w:style>
  <w:style w:type="paragraph" w:customStyle="1" w:styleId="list0020paragraph">
    <w:name w:val="list_0020paragraph"/>
    <w:basedOn w:val="Normal"/>
    <w:rsid w:val="00512A3B"/>
    <w:pPr>
      <w:spacing w:after="0" w:line="240" w:lineRule="atLeast"/>
      <w:ind w:left="720"/>
    </w:pPr>
    <w:rPr>
      <w:rFonts w:ascii="Times New Roman" w:hAnsi="Times New Roman"/>
      <w:szCs w:val="24"/>
    </w:rPr>
  </w:style>
  <w:style w:type="character" w:customStyle="1" w:styleId="normalchar1">
    <w:name w:val="normal__char1"/>
    <w:rsid w:val="00512A3B"/>
    <w:rPr>
      <w:rFonts w:ascii="Arial" w:hAnsi="Arial" w:cs="Arial" w:hint="default"/>
      <w:sz w:val="22"/>
      <w:szCs w:val="22"/>
    </w:rPr>
  </w:style>
  <w:style w:type="character" w:customStyle="1" w:styleId="list0020paragraphchar1">
    <w:name w:val="list_0020paragraph__char1"/>
    <w:rsid w:val="00512A3B"/>
    <w:rPr>
      <w:rFonts w:ascii="Times New Roman" w:hAnsi="Times New Roman" w:cs="Times New Roman" w:hint="default"/>
      <w:sz w:val="24"/>
      <w:szCs w:val="24"/>
    </w:rPr>
  </w:style>
  <w:style w:type="paragraph" w:customStyle="1" w:styleId="Default">
    <w:name w:val="Default"/>
    <w:rsid w:val="00512A3B"/>
    <w:pPr>
      <w:autoSpaceDE w:val="0"/>
      <w:autoSpaceDN w:val="0"/>
      <w:adjustRightInd w:val="0"/>
    </w:pPr>
    <w:rPr>
      <w:rFonts w:ascii="Times New Roman" w:hAnsi="Times New Roman"/>
      <w:color w:val="000000"/>
      <w:sz w:val="24"/>
      <w:szCs w:val="24"/>
    </w:rPr>
  </w:style>
  <w:style w:type="paragraph" w:customStyle="1" w:styleId="normal2">
    <w:name w:val="normal2"/>
    <w:basedOn w:val="Heading9"/>
    <w:rsid w:val="00512A3B"/>
    <w:pPr>
      <w:keepNext/>
      <w:spacing w:line="240" w:lineRule="auto"/>
    </w:pPr>
    <w:rPr>
      <w:rFonts w:ascii="Tahoma" w:hAnsi="Tahoma"/>
      <w:b w:val="0"/>
      <w:bCs w:val="0"/>
      <w:i w:val="0"/>
      <w:iCs w:val="0"/>
      <w:color w:val="auto"/>
      <w:sz w:val="32"/>
      <w:szCs w:val="20"/>
    </w:rPr>
  </w:style>
  <w:style w:type="paragraph" w:customStyle="1" w:styleId="tb-na16">
    <w:name w:val="tb-na16"/>
    <w:basedOn w:val="Normal"/>
    <w:rsid w:val="00512A3B"/>
    <w:pPr>
      <w:spacing w:before="100" w:beforeAutospacing="1" w:after="100" w:afterAutospacing="1" w:line="240" w:lineRule="auto"/>
    </w:pPr>
    <w:rPr>
      <w:rFonts w:ascii="Times New Roman" w:hAnsi="Times New Roman"/>
      <w:szCs w:val="24"/>
      <w:lang w:val="en-US" w:eastAsia="en-US"/>
    </w:rPr>
  </w:style>
  <w:style w:type="paragraph" w:customStyle="1" w:styleId="ZZJZGZTEKST">
    <w:name w:val="ZZJZGZ TEKST"/>
    <w:basedOn w:val="Normal"/>
    <w:link w:val="ZZJZGZTEKSTChar2"/>
    <w:autoRedefine/>
    <w:rsid w:val="00512A3B"/>
    <w:pPr>
      <w:spacing w:after="0" w:line="240" w:lineRule="auto"/>
    </w:pPr>
    <w:rPr>
      <w:rFonts w:ascii="Times New Roman" w:hAnsi="Times New Roman"/>
      <w:szCs w:val="24"/>
    </w:rPr>
  </w:style>
  <w:style w:type="character" w:customStyle="1" w:styleId="ZZJZGZTEKSTChar2">
    <w:name w:val="ZZJZGZ TEKST Char2"/>
    <w:link w:val="ZZJZGZTEKST"/>
    <w:rsid w:val="00512A3B"/>
    <w:rPr>
      <w:sz w:val="24"/>
      <w:szCs w:val="24"/>
      <w:lang w:val="hr-HR" w:eastAsia="hr-HR" w:bidi="ar-SA"/>
    </w:rPr>
  </w:style>
  <w:style w:type="paragraph" w:styleId="CommentSubject">
    <w:name w:val="annotation subject"/>
    <w:basedOn w:val="CommentText"/>
    <w:next w:val="CommentText"/>
    <w:semiHidden/>
    <w:rsid w:val="007001C0"/>
    <w:pPr>
      <w:spacing w:after="200" w:line="276" w:lineRule="auto"/>
      <w:jc w:val="left"/>
    </w:pPr>
    <w:rPr>
      <w:rFonts w:ascii="Cambria" w:hAnsi="Cambria"/>
      <w:b/>
      <w:bCs/>
      <w:lang w:val="hr-HR" w:eastAsia="hr-HR"/>
    </w:rPr>
  </w:style>
  <w:style w:type="paragraph" w:customStyle="1" w:styleId="xl65">
    <w:name w:val="xl65"/>
    <w:basedOn w:val="Normal"/>
    <w:rsid w:val="007A5EB5"/>
    <w:pPr>
      <w:pBdr>
        <w:top w:val="double" w:sz="6" w:space="0" w:color="auto"/>
        <w:left w:val="double" w:sz="6" w:space="0" w:color="auto"/>
        <w:bottom w:val="double" w:sz="6" w:space="0" w:color="auto"/>
        <w:right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66">
    <w:name w:val="xl66"/>
    <w:basedOn w:val="Normal"/>
    <w:rsid w:val="007A5EB5"/>
    <w:pPr>
      <w:pBdr>
        <w:top w:val="single" w:sz="4" w:space="0" w:color="auto"/>
        <w:left w:val="double" w:sz="6" w:space="0" w:color="auto"/>
        <w:bottom w:val="single" w:sz="4" w:space="0" w:color="auto"/>
      </w:pBdr>
      <w:shd w:val="clear" w:color="000000" w:fill="FFCC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67">
    <w:name w:val="xl67"/>
    <w:basedOn w:val="Normal"/>
    <w:rsid w:val="007A5EB5"/>
    <w:pPr>
      <w:pBdr>
        <w:top w:val="single" w:sz="4" w:space="0" w:color="auto"/>
        <w:left w:val="double" w:sz="6" w:space="0" w:color="auto"/>
        <w:bottom w:val="single" w:sz="4"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68">
    <w:name w:val="xl68"/>
    <w:basedOn w:val="Normal"/>
    <w:rsid w:val="007A5EB5"/>
    <w:pPr>
      <w:pBdr>
        <w:top w:val="single" w:sz="4" w:space="0" w:color="auto"/>
        <w:left w:val="double" w:sz="6" w:space="0" w:color="auto"/>
        <w:bottom w:val="double" w:sz="6" w:space="0" w:color="auto"/>
      </w:pBdr>
      <w:shd w:val="clear" w:color="000000" w:fill="FF99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69">
    <w:name w:val="xl69"/>
    <w:basedOn w:val="Normal"/>
    <w:rsid w:val="007A5EB5"/>
    <w:pPr>
      <w:pBdr>
        <w:top w:val="single" w:sz="4" w:space="0" w:color="auto"/>
        <w:left w:val="double" w:sz="6" w:space="0" w:color="auto"/>
        <w:bottom w:val="single" w:sz="4" w:space="0" w:color="auto"/>
      </w:pBdr>
      <w:shd w:val="clear" w:color="000000" w:fill="FFFF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0">
    <w:name w:val="xl70"/>
    <w:basedOn w:val="Normal"/>
    <w:rsid w:val="007A5EB5"/>
    <w:pPr>
      <w:pBdr>
        <w:top w:val="single" w:sz="4" w:space="0" w:color="auto"/>
        <w:left w:val="double" w:sz="6" w:space="0" w:color="auto"/>
        <w:bottom w:val="single" w:sz="4" w:space="0" w:color="auto"/>
      </w:pBdr>
      <w:spacing w:before="100" w:beforeAutospacing="1" w:after="100" w:afterAutospacing="1" w:line="240" w:lineRule="auto"/>
      <w:jc w:val="right"/>
      <w:textAlignment w:val="center"/>
    </w:pPr>
    <w:rPr>
      <w:rFonts w:ascii="Microsoft Sans Serif" w:hAnsi="Microsoft Sans Serif" w:cs="Microsoft Sans Serif"/>
      <w:i/>
      <w:iCs/>
      <w:szCs w:val="24"/>
    </w:rPr>
  </w:style>
  <w:style w:type="paragraph" w:customStyle="1" w:styleId="xl71">
    <w:name w:val="xl71"/>
    <w:basedOn w:val="Normal"/>
    <w:rsid w:val="007A5EB5"/>
    <w:pPr>
      <w:pBdr>
        <w:left w:val="double" w:sz="6" w:space="0" w:color="auto"/>
        <w:bottom w:val="single" w:sz="4" w:space="0" w:color="auto"/>
      </w:pBdr>
      <w:shd w:val="clear" w:color="000000" w:fill="FF66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2">
    <w:name w:val="xl72"/>
    <w:basedOn w:val="Normal"/>
    <w:rsid w:val="007A5EB5"/>
    <w:pPr>
      <w:pBdr>
        <w:top w:val="double" w:sz="6" w:space="0" w:color="auto"/>
        <w:left w:val="double" w:sz="6" w:space="0" w:color="auto"/>
        <w:bottom w:val="double" w:sz="6" w:space="0" w:color="auto"/>
      </w:pBdr>
      <w:shd w:val="clear" w:color="000000" w:fill="FFCC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3">
    <w:name w:val="xl73"/>
    <w:basedOn w:val="Normal"/>
    <w:rsid w:val="007A5EB5"/>
    <w:pPr>
      <w:pBdr>
        <w:left w:val="double" w:sz="6" w:space="0" w:color="auto"/>
        <w:bottom w:val="single" w:sz="4" w:space="0" w:color="auto"/>
      </w:pBdr>
      <w:shd w:val="clear" w:color="000000" w:fill="FFCC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4">
    <w:name w:val="xl74"/>
    <w:basedOn w:val="Normal"/>
    <w:rsid w:val="007A5EB5"/>
    <w:pPr>
      <w:pBdr>
        <w:top w:val="single" w:sz="4" w:space="0" w:color="auto"/>
        <w:left w:val="double" w:sz="6" w:space="0" w:color="auto"/>
        <w:bottom w:val="double" w:sz="6" w:space="0" w:color="auto"/>
      </w:pBdr>
      <w:shd w:val="clear" w:color="000000" w:fill="FFCC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5">
    <w:name w:val="xl75"/>
    <w:basedOn w:val="Normal"/>
    <w:rsid w:val="007A5EB5"/>
    <w:pPr>
      <w:pBdr>
        <w:top w:val="single" w:sz="4" w:space="0" w:color="auto"/>
        <w:left w:val="double" w:sz="6" w:space="0" w:color="auto"/>
        <w:bottom w:val="double" w:sz="6"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76">
    <w:name w:val="xl76"/>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77">
    <w:name w:val="xl77"/>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78">
    <w:name w:val="xl78"/>
    <w:basedOn w:val="Normal"/>
    <w:rsid w:val="007A5EB5"/>
    <w:pPr>
      <w:pBdr>
        <w:top w:val="single" w:sz="4" w:space="0" w:color="auto"/>
        <w:left w:val="double" w:sz="6" w:space="0" w:color="auto"/>
        <w:bottom w:val="single" w:sz="4" w:space="0" w:color="auto"/>
        <w:right w:val="double" w:sz="6" w:space="0" w:color="auto"/>
      </w:pBdr>
      <w:shd w:val="clear" w:color="000000" w:fill="FFCC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9">
    <w:name w:val="xl79"/>
    <w:basedOn w:val="Normal"/>
    <w:rsid w:val="007A5EB5"/>
    <w:pP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0">
    <w:name w:val="xl80"/>
    <w:basedOn w:val="Normal"/>
    <w:rsid w:val="007A5EB5"/>
    <w:pP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81">
    <w:name w:val="xl81"/>
    <w:basedOn w:val="Normal"/>
    <w:rsid w:val="007A5EB5"/>
    <w:pP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2">
    <w:name w:val="xl82"/>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3">
    <w:name w:val="xl83"/>
    <w:basedOn w:val="Normal"/>
    <w:rsid w:val="007A5EB5"/>
    <w:pPr>
      <w:pBdr>
        <w:top w:val="single" w:sz="4" w:space="0" w:color="auto"/>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4">
    <w:name w:val="xl84"/>
    <w:basedOn w:val="Normal"/>
    <w:rsid w:val="007A5EB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5">
    <w:name w:val="xl85"/>
    <w:basedOn w:val="Normal"/>
    <w:rsid w:val="007A5EB5"/>
    <w:pPr>
      <w:pBdr>
        <w:top w:val="single" w:sz="4" w:space="0" w:color="auto"/>
        <w:left w:val="double" w:sz="6" w:space="0" w:color="auto"/>
        <w:bottom w:val="single" w:sz="4"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6">
    <w:name w:val="xl86"/>
    <w:basedOn w:val="Normal"/>
    <w:rsid w:val="007A5EB5"/>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7">
    <w:name w:val="xl87"/>
    <w:basedOn w:val="Normal"/>
    <w:rsid w:val="007A5EB5"/>
    <w:pPr>
      <w:pBdr>
        <w:top w:val="double" w:sz="6" w:space="0" w:color="auto"/>
        <w:left w:val="double" w:sz="6"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8">
    <w:name w:val="xl88"/>
    <w:basedOn w:val="Normal"/>
    <w:rsid w:val="007A5EB5"/>
    <w:pPr>
      <w:pBdr>
        <w:top w:val="single" w:sz="4" w:space="0" w:color="auto"/>
        <w:left w:val="double" w:sz="6"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9">
    <w:name w:val="xl89"/>
    <w:basedOn w:val="Normal"/>
    <w:rsid w:val="007A5EB5"/>
    <w:pPr>
      <w:pBdr>
        <w:top w:val="single" w:sz="4" w:space="0" w:color="auto"/>
        <w:left w:val="double" w:sz="6" w:space="0" w:color="auto"/>
        <w:bottom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0">
    <w:name w:val="xl90"/>
    <w:basedOn w:val="Normal"/>
    <w:rsid w:val="007A5EB5"/>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91">
    <w:name w:val="xl91"/>
    <w:basedOn w:val="Normal"/>
    <w:rsid w:val="007A5EB5"/>
    <w:pPr>
      <w:pBdr>
        <w:left w:val="double" w:sz="6" w:space="0" w:color="auto"/>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2">
    <w:name w:val="xl92"/>
    <w:basedOn w:val="Normal"/>
    <w:rsid w:val="007A5EB5"/>
    <w:pP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93">
    <w:name w:val="xl93"/>
    <w:basedOn w:val="Normal"/>
    <w:rsid w:val="007A5EB5"/>
    <w:pPr>
      <w:pBdr>
        <w:top w:val="single" w:sz="4" w:space="0" w:color="auto"/>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4">
    <w:name w:val="xl94"/>
    <w:basedOn w:val="Normal"/>
    <w:rsid w:val="007A5EB5"/>
    <w:pPr>
      <w:pBdr>
        <w:left w:val="double" w:sz="6" w:space="0" w:color="auto"/>
        <w:bottom w:val="single" w:sz="4"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5">
    <w:name w:val="xl95"/>
    <w:basedOn w:val="Normal"/>
    <w:rsid w:val="007A5EB5"/>
    <w:pPr>
      <w:pBdr>
        <w:top w:val="single" w:sz="4" w:space="0" w:color="auto"/>
        <w:left w:val="double" w:sz="6" w:space="0" w:color="auto"/>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6">
    <w:name w:val="xl96"/>
    <w:basedOn w:val="Normal"/>
    <w:rsid w:val="007A5EB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i/>
      <w:iCs/>
      <w:szCs w:val="24"/>
    </w:rPr>
  </w:style>
  <w:style w:type="paragraph" w:customStyle="1" w:styleId="xl97">
    <w:name w:val="xl97"/>
    <w:basedOn w:val="Normal"/>
    <w:rsid w:val="007A5EB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98">
    <w:name w:val="xl98"/>
    <w:basedOn w:val="Normal"/>
    <w:rsid w:val="007A5EB5"/>
    <w:pPr>
      <w:pBdr>
        <w:top w:val="double" w:sz="6" w:space="0" w:color="auto"/>
        <w:left w:val="double" w:sz="6" w:space="0" w:color="auto"/>
        <w:bottom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99">
    <w:name w:val="xl99"/>
    <w:basedOn w:val="Normal"/>
    <w:rsid w:val="007A5EB5"/>
    <w:pPr>
      <w:pBdr>
        <w:top w:val="double" w:sz="6" w:space="0" w:color="auto"/>
        <w:bottom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100">
    <w:name w:val="xl100"/>
    <w:basedOn w:val="Normal"/>
    <w:rsid w:val="007A5EB5"/>
    <w:pPr>
      <w:pBdr>
        <w:top w:val="double" w:sz="6" w:space="0" w:color="auto"/>
        <w:left w:val="double" w:sz="6" w:space="0" w:color="auto"/>
        <w:bottom w:val="double" w:sz="6" w:space="0" w:color="auto"/>
        <w:right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101">
    <w:name w:val="xl101"/>
    <w:basedOn w:val="Normal"/>
    <w:rsid w:val="007A5EB5"/>
    <w:pPr>
      <w:pBdr>
        <w:top w:val="double" w:sz="6" w:space="0" w:color="auto"/>
        <w:bottom w:val="double" w:sz="6" w:space="0" w:color="auto"/>
        <w:right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102">
    <w:name w:val="xl102"/>
    <w:basedOn w:val="Normal"/>
    <w:rsid w:val="007A5EB5"/>
    <w:pPr>
      <w:pBdr>
        <w:top w:val="single" w:sz="4" w:space="0" w:color="auto"/>
        <w:left w:val="double" w:sz="6" w:space="0" w:color="auto"/>
      </w:pBdr>
      <w:shd w:val="clear" w:color="000000" w:fill="FF99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103">
    <w:name w:val="xl103"/>
    <w:basedOn w:val="Normal"/>
    <w:rsid w:val="007A5EB5"/>
    <w:pPr>
      <w:pBdr>
        <w:top w:val="single" w:sz="4" w:space="0" w:color="auto"/>
        <w:lef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4">
    <w:name w:val="xl104"/>
    <w:basedOn w:val="Normal"/>
    <w:rsid w:val="007A5EB5"/>
    <w:pPr>
      <w:pBdr>
        <w:top w:val="double" w:sz="6" w:space="0" w:color="auto"/>
        <w:left w:val="double" w:sz="6" w:space="0" w:color="auto"/>
        <w:bottom w:val="single" w:sz="4" w:space="0" w:color="auto"/>
        <w:right w:val="double" w:sz="6"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5">
    <w:name w:val="xl105"/>
    <w:basedOn w:val="Normal"/>
    <w:rsid w:val="007A5EB5"/>
    <w:pPr>
      <w:pBdr>
        <w:top w:val="single" w:sz="4" w:space="0" w:color="auto"/>
        <w:left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6">
    <w:name w:val="xl106"/>
    <w:basedOn w:val="Normal"/>
    <w:rsid w:val="007A5EB5"/>
    <w:pPr>
      <w:pBdr>
        <w:top w:val="double" w:sz="6"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7">
    <w:name w:val="xl107"/>
    <w:basedOn w:val="Normal"/>
    <w:rsid w:val="007A5EB5"/>
    <w:pPr>
      <w:pBdr>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8">
    <w:name w:val="xl108"/>
    <w:basedOn w:val="Normal"/>
    <w:rsid w:val="007A5EB5"/>
    <w:pPr>
      <w:pBdr>
        <w:top w:val="single" w:sz="4"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9">
    <w:name w:val="xl109"/>
    <w:basedOn w:val="Normal"/>
    <w:rsid w:val="007A5EB5"/>
    <w:pPr>
      <w:pBdr>
        <w:top w:val="single" w:sz="4" w:space="0" w:color="auto"/>
        <w:left w:val="double" w:sz="6" w:space="0" w:color="auto"/>
        <w:bottom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0">
    <w:name w:val="xl110"/>
    <w:basedOn w:val="Normal"/>
    <w:rsid w:val="007A5EB5"/>
    <w:pPr>
      <w:pBdr>
        <w:top w:val="single" w:sz="4" w:space="0" w:color="auto"/>
        <w:left w:val="double" w:sz="6" w:space="0" w:color="auto"/>
        <w:bottom w:val="single" w:sz="4" w:space="0" w:color="auto"/>
        <w:right w:val="double" w:sz="6"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1">
    <w:name w:val="xl111"/>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i/>
      <w:iCs/>
      <w:szCs w:val="24"/>
    </w:rPr>
  </w:style>
  <w:style w:type="paragraph" w:customStyle="1" w:styleId="xl112">
    <w:name w:val="xl112"/>
    <w:basedOn w:val="Normal"/>
    <w:rsid w:val="007A5EB5"/>
    <w:pPr>
      <w:pBdr>
        <w:bottom w:val="single" w:sz="4"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3">
    <w:name w:val="xl113"/>
    <w:basedOn w:val="Normal"/>
    <w:rsid w:val="007A5EB5"/>
    <w:pPr>
      <w:pBdr>
        <w:top w:val="single" w:sz="4"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4">
    <w:name w:val="xl114"/>
    <w:basedOn w:val="Normal"/>
    <w:rsid w:val="007A5EB5"/>
    <w:pPr>
      <w:pBdr>
        <w:top w:val="double" w:sz="6"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5">
    <w:name w:val="xl115"/>
    <w:basedOn w:val="Normal"/>
    <w:rsid w:val="007A5EB5"/>
    <w:pPr>
      <w:pBdr>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6">
    <w:name w:val="xl116"/>
    <w:basedOn w:val="Normal"/>
    <w:rsid w:val="007A5EB5"/>
    <w:pPr>
      <w:pBdr>
        <w:top w:val="single" w:sz="4"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117">
    <w:name w:val="xl117"/>
    <w:basedOn w:val="Normal"/>
    <w:rsid w:val="007A5EB5"/>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8">
    <w:name w:val="xl118"/>
    <w:basedOn w:val="Normal"/>
    <w:rsid w:val="007A5EB5"/>
    <w:pPr>
      <w:pBdr>
        <w:top w:val="single" w:sz="4"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9">
    <w:name w:val="xl119"/>
    <w:basedOn w:val="Normal"/>
    <w:rsid w:val="007A5EB5"/>
    <w:pPr>
      <w:pBdr>
        <w:top w:val="single" w:sz="4" w:space="0" w:color="auto"/>
        <w:bottom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0">
    <w:name w:val="xl120"/>
    <w:basedOn w:val="Normal"/>
    <w:rsid w:val="007A5EB5"/>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1">
    <w:name w:val="xl121"/>
    <w:basedOn w:val="Normal"/>
    <w:rsid w:val="007A5EB5"/>
    <w:pPr>
      <w:pBdr>
        <w:top w:val="double" w:sz="6" w:space="0" w:color="auto"/>
        <w:left w:val="double" w:sz="6" w:space="0" w:color="auto"/>
        <w:bottom w:val="single" w:sz="4" w:space="0" w:color="auto"/>
        <w:right w:val="double" w:sz="6"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2">
    <w:name w:val="xl122"/>
    <w:basedOn w:val="Normal"/>
    <w:rsid w:val="007A5EB5"/>
    <w:pPr>
      <w:pBdr>
        <w:top w:val="single" w:sz="4" w:space="0" w:color="auto"/>
        <w:left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3">
    <w:name w:val="xl123"/>
    <w:basedOn w:val="Normal"/>
    <w:rsid w:val="007A5EB5"/>
    <w:pPr>
      <w:pBdr>
        <w:top w:val="double" w:sz="6"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4">
    <w:name w:val="xl124"/>
    <w:basedOn w:val="Normal"/>
    <w:rsid w:val="007A5EB5"/>
    <w:pPr>
      <w:pBdr>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5">
    <w:name w:val="xl125"/>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126">
    <w:name w:val="xl126"/>
    <w:basedOn w:val="Normal"/>
    <w:rsid w:val="007A5EB5"/>
    <w:pPr>
      <w:pBdr>
        <w:top w:val="single" w:sz="4"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7">
    <w:name w:val="xl127"/>
    <w:basedOn w:val="Normal"/>
    <w:rsid w:val="007A5EB5"/>
    <w:pPr>
      <w:pBdr>
        <w:top w:val="single" w:sz="4" w:space="0" w:color="auto"/>
        <w:left w:val="double" w:sz="6" w:space="0" w:color="auto"/>
        <w:bottom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8">
    <w:name w:val="xl128"/>
    <w:basedOn w:val="Normal"/>
    <w:rsid w:val="007A5EB5"/>
    <w:pPr>
      <w:pBdr>
        <w:top w:val="single" w:sz="4" w:space="0" w:color="auto"/>
        <w:left w:val="double" w:sz="6" w:space="0" w:color="auto"/>
        <w:bottom w:val="single" w:sz="4" w:space="0" w:color="auto"/>
        <w:right w:val="double" w:sz="6"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9">
    <w:name w:val="xl129"/>
    <w:basedOn w:val="Normal"/>
    <w:rsid w:val="007A5EB5"/>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130">
    <w:name w:val="xl130"/>
    <w:basedOn w:val="Normal"/>
    <w:rsid w:val="007A5EB5"/>
    <w:pPr>
      <w:pBdr>
        <w:top w:val="single" w:sz="4" w:space="0" w:color="auto"/>
        <w:bottom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styleId="TOC3">
    <w:name w:val="toc 3"/>
    <w:basedOn w:val="Normal"/>
    <w:next w:val="Normal"/>
    <w:autoRedefine/>
    <w:uiPriority w:val="39"/>
    <w:unhideWhenUsed/>
    <w:rsid w:val="00B53AFB"/>
    <w:pPr>
      <w:ind w:left="480"/>
    </w:pPr>
  </w:style>
  <w:style w:type="paragraph" w:customStyle="1" w:styleId="CharChar4">
    <w:name w:val="Char Char4"/>
    <w:basedOn w:val="Normal"/>
    <w:rsid w:val="00135298"/>
    <w:pPr>
      <w:spacing w:after="160" w:line="240" w:lineRule="exact"/>
    </w:pPr>
    <w:rPr>
      <w:rFonts w:ascii="Tahoma" w:hAnsi="Tahoma"/>
      <w:sz w:val="20"/>
      <w:szCs w:val="20"/>
      <w:lang w:val="en-US" w:eastAsia="en-US"/>
    </w:rPr>
  </w:style>
  <w:style w:type="character" w:customStyle="1" w:styleId="body0020textchar">
    <w:name w:val="body_0020text__char"/>
    <w:rsid w:val="002A0154"/>
  </w:style>
  <w:style w:type="character" w:customStyle="1" w:styleId="apple-style-span">
    <w:name w:val="apple-style-span"/>
    <w:rsid w:val="005950E5"/>
  </w:style>
  <w:style w:type="paragraph" w:customStyle="1" w:styleId="Aktivnost">
    <w:name w:val="Aktivnost"/>
    <w:basedOn w:val="Normal"/>
    <w:link w:val="AktivnostChar"/>
    <w:qFormat/>
    <w:rsid w:val="0047027D"/>
    <w:rPr>
      <w:i/>
      <w:sz w:val="28"/>
    </w:rPr>
  </w:style>
  <w:style w:type="paragraph" w:customStyle="1" w:styleId="Odjel">
    <w:name w:val="Odjel"/>
    <w:basedOn w:val="Normal"/>
    <w:link w:val="OdjelChar"/>
    <w:qFormat/>
    <w:rsid w:val="00F82DBF"/>
    <w:rPr>
      <w:caps/>
      <w:sz w:val="28"/>
      <w:szCs w:val="26"/>
    </w:rPr>
  </w:style>
  <w:style w:type="character" w:customStyle="1" w:styleId="AktivnostChar">
    <w:name w:val="Aktivnost Char"/>
    <w:link w:val="Aktivnost"/>
    <w:qFormat/>
    <w:rsid w:val="0047027D"/>
    <w:rPr>
      <w:rFonts w:ascii="Calibri Light" w:hAnsi="Calibri Light"/>
      <w:i/>
      <w:sz w:val="28"/>
      <w:szCs w:val="22"/>
    </w:rPr>
  </w:style>
  <w:style w:type="character" w:customStyle="1" w:styleId="OdjelChar">
    <w:name w:val="Odjel Char"/>
    <w:link w:val="Odjel"/>
    <w:rsid w:val="00F82DBF"/>
    <w:rPr>
      <w:rFonts w:ascii="Calibri Light" w:hAnsi="Calibri Light"/>
      <w:caps/>
      <w:noProof/>
      <w:sz w:val="28"/>
      <w:szCs w:val="26"/>
    </w:rPr>
  </w:style>
  <w:style w:type="paragraph" w:customStyle="1" w:styleId="Redovitablice">
    <w:name w:val="Redovi tablice"/>
    <w:basedOn w:val="Normal"/>
    <w:link w:val="RedovitabliceChar"/>
    <w:qFormat/>
    <w:rsid w:val="00482722"/>
    <w:pPr>
      <w:spacing w:before="60" w:after="60" w:line="240" w:lineRule="auto"/>
      <w:jc w:val="right"/>
    </w:pPr>
    <w:rPr>
      <w:bCs/>
      <w:iCs/>
      <w:sz w:val="22"/>
    </w:rPr>
  </w:style>
  <w:style w:type="character" w:customStyle="1" w:styleId="RedovitabliceChar">
    <w:name w:val="Redovi tablice Char"/>
    <w:basedOn w:val="DefaultParagraphFont"/>
    <w:link w:val="Redovitablice"/>
    <w:qFormat/>
    <w:rsid w:val="00482722"/>
    <w:rPr>
      <w:rFonts w:ascii="Calibri Light" w:hAnsi="Calibri Light"/>
      <w:bCs/>
      <w:iCs/>
      <w:sz w:val="22"/>
      <w:szCs w:val="22"/>
    </w:rPr>
  </w:style>
  <w:style w:type="table" w:styleId="PlainTable5">
    <w:name w:val="Plain Table 5"/>
    <w:basedOn w:val="TableNormal"/>
    <w:uiPriority w:val="45"/>
    <w:rsid w:val="00CB5C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51">
    <w:name w:val="Grid Table 2 - Accent 51"/>
    <w:basedOn w:val="TableNormal"/>
    <w:next w:val="GridTable2-Accent5"/>
    <w:uiPriority w:val="47"/>
    <w:rsid w:val="00D75258"/>
    <w:rPr>
      <w:rFonts w:asciiTheme="minorHAnsi" w:eastAsiaTheme="minorHAnsi" w:hAnsiTheme="minorHAnsi" w:cstheme="minorBidi"/>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D75258"/>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character" w:customStyle="1" w:styleId="CommentTextChar">
    <w:name w:val="Comment Text Char"/>
    <w:aliases w:val="Tablica Head Char,Zaglavlje tablice Char"/>
    <w:basedOn w:val="DefaultParagraphFont"/>
    <w:link w:val="CommentText"/>
    <w:rsid w:val="00C20C6D"/>
    <w:rPr>
      <w:rFonts w:ascii="Times New Roman" w:hAnsi="Times New Roman"/>
      <w:lang w:val="en-US" w:eastAsia="en-US"/>
    </w:rPr>
  </w:style>
  <w:style w:type="character" w:customStyle="1" w:styleId="UnresolvedMention1">
    <w:name w:val="Unresolved Mention1"/>
    <w:basedOn w:val="DefaultParagraphFont"/>
    <w:uiPriority w:val="99"/>
    <w:semiHidden/>
    <w:unhideWhenUsed/>
    <w:rsid w:val="008A1DF8"/>
    <w:rPr>
      <w:color w:val="808080"/>
      <w:shd w:val="clear" w:color="auto" w:fill="E6E6E6"/>
    </w:rPr>
  </w:style>
  <w:style w:type="paragraph" w:customStyle="1" w:styleId="Zaglavljestranice">
    <w:name w:val="Zaglavlje stranice"/>
    <w:basedOn w:val="Header"/>
    <w:link w:val="ZaglavljestraniceChar"/>
    <w:qFormat/>
    <w:rsid w:val="00C02410"/>
    <w:rPr>
      <w:spacing w:val="24"/>
      <w:sz w:val="20"/>
    </w:rPr>
  </w:style>
  <w:style w:type="character" w:customStyle="1" w:styleId="ZaglavljestraniceChar">
    <w:name w:val="Zaglavlje stranice Char"/>
    <w:basedOn w:val="HeaderChar"/>
    <w:link w:val="Zaglavljestranice"/>
    <w:rsid w:val="00C02410"/>
    <w:rPr>
      <w:rFonts w:ascii="Calibri Light" w:hAnsi="Calibri Light"/>
      <w:noProof/>
      <w:spacing w:val="24"/>
      <w:szCs w:val="22"/>
    </w:rPr>
  </w:style>
  <w:style w:type="character" w:customStyle="1" w:styleId="PlainTextChar">
    <w:name w:val="Plain Text Char"/>
    <w:basedOn w:val="DefaultParagraphFont"/>
    <w:link w:val="PlainText"/>
    <w:uiPriority w:val="99"/>
    <w:rsid w:val="003D5F41"/>
    <w:rPr>
      <w:rFonts w:ascii="Arial" w:hAnsi="Arial"/>
      <w:noProof/>
      <w:sz w:val="26"/>
    </w:rPr>
  </w:style>
  <w:style w:type="paragraph" w:customStyle="1" w:styleId="xmsonormal">
    <w:name w:val="x_msonormal"/>
    <w:basedOn w:val="Normal"/>
    <w:rsid w:val="001635CD"/>
    <w:pPr>
      <w:spacing w:after="0" w:line="240" w:lineRule="auto"/>
      <w:jc w:val="left"/>
    </w:pPr>
    <w:rPr>
      <w:rFonts w:ascii="Calibri" w:eastAsiaTheme="minorHAnsi" w:hAnsi="Calibri" w:cs="Calibri"/>
      <w:noProof w:val="0"/>
      <w:sz w:val="22"/>
    </w:rPr>
  </w:style>
  <w:style w:type="character" w:customStyle="1" w:styleId="ListParagraphChar">
    <w:name w:val="List Paragraph Char"/>
    <w:link w:val="ListParagraph"/>
    <w:uiPriority w:val="99"/>
    <w:qFormat/>
    <w:locked/>
    <w:rsid w:val="00C917FC"/>
    <w:rPr>
      <w:rFonts w:ascii="Calibri Light" w:hAnsi="Calibri Light"/>
      <w:sz w:val="26"/>
      <w:szCs w:val="22"/>
    </w:rPr>
  </w:style>
  <w:style w:type="paragraph" w:styleId="FootnoteText">
    <w:name w:val="footnote text"/>
    <w:basedOn w:val="Normal"/>
    <w:link w:val="FootnoteTextChar"/>
    <w:uiPriority w:val="99"/>
    <w:semiHidden/>
    <w:unhideWhenUsed/>
    <w:rsid w:val="00742CF3"/>
    <w:pPr>
      <w:spacing w:after="0" w:line="240" w:lineRule="auto"/>
      <w:jc w:val="left"/>
    </w:pPr>
    <w:rPr>
      <w:rFonts w:asciiTheme="minorHAnsi" w:eastAsiaTheme="minorHAnsi" w:hAnsiTheme="minorHAnsi" w:cstheme="minorBidi"/>
      <w:noProof w:val="0"/>
      <w:sz w:val="20"/>
      <w:szCs w:val="20"/>
      <w:lang w:eastAsia="en-US"/>
    </w:rPr>
  </w:style>
  <w:style w:type="character" w:customStyle="1" w:styleId="FootnoteTextChar">
    <w:name w:val="Footnote Text Char"/>
    <w:basedOn w:val="DefaultParagraphFont"/>
    <w:link w:val="FootnoteText"/>
    <w:uiPriority w:val="99"/>
    <w:semiHidden/>
    <w:rsid w:val="00742CF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42CF3"/>
    <w:rPr>
      <w:vertAlign w:val="superscript"/>
    </w:rPr>
  </w:style>
  <w:style w:type="character" w:customStyle="1" w:styleId="normaltextrun">
    <w:name w:val="normaltextrun"/>
    <w:basedOn w:val="DefaultParagraphFont"/>
    <w:rsid w:val="00B8674B"/>
  </w:style>
  <w:style w:type="character" w:customStyle="1" w:styleId="spellingerror">
    <w:name w:val="spellingerror"/>
    <w:basedOn w:val="DefaultParagraphFont"/>
    <w:rsid w:val="00B8674B"/>
  </w:style>
  <w:style w:type="character" w:customStyle="1" w:styleId="eop">
    <w:name w:val="eop"/>
    <w:basedOn w:val="DefaultParagraphFont"/>
    <w:rsid w:val="00B8674B"/>
  </w:style>
  <w:style w:type="character" w:styleId="UnresolvedMention">
    <w:name w:val="Unresolved Mention"/>
    <w:basedOn w:val="DefaultParagraphFont"/>
    <w:uiPriority w:val="99"/>
    <w:semiHidden/>
    <w:unhideWhenUsed/>
    <w:rsid w:val="006A03CB"/>
    <w:rPr>
      <w:color w:val="605E5C"/>
      <w:shd w:val="clear" w:color="auto" w:fill="E1DFDD"/>
    </w:rPr>
  </w:style>
  <w:style w:type="table" w:customStyle="1" w:styleId="Reetkatablice1">
    <w:name w:val="Rešetka tablice1"/>
    <w:basedOn w:val="TableNormal"/>
    <w:next w:val="TableGrid"/>
    <w:uiPriority w:val="99"/>
    <w:rsid w:val="00B55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99"/>
    <w:rsid w:val="00B55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F2FC6"/>
    <w:pPr>
      <w:spacing w:line="480" w:lineRule="auto"/>
    </w:pPr>
  </w:style>
  <w:style w:type="character" w:customStyle="1" w:styleId="BodyText2Char">
    <w:name w:val="Body Text 2 Char"/>
    <w:basedOn w:val="DefaultParagraphFont"/>
    <w:link w:val="BodyText2"/>
    <w:uiPriority w:val="99"/>
    <w:semiHidden/>
    <w:rsid w:val="009F2FC6"/>
    <w:rPr>
      <w:rFonts w:ascii="Calibri Light" w:hAnsi="Calibri Light"/>
      <w:noProof/>
      <w:sz w:val="26"/>
      <w:szCs w:val="22"/>
    </w:rPr>
  </w:style>
  <w:style w:type="paragraph" w:customStyle="1" w:styleId="xxmsonormal">
    <w:name w:val="x_xmsonormal"/>
    <w:basedOn w:val="Normal"/>
    <w:rsid w:val="009348FF"/>
    <w:pPr>
      <w:spacing w:after="0" w:line="240" w:lineRule="auto"/>
      <w:jc w:val="left"/>
    </w:pPr>
    <w:rPr>
      <w:rFonts w:ascii="Calibri" w:eastAsiaTheme="minorHAnsi" w:hAnsi="Calibri" w:cs="Calibri"/>
      <w:noProof w:val="0"/>
      <w:sz w:val="22"/>
    </w:rPr>
  </w:style>
  <w:style w:type="character" w:customStyle="1" w:styleId="kurziv">
    <w:name w:val="kurziv"/>
    <w:basedOn w:val="DefaultParagraphFont"/>
    <w:rsid w:val="00C4208A"/>
  </w:style>
  <w:style w:type="paragraph" w:styleId="BodyTextIndent2">
    <w:name w:val="Body Text Indent 2"/>
    <w:basedOn w:val="Normal"/>
    <w:link w:val="BodyTextIndent2Char"/>
    <w:uiPriority w:val="99"/>
    <w:semiHidden/>
    <w:unhideWhenUsed/>
    <w:rsid w:val="002E5FD1"/>
    <w:pPr>
      <w:spacing w:line="480" w:lineRule="auto"/>
      <w:ind w:left="283"/>
    </w:pPr>
  </w:style>
  <w:style w:type="character" w:customStyle="1" w:styleId="BodyTextIndent2Char">
    <w:name w:val="Body Text Indent 2 Char"/>
    <w:basedOn w:val="DefaultParagraphFont"/>
    <w:link w:val="BodyTextIndent2"/>
    <w:uiPriority w:val="99"/>
    <w:semiHidden/>
    <w:rsid w:val="002E5FD1"/>
    <w:rPr>
      <w:rFonts w:ascii="Calibri Light" w:hAnsi="Calibri Light"/>
      <w:noProof/>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657">
      <w:bodyDiv w:val="1"/>
      <w:marLeft w:val="0"/>
      <w:marRight w:val="0"/>
      <w:marTop w:val="0"/>
      <w:marBottom w:val="0"/>
      <w:divBdr>
        <w:top w:val="none" w:sz="0" w:space="0" w:color="auto"/>
        <w:left w:val="none" w:sz="0" w:space="0" w:color="auto"/>
        <w:bottom w:val="none" w:sz="0" w:space="0" w:color="auto"/>
        <w:right w:val="none" w:sz="0" w:space="0" w:color="auto"/>
      </w:divBdr>
    </w:div>
    <w:div w:id="9920181">
      <w:bodyDiv w:val="1"/>
      <w:marLeft w:val="0"/>
      <w:marRight w:val="0"/>
      <w:marTop w:val="0"/>
      <w:marBottom w:val="0"/>
      <w:divBdr>
        <w:top w:val="none" w:sz="0" w:space="0" w:color="auto"/>
        <w:left w:val="none" w:sz="0" w:space="0" w:color="auto"/>
        <w:bottom w:val="none" w:sz="0" w:space="0" w:color="auto"/>
        <w:right w:val="none" w:sz="0" w:space="0" w:color="auto"/>
      </w:divBdr>
    </w:div>
    <w:div w:id="17243587">
      <w:bodyDiv w:val="1"/>
      <w:marLeft w:val="0"/>
      <w:marRight w:val="0"/>
      <w:marTop w:val="0"/>
      <w:marBottom w:val="0"/>
      <w:divBdr>
        <w:top w:val="none" w:sz="0" w:space="0" w:color="auto"/>
        <w:left w:val="none" w:sz="0" w:space="0" w:color="auto"/>
        <w:bottom w:val="none" w:sz="0" w:space="0" w:color="auto"/>
        <w:right w:val="none" w:sz="0" w:space="0" w:color="auto"/>
      </w:divBdr>
    </w:div>
    <w:div w:id="22557974">
      <w:bodyDiv w:val="1"/>
      <w:marLeft w:val="0"/>
      <w:marRight w:val="0"/>
      <w:marTop w:val="0"/>
      <w:marBottom w:val="0"/>
      <w:divBdr>
        <w:top w:val="none" w:sz="0" w:space="0" w:color="auto"/>
        <w:left w:val="none" w:sz="0" w:space="0" w:color="auto"/>
        <w:bottom w:val="none" w:sz="0" w:space="0" w:color="auto"/>
        <w:right w:val="none" w:sz="0" w:space="0" w:color="auto"/>
      </w:divBdr>
    </w:div>
    <w:div w:id="24795401">
      <w:bodyDiv w:val="1"/>
      <w:marLeft w:val="0"/>
      <w:marRight w:val="0"/>
      <w:marTop w:val="0"/>
      <w:marBottom w:val="0"/>
      <w:divBdr>
        <w:top w:val="none" w:sz="0" w:space="0" w:color="auto"/>
        <w:left w:val="none" w:sz="0" w:space="0" w:color="auto"/>
        <w:bottom w:val="none" w:sz="0" w:space="0" w:color="auto"/>
        <w:right w:val="none" w:sz="0" w:space="0" w:color="auto"/>
      </w:divBdr>
    </w:div>
    <w:div w:id="25034787">
      <w:bodyDiv w:val="1"/>
      <w:marLeft w:val="0"/>
      <w:marRight w:val="0"/>
      <w:marTop w:val="0"/>
      <w:marBottom w:val="0"/>
      <w:divBdr>
        <w:top w:val="none" w:sz="0" w:space="0" w:color="auto"/>
        <w:left w:val="none" w:sz="0" w:space="0" w:color="auto"/>
        <w:bottom w:val="none" w:sz="0" w:space="0" w:color="auto"/>
        <w:right w:val="none" w:sz="0" w:space="0" w:color="auto"/>
      </w:divBdr>
    </w:div>
    <w:div w:id="30544929">
      <w:bodyDiv w:val="1"/>
      <w:marLeft w:val="0"/>
      <w:marRight w:val="0"/>
      <w:marTop w:val="0"/>
      <w:marBottom w:val="0"/>
      <w:divBdr>
        <w:top w:val="none" w:sz="0" w:space="0" w:color="auto"/>
        <w:left w:val="none" w:sz="0" w:space="0" w:color="auto"/>
        <w:bottom w:val="none" w:sz="0" w:space="0" w:color="auto"/>
        <w:right w:val="none" w:sz="0" w:space="0" w:color="auto"/>
      </w:divBdr>
    </w:div>
    <w:div w:id="33426121">
      <w:bodyDiv w:val="1"/>
      <w:marLeft w:val="0"/>
      <w:marRight w:val="0"/>
      <w:marTop w:val="0"/>
      <w:marBottom w:val="0"/>
      <w:divBdr>
        <w:top w:val="none" w:sz="0" w:space="0" w:color="auto"/>
        <w:left w:val="none" w:sz="0" w:space="0" w:color="auto"/>
        <w:bottom w:val="none" w:sz="0" w:space="0" w:color="auto"/>
        <w:right w:val="none" w:sz="0" w:space="0" w:color="auto"/>
      </w:divBdr>
    </w:div>
    <w:div w:id="39061673">
      <w:bodyDiv w:val="1"/>
      <w:marLeft w:val="0"/>
      <w:marRight w:val="0"/>
      <w:marTop w:val="0"/>
      <w:marBottom w:val="0"/>
      <w:divBdr>
        <w:top w:val="none" w:sz="0" w:space="0" w:color="auto"/>
        <w:left w:val="none" w:sz="0" w:space="0" w:color="auto"/>
        <w:bottom w:val="none" w:sz="0" w:space="0" w:color="auto"/>
        <w:right w:val="none" w:sz="0" w:space="0" w:color="auto"/>
      </w:divBdr>
    </w:div>
    <w:div w:id="44108082">
      <w:bodyDiv w:val="1"/>
      <w:marLeft w:val="0"/>
      <w:marRight w:val="0"/>
      <w:marTop w:val="0"/>
      <w:marBottom w:val="0"/>
      <w:divBdr>
        <w:top w:val="none" w:sz="0" w:space="0" w:color="auto"/>
        <w:left w:val="none" w:sz="0" w:space="0" w:color="auto"/>
        <w:bottom w:val="none" w:sz="0" w:space="0" w:color="auto"/>
        <w:right w:val="none" w:sz="0" w:space="0" w:color="auto"/>
      </w:divBdr>
    </w:div>
    <w:div w:id="44912191">
      <w:bodyDiv w:val="1"/>
      <w:marLeft w:val="0"/>
      <w:marRight w:val="0"/>
      <w:marTop w:val="0"/>
      <w:marBottom w:val="0"/>
      <w:divBdr>
        <w:top w:val="none" w:sz="0" w:space="0" w:color="auto"/>
        <w:left w:val="none" w:sz="0" w:space="0" w:color="auto"/>
        <w:bottom w:val="none" w:sz="0" w:space="0" w:color="auto"/>
        <w:right w:val="none" w:sz="0" w:space="0" w:color="auto"/>
      </w:divBdr>
    </w:div>
    <w:div w:id="46683333">
      <w:bodyDiv w:val="1"/>
      <w:marLeft w:val="0"/>
      <w:marRight w:val="0"/>
      <w:marTop w:val="0"/>
      <w:marBottom w:val="0"/>
      <w:divBdr>
        <w:top w:val="none" w:sz="0" w:space="0" w:color="auto"/>
        <w:left w:val="none" w:sz="0" w:space="0" w:color="auto"/>
        <w:bottom w:val="none" w:sz="0" w:space="0" w:color="auto"/>
        <w:right w:val="none" w:sz="0" w:space="0" w:color="auto"/>
      </w:divBdr>
    </w:div>
    <w:div w:id="48111729">
      <w:bodyDiv w:val="1"/>
      <w:marLeft w:val="0"/>
      <w:marRight w:val="0"/>
      <w:marTop w:val="0"/>
      <w:marBottom w:val="0"/>
      <w:divBdr>
        <w:top w:val="none" w:sz="0" w:space="0" w:color="auto"/>
        <w:left w:val="none" w:sz="0" w:space="0" w:color="auto"/>
        <w:bottom w:val="none" w:sz="0" w:space="0" w:color="auto"/>
        <w:right w:val="none" w:sz="0" w:space="0" w:color="auto"/>
      </w:divBdr>
    </w:div>
    <w:div w:id="54353228">
      <w:bodyDiv w:val="1"/>
      <w:marLeft w:val="0"/>
      <w:marRight w:val="0"/>
      <w:marTop w:val="0"/>
      <w:marBottom w:val="0"/>
      <w:divBdr>
        <w:top w:val="none" w:sz="0" w:space="0" w:color="auto"/>
        <w:left w:val="none" w:sz="0" w:space="0" w:color="auto"/>
        <w:bottom w:val="none" w:sz="0" w:space="0" w:color="auto"/>
        <w:right w:val="none" w:sz="0" w:space="0" w:color="auto"/>
      </w:divBdr>
    </w:div>
    <w:div w:id="57477513">
      <w:bodyDiv w:val="1"/>
      <w:marLeft w:val="0"/>
      <w:marRight w:val="0"/>
      <w:marTop w:val="0"/>
      <w:marBottom w:val="0"/>
      <w:divBdr>
        <w:top w:val="none" w:sz="0" w:space="0" w:color="auto"/>
        <w:left w:val="none" w:sz="0" w:space="0" w:color="auto"/>
        <w:bottom w:val="none" w:sz="0" w:space="0" w:color="auto"/>
        <w:right w:val="none" w:sz="0" w:space="0" w:color="auto"/>
      </w:divBdr>
    </w:div>
    <w:div w:id="59906674">
      <w:bodyDiv w:val="1"/>
      <w:marLeft w:val="0"/>
      <w:marRight w:val="0"/>
      <w:marTop w:val="0"/>
      <w:marBottom w:val="0"/>
      <w:divBdr>
        <w:top w:val="none" w:sz="0" w:space="0" w:color="auto"/>
        <w:left w:val="none" w:sz="0" w:space="0" w:color="auto"/>
        <w:bottom w:val="none" w:sz="0" w:space="0" w:color="auto"/>
        <w:right w:val="none" w:sz="0" w:space="0" w:color="auto"/>
      </w:divBdr>
    </w:div>
    <w:div w:id="66074992">
      <w:bodyDiv w:val="1"/>
      <w:marLeft w:val="0"/>
      <w:marRight w:val="0"/>
      <w:marTop w:val="0"/>
      <w:marBottom w:val="0"/>
      <w:divBdr>
        <w:top w:val="none" w:sz="0" w:space="0" w:color="auto"/>
        <w:left w:val="none" w:sz="0" w:space="0" w:color="auto"/>
        <w:bottom w:val="none" w:sz="0" w:space="0" w:color="auto"/>
        <w:right w:val="none" w:sz="0" w:space="0" w:color="auto"/>
      </w:divBdr>
    </w:div>
    <w:div w:id="73556533">
      <w:bodyDiv w:val="1"/>
      <w:marLeft w:val="0"/>
      <w:marRight w:val="0"/>
      <w:marTop w:val="0"/>
      <w:marBottom w:val="0"/>
      <w:divBdr>
        <w:top w:val="none" w:sz="0" w:space="0" w:color="auto"/>
        <w:left w:val="none" w:sz="0" w:space="0" w:color="auto"/>
        <w:bottom w:val="none" w:sz="0" w:space="0" w:color="auto"/>
        <w:right w:val="none" w:sz="0" w:space="0" w:color="auto"/>
      </w:divBdr>
    </w:div>
    <w:div w:id="79377547">
      <w:bodyDiv w:val="1"/>
      <w:marLeft w:val="0"/>
      <w:marRight w:val="0"/>
      <w:marTop w:val="0"/>
      <w:marBottom w:val="0"/>
      <w:divBdr>
        <w:top w:val="none" w:sz="0" w:space="0" w:color="auto"/>
        <w:left w:val="none" w:sz="0" w:space="0" w:color="auto"/>
        <w:bottom w:val="none" w:sz="0" w:space="0" w:color="auto"/>
        <w:right w:val="none" w:sz="0" w:space="0" w:color="auto"/>
      </w:divBdr>
    </w:div>
    <w:div w:id="91247859">
      <w:bodyDiv w:val="1"/>
      <w:marLeft w:val="0"/>
      <w:marRight w:val="0"/>
      <w:marTop w:val="0"/>
      <w:marBottom w:val="0"/>
      <w:divBdr>
        <w:top w:val="none" w:sz="0" w:space="0" w:color="auto"/>
        <w:left w:val="none" w:sz="0" w:space="0" w:color="auto"/>
        <w:bottom w:val="none" w:sz="0" w:space="0" w:color="auto"/>
        <w:right w:val="none" w:sz="0" w:space="0" w:color="auto"/>
      </w:divBdr>
    </w:div>
    <w:div w:id="95056618">
      <w:bodyDiv w:val="1"/>
      <w:marLeft w:val="0"/>
      <w:marRight w:val="0"/>
      <w:marTop w:val="0"/>
      <w:marBottom w:val="0"/>
      <w:divBdr>
        <w:top w:val="none" w:sz="0" w:space="0" w:color="auto"/>
        <w:left w:val="none" w:sz="0" w:space="0" w:color="auto"/>
        <w:bottom w:val="none" w:sz="0" w:space="0" w:color="auto"/>
        <w:right w:val="none" w:sz="0" w:space="0" w:color="auto"/>
      </w:divBdr>
    </w:div>
    <w:div w:id="103233421">
      <w:bodyDiv w:val="1"/>
      <w:marLeft w:val="0"/>
      <w:marRight w:val="0"/>
      <w:marTop w:val="0"/>
      <w:marBottom w:val="0"/>
      <w:divBdr>
        <w:top w:val="none" w:sz="0" w:space="0" w:color="auto"/>
        <w:left w:val="none" w:sz="0" w:space="0" w:color="auto"/>
        <w:bottom w:val="none" w:sz="0" w:space="0" w:color="auto"/>
        <w:right w:val="none" w:sz="0" w:space="0" w:color="auto"/>
      </w:divBdr>
    </w:div>
    <w:div w:id="103306395">
      <w:bodyDiv w:val="1"/>
      <w:marLeft w:val="0"/>
      <w:marRight w:val="0"/>
      <w:marTop w:val="0"/>
      <w:marBottom w:val="0"/>
      <w:divBdr>
        <w:top w:val="none" w:sz="0" w:space="0" w:color="auto"/>
        <w:left w:val="none" w:sz="0" w:space="0" w:color="auto"/>
        <w:bottom w:val="none" w:sz="0" w:space="0" w:color="auto"/>
        <w:right w:val="none" w:sz="0" w:space="0" w:color="auto"/>
      </w:divBdr>
    </w:div>
    <w:div w:id="104152223">
      <w:bodyDiv w:val="1"/>
      <w:marLeft w:val="0"/>
      <w:marRight w:val="0"/>
      <w:marTop w:val="0"/>
      <w:marBottom w:val="0"/>
      <w:divBdr>
        <w:top w:val="none" w:sz="0" w:space="0" w:color="auto"/>
        <w:left w:val="none" w:sz="0" w:space="0" w:color="auto"/>
        <w:bottom w:val="none" w:sz="0" w:space="0" w:color="auto"/>
        <w:right w:val="none" w:sz="0" w:space="0" w:color="auto"/>
      </w:divBdr>
    </w:div>
    <w:div w:id="108281412">
      <w:bodyDiv w:val="1"/>
      <w:marLeft w:val="0"/>
      <w:marRight w:val="0"/>
      <w:marTop w:val="0"/>
      <w:marBottom w:val="0"/>
      <w:divBdr>
        <w:top w:val="none" w:sz="0" w:space="0" w:color="auto"/>
        <w:left w:val="none" w:sz="0" w:space="0" w:color="auto"/>
        <w:bottom w:val="none" w:sz="0" w:space="0" w:color="auto"/>
        <w:right w:val="none" w:sz="0" w:space="0" w:color="auto"/>
      </w:divBdr>
    </w:div>
    <w:div w:id="109714311">
      <w:bodyDiv w:val="1"/>
      <w:marLeft w:val="0"/>
      <w:marRight w:val="0"/>
      <w:marTop w:val="0"/>
      <w:marBottom w:val="0"/>
      <w:divBdr>
        <w:top w:val="none" w:sz="0" w:space="0" w:color="auto"/>
        <w:left w:val="none" w:sz="0" w:space="0" w:color="auto"/>
        <w:bottom w:val="none" w:sz="0" w:space="0" w:color="auto"/>
        <w:right w:val="none" w:sz="0" w:space="0" w:color="auto"/>
      </w:divBdr>
    </w:div>
    <w:div w:id="120078928">
      <w:bodyDiv w:val="1"/>
      <w:marLeft w:val="0"/>
      <w:marRight w:val="0"/>
      <w:marTop w:val="0"/>
      <w:marBottom w:val="0"/>
      <w:divBdr>
        <w:top w:val="none" w:sz="0" w:space="0" w:color="auto"/>
        <w:left w:val="none" w:sz="0" w:space="0" w:color="auto"/>
        <w:bottom w:val="none" w:sz="0" w:space="0" w:color="auto"/>
        <w:right w:val="none" w:sz="0" w:space="0" w:color="auto"/>
      </w:divBdr>
    </w:div>
    <w:div w:id="122696726">
      <w:bodyDiv w:val="1"/>
      <w:marLeft w:val="0"/>
      <w:marRight w:val="0"/>
      <w:marTop w:val="0"/>
      <w:marBottom w:val="0"/>
      <w:divBdr>
        <w:top w:val="none" w:sz="0" w:space="0" w:color="auto"/>
        <w:left w:val="none" w:sz="0" w:space="0" w:color="auto"/>
        <w:bottom w:val="none" w:sz="0" w:space="0" w:color="auto"/>
        <w:right w:val="none" w:sz="0" w:space="0" w:color="auto"/>
      </w:divBdr>
    </w:div>
    <w:div w:id="131021579">
      <w:bodyDiv w:val="1"/>
      <w:marLeft w:val="0"/>
      <w:marRight w:val="0"/>
      <w:marTop w:val="0"/>
      <w:marBottom w:val="0"/>
      <w:divBdr>
        <w:top w:val="none" w:sz="0" w:space="0" w:color="auto"/>
        <w:left w:val="none" w:sz="0" w:space="0" w:color="auto"/>
        <w:bottom w:val="none" w:sz="0" w:space="0" w:color="auto"/>
        <w:right w:val="none" w:sz="0" w:space="0" w:color="auto"/>
      </w:divBdr>
    </w:div>
    <w:div w:id="138496194">
      <w:bodyDiv w:val="1"/>
      <w:marLeft w:val="0"/>
      <w:marRight w:val="0"/>
      <w:marTop w:val="0"/>
      <w:marBottom w:val="0"/>
      <w:divBdr>
        <w:top w:val="none" w:sz="0" w:space="0" w:color="auto"/>
        <w:left w:val="none" w:sz="0" w:space="0" w:color="auto"/>
        <w:bottom w:val="none" w:sz="0" w:space="0" w:color="auto"/>
        <w:right w:val="none" w:sz="0" w:space="0" w:color="auto"/>
      </w:divBdr>
    </w:div>
    <w:div w:id="140272426">
      <w:bodyDiv w:val="1"/>
      <w:marLeft w:val="0"/>
      <w:marRight w:val="0"/>
      <w:marTop w:val="0"/>
      <w:marBottom w:val="0"/>
      <w:divBdr>
        <w:top w:val="none" w:sz="0" w:space="0" w:color="auto"/>
        <w:left w:val="none" w:sz="0" w:space="0" w:color="auto"/>
        <w:bottom w:val="none" w:sz="0" w:space="0" w:color="auto"/>
        <w:right w:val="none" w:sz="0" w:space="0" w:color="auto"/>
      </w:divBdr>
    </w:div>
    <w:div w:id="148182131">
      <w:bodyDiv w:val="1"/>
      <w:marLeft w:val="0"/>
      <w:marRight w:val="0"/>
      <w:marTop w:val="0"/>
      <w:marBottom w:val="0"/>
      <w:divBdr>
        <w:top w:val="none" w:sz="0" w:space="0" w:color="auto"/>
        <w:left w:val="none" w:sz="0" w:space="0" w:color="auto"/>
        <w:bottom w:val="none" w:sz="0" w:space="0" w:color="auto"/>
        <w:right w:val="none" w:sz="0" w:space="0" w:color="auto"/>
      </w:divBdr>
    </w:div>
    <w:div w:id="150874369">
      <w:bodyDiv w:val="1"/>
      <w:marLeft w:val="0"/>
      <w:marRight w:val="0"/>
      <w:marTop w:val="0"/>
      <w:marBottom w:val="0"/>
      <w:divBdr>
        <w:top w:val="none" w:sz="0" w:space="0" w:color="auto"/>
        <w:left w:val="none" w:sz="0" w:space="0" w:color="auto"/>
        <w:bottom w:val="none" w:sz="0" w:space="0" w:color="auto"/>
        <w:right w:val="none" w:sz="0" w:space="0" w:color="auto"/>
      </w:divBdr>
    </w:div>
    <w:div w:id="150951945">
      <w:bodyDiv w:val="1"/>
      <w:marLeft w:val="0"/>
      <w:marRight w:val="0"/>
      <w:marTop w:val="0"/>
      <w:marBottom w:val="0"/>
      <w:divBdr>
        <w:top w:val="none" w:sz="0" w:space="0" w:color="auto"/>
        <w:left w:val="none" w:sz="0" w:space="0" w:color="auto"/>
        <w:bottom w:val="none" w:sz="0" w:space="0" w:color="auto"/>
        <w:right w:val="none" w:sz="0" w:space="0" w:color="auto"/>
      </w:divBdr>
    </w:div>
    <w:div w:id="152792938">
      <w:bodyDiv w:val="1"/>
      <w:marLeft w:val="0"/>
      <w:marRight w:val="0"/>
      <w:marTop w:val="0"/>
      <w:marBottom w:val="0"/>
      <w:divBdr>
        <w:top w:val="none" w:sz="0" w:space="0" w:color="auto"/>
        <w:left w:val="none" w:sz="0" w:space="0" w:color="auto"/>
        <w:bottom w:val="none" w:sz="0" w:space="0" w:color="auto"/>
        <w:right w:val="none" w:sz="0" w:space="0" w:color="auto"/>
      </w:divBdr>
    </w:div>
    <w:div w:id="165562836">
      <w:bodyDiv w:val="1"/>
      <w:marLeft w:val="0"/>
      <w:marRight w:val="0"/>
      <w:marTop w:val="0"/>
      <w:marBottom w:val="0"/>
      <w:divBdr>
        <w:top w:val="none" w:sz="0" w:space="0" w:color="auto"/>
        <w:left w:val="none" w:sz="0" w:space="0" w:color="auto"/>
        <w:bottom w:val="none" w:sz="0" w:space="0" w:color="auto"/>
        <w:right w:val="none" w:sz="0" w:space="0" w:color="auto"/>
      </w:divBdr>
    </w:div>
    <w:div w:id="181289832">
      <w:bodyDiv w:val="1"/>
      <w:marLeft w:val="0"/>
      <w:marRight w:val="0"/>
      <w:marTop w:val="0"/>
      <w:marBottom w:val="0"/>
      <w:divBdr>
        <w:top w:val="none" w:sz="0" w:space="0" w:color="auto"/>
        <w:left w:val="none" w:sz="0" w:space="0" w:color="auto"/>
        <w:bottom w:val="none" w:sz="0" w:space="0" w:color="auto"/>
        <w:right w:val="none" w:sz="0" w:space="0" w:color="auto"/>
      </w:divBdr>
    </w:div>
    <w:div w:id="194848135">
      <w:bodyDiv w:val="1"/>
      <w:marLeft w:val="0"/>
      <w:marRight w:val="0"/>
      <w:marTop w:val="0"/>
      <w:marBottom w:val="0"/>
      <w:divBdr>
        <w:top w:val="none" w:sz="0" w:space="0" w:color="auto"/>
        <w:left w:val="none" w:sz="0" w:space="0" w:color="auto"/>
        <w:bottom w:val="none" w:sz="0" w:space="0" w:color="auto"/>
        <w:right w:val="none" w:sz="0" w:space="0" w:color="auto"/>
      </w:divBdr>
    </w:div>
    <w:div w:id="202983472">
      <w:bodyDiv w:val="1"/>
      <w:marLeft w:val="0"/>
      <w:marRight w:val="0"/>
      <w:marTop w:val="0"/>
      <w:marBottom w:val="0"/>
      <w:divBdr>
        <w:top w:val="none" w:sz="0" w:space="0" w:color="auto"/>
        <w:left w:val="none" w:sz="0" w:space="0" w:color="auto"/>
        <w:bottom w:val="none" w:sz="0" w:space="0" w:color="auto"/>
        <w:right w:val="none" w:sz="0" w:space="0" w:color="auto"/>
      </w:divBdr>
    </w:div>
    <w:div w:id="214968714">
      <w:bodyDiv w:val="1"/>
      <w:marLeft w:val="0"/>
      <w:marRight w:val="0"/>
      <w:marTop w:val="0"/>
      <w:marBottom w:val="0"/>
      <w:divBdr>
        <w:top w:val="none" w:sz="0" w:space="0" w:color="auto"/>
        <w:left w:val="none" w:sz="0" w:space="0" w:color="auto"/>
        <w:bottom w:val="none" w:sz="0" w:space="0" w:color="auto"/>
        <w:right w:val="none" w:sz="0" w:space="0" w:color="auto"/>
      </w:divBdr>
    </w:div>
    <w:div w:id="232008982">
      <w:bodyDiv w:val="1"/>
      <w:marLeft w:val="0"/>
      <w:marRight w:val="0"/>
      <w:marTop w:val="0"/>
      <w:marBottom w:val="0"/>
      <w:divBdr>
        <w:top w:val="none" w:sz="0" w:space="0" w:color="auto"/>
        <w:left w:val="none" w:sz="0" w:space="0" w:color="auto"/>
        <w:bottom w:val="none" w:sz="0" w:space="0" w:color="auto"/>
        <w:right w:val="none" w:sz="0" w:space="0" w:color="auto"/>
      </w:divBdr>
    </w:div>
    <w:div w:id="236402554">
      <w:bodyDiv w:val="1"/>
      <w:marLeft w:val="0"/>
      <w:marRight w:val="0"/>
      <w:marTop w:val="0"/>
      <w:marBottom w:val="0"/>
      <w:divBdr>
        <w:top w:val="none" w:sz="0" w:space="0" w:color="auto"/>
        <w:left w:val="none" w:sz="0" w:space="0" w:color="auto"/>
        <w:bottom w:val="none" w:sz="0" w:space="0" w:color="auto"/>
        <w:right w:val="none" w:sz="0" w:space="0" w:color="auto"/>
      </w:divBdr>
    </w:div>
    <w:div w:id="258106711">
      <w:bodyDiv w:val="1"/>
      <w:marLeft w:val="0"/>
      <w:marRight w:val="0"/>
      <w:marTop w:val="0"/>
      <w:marBottom w:val="0"/>
      <w:divBdr>
        <w:top w:val="none" w:sz="0" w:space="0" w:color="auto"/>
        <w:left w:val="none" w:sz="0" w:space="0" w:color="auto"/>
        <w:bottom w:val="none" w:sz="0" w:space="0" w:color="auto"/>
        <w:right w:val="none" w:sz="0" w:space="0" w:color="auto"/>
      </w:divBdr>
    </w:div>
    <w:div w:id="273170848">
      <w:bodyDiv w:val="1"/>
      <w:marLeft w:val="0"/>
      <w:marRight w:val="0"/>
      <w:marTop w:val="0"/>
      <w:marBottom w:val="0"/>
      <w:divBdr>
        <w:top w:val="none" w:sz="0" w:space="0" w:color="auto"/>
        <w:left w:val="none" w:sz="0" w:space="0" w:color="auto"/>
        <w:bottom w:val="none" w:sz="0" w:space="0" w:color="auto"/>
        <w:right w:val="none" w:sz="0" w:space="0" w:color="auto"/>
      </w:divBdr>
    </w:div>
    <w:div w:id="273902331">
      <w:bodyDiv w:val="1"/>
      <w:marLeft w:val="0"/>
      <w:marRight w:val="0"/>
      <w:marTop w:val="0"/>
      <w:marBottom w:val="0"/>
      <w:divBdr>
        <w:top w:val="none" w:sz="0" w:space="0" w:color="auto"/>
        <w:left w:val="none" w:sz="0" w:space="0" w:color="auto"/>
        <w:bottom w:val="none" w:sz="0" w:space="0" w:color="auto"/>
        <w:right w:val="none" w:sz="0" w:space="0" w:color="auto"/>
      </w:divBdr>
    </w:div>
    <w:div w:id="274674583">
      <w:bodyDiv w:val="1"/>
      <w:marLeft w:val="0"/>
      <w:marRight w:val="0"/>
      <w:marTop w:val="0"/>
      <w:marBottom w:val="0"/>
      <w:divBdr>
        <w:top w:val="none" w:sz="0" w:space="0" w:color="auto"/>
        <w:left w:val="none" w:sz="0" w:space="0" w:color="auto"/>
        <w:bottom w:val="none" w:sz="0" w:space="0" w:color="auto"/>
        <w:right w:val="none" w:sz="0" w:space="0" w:color="auto"/>
      </w:divBdr>
    </w:div>
    <w:div w:id="275647565">
      <w:bodyDiv w:val="1"/>
      <w:marLeft w:val="0"/>
      <w:marRight w:val="0"/>
      <w:marTop w:val="0"/>
      <w:marBottom w:val="0"/>
      <w:divBdr>
        <w:top w:val="none" w:sz="0" w:space="0" w:color="auto"/>
        <w:left w:val="none" w:sz="0" w:space="0" w:color="auto"/>
        <w:bottom w:val="none" w:sz="0" w:space="0" w:color="auto"/>
        <w:right w:val="none" w:sz="0" w:space="0" w:color="auto"/>
      </w:divBdr>
    </w:div>
    <w:div w:id="276525850">
      <w:bodyDiv w:val="1"/>
      <w:marLeft w:val="0"/>
      <w:marRight w:val="0"/>
      <w:marTop w:val="0"/>
      <w:marBottom w:val="0"/>
      <w:divBdr>
        <w:top w:val="none" w:sz="0" w:space="0" w:color="auto"/>
        <w:left w:val="none" w:sz="0" w:space="0" w:color="auto"/>
        <w:bottom w:val="none" w:sz="0" w:space="0" w:color="auto"/>
        <w:right w:val="none" w:sz="0" w:space="0" w:color="auto"/>
      </w:divBdr>
    </w:div>
    <w:div w:id="295453535">
      <w:bodyDiv w:val="1"/>
      <w:marLeft w:val="0"/>
      <w:marRight w:val="0"/>
      <w:marTop w:val="0"/>
      <w:marBottom w:val="0"/>
      <w:divBdr>
        <w:top w:val="none" w:sz="0" w:space="0" w:color="auto"/>
        <w:left w:val="none" w:sz="0" w:space="0" w:color="auto"/>
        <w:bottom w:val="none" w:sz="0" w:space="0" w:color="auto"/>
        <w:right w:val="none" w:sz="0" w:space="0" w:color="auto"/>
      </w:divBdr>
    </w:div>
    <w:div w:id="306132304">
      <w:bodyDiv w:val="1"/>
      <w:marLeft w:val="0"/>
      <w:marRight w:val="0"/>
      <w:marTop w:val="0"/>
      <w:marBottom w:val="0"/>
      <w:divBdr>
        <w:top w:val="none" w:sz="0" w:space="0" w:color="auto"/>
        <w:left w:val="none" w:sz="0" w:space="0" w:color="auto"/>
        <w:bottom w:val="none" w:sz="0" w:space="0" w:color="auto"/>
        <w:right w:val="none" w:sz="0" w:space="0" w:color="auto"/>
      </w:divBdr>
    </w:div>
    <w:div w:id="310326161">
      <w:bodyDiv w:val="1"/>
      <w:marLeft w:val="0"/>
      <w:marRight w:val="0"/>
      <w:marTop w:val="0"/>
      <w:marBottom w:val="0"/>
      <w:divBdr>
        <w:top w:val="none" w:sz="0" w:space="0" w:color="auto"/>
        <w:left w:val="none" w:sz="0" w:space="0" w:color="auto"/>
        <w:bottom w:val="none" w:sz="0" w:space="0" w:color="auto"/>
        <w:right w:val="none" w:sz="0" w:space="0" w:color="auto"/>
      </w:divBdr>
    </w:div>
    <w:div w:id="322512850">
      <w:bodyDiv w:val="1"/>
      <w:marLeft w:val="0"/>
      <w:marRight w:val="0"/>
      <w:marTop w:val="0"/>
      <w:marBottom w:val="0"/>
      <w:divBdr>
        <w:top w:val="none" w:sz="0" w:space="0" w:color="auto"/>
        <w:left w:val="none" w:sz="0" w:space="0" w:color="auto"/>
        <w:bottom w:val="none" w:sz="0" w:space="0" w:color="auto"/>
        <w:right w:val="none" w:sz="0" w:space="0" w:color="auto"/>
      </w:divBdr>
    </w:div>
    <w:div w:id="324213116">
      <w:bodyDiv w:val="1"/>
      <w:marLeft w:val="0"/>
      <w:marRight w:val="0"/>
      <w:marTop w:val="0"/>
      <w:marBottom w:val="0"/>
      <w:divBdr>
        <w:top w:val="none" w:sz="0" w:space="0" w:color="auto"/>
        <w:left w:val="none" w:sz="0" w:space="0" w:color="auto"/>
        <w:bottom w:val="none" w:sz="0" w:space="0" w:color="auto"/>
        <w:right w:val="none" w:sz="0" w:space="0" w:color="auto"/>
      </w:divBdr>
    </w:div>
    <w:div w:id="327368029">
      <w:bodyDiv w:val="1"/>
      <w:marLeft w:val="0"/>
      <w:marRight w:val="0"/>
      <w:marTop w:val="0"/>
      <w:marBottom w:val="0"/>
      <w:divBdr>
        <w:top w:val="none" w:sz="0" w:space="0" w:color="auto"/>
        <w:left w:val="none" w:sz="0" w:space="0" w:color="auto"/>
        <w:bottom w:val="none" w:sz="0" w:space="0" w:color="auto"/>
        <w:right w:val="none" w:sz="0" w:space="0" w:color="auto"/>
      </w:divBdr>
    </w:div>
    <w:div w:id="329717483">
      <w:bodyDiv w:val="1"/>
      <w:marLeft w:val="0"/>
      <w:marRight w:val="0"/>
      <w:marTop w:val="0"/>
      <w:marBottom w:val="0"/>
      <w:divBdr>
        <w:top w:val="none" w:sz="0" w:space="0" w:color="auto"/>
        <w:left w:val="none" w:sz="0" w:space="0" w:color="auto"/>
        <w:bottom w:val="none" w:sz="0" w:space="0" w:color="auto"/>
        <w:right w:val="none" w:sz="0" w:space="0" w:color="auto"/>
      </w:divBdr>
    </w:div>
    <w:div w:id="333649625">
      <w:bodyDiv w:val="1"/>
      <w:marLeft w:val="0"/>
      <w:marRight w:val="0"/>
      <w:marTop w:val="0"/>
      <w:marBottom w:val="0"/>
      <w:divBdr>
        <w:top w:val="none" w:sz="0" w:space="0" w:color="auto"/>
        <w:left w:val="none" w:sz="0" w:space="0" w:color="auto"/>
        <w:bottom w:val="none" w:sz="0" w:space="0" w:color="auto"/>
        <w:right w:val="none" w:sz="0" w:space="0" w:color="auto"/>
      </w:divBdr>
    </w:div>
    <w:div w:id="334722847">
      <w:bodyDiv w:val="1"/>
      <w:marLeft w:val="0"/>
      <w:marRight w:val="0"/>
      <w:marTop w:val="0"/>
      <w:marBottom w:val="0"/>
      <w:divBdr>
        <w:top w:val="none" w:sz="0" w:space="0" w:color="auto"/>
        <w:left w:val="none" w:sz="0" w:space="0" w:color="auto"/>
        <w:bottom w:val="none" w:sz="0" w:space="0" w:color="auto"/>
        <w:right w:val="none" w:sz="0" w:space="0" w:color="auto"/>
      </w:divBdr>
    </w:div>
    <w:div w:id="335688507">
      <w:bodyDiv w:val="1"/>
      <w:marLeft w:val="0"/>
      <w:marRight w:val="0"/>
      <w:marTop w:val="0"/>
      <w:marBottom w:val="0"/>
      <w:divBdr>
        <w:top w:val="none" w:sz="0" w:space="0" w:color="auto"/>
        <w:left w:val="none" w:sz="0" w:space="0" w:color="auto"/>
        <w:bottom w:val="none" w:sz="0" w:space="0" w:color="auto"/>
        <w:right w:val="none" w:sz="0" w:space="0" w:color="auto"/>
      </w:divBdr>
    </w:div>
    <w:div w:id="336351987">
      <w:bodyDiv w:val="1"/>
      <w:marLeft w:val="0"/>
      <w:marRight w:val="0"/>
      <w:marTop w:val="0"/>
      <w:marBottom w:val="0"/>
      <w:divBdr>
        <w:top w:val="none" w:sz="0" w:space="0" w:color="auto"/>
        <w:left w:val="none" w:sz="0" w:space="0" w:color="auto"/>
        <w:bottom w:val="none" w:sz="0" w:space="0" w:color="auto"/>
        <w:right w:val="none" w:sz="0" w:space="0" w:color="auto"/>
      </w:divBdr>
    </w:div>
    <w:div w:id="343896233">
      <w:bodyDiv w:val="1"/>
      <w:marLeft w:val="0"/>
      <w:marRight w:val="0"/>
      <w:marTop w:val="0"/>
      <w:marBottom w:val="0"/>
      <w:divBdr>
        <w:top w:val="none" w:sz="0" w:space="0" w:color="auto"/>
        <w:left w:val="none" w:sz="0" w:space="0" w:color="auto"/>
        <w:bottom w:val="none" w:sz="0" w:space="0" w:color="auto"/>
        <w:right w:val="none" w:sz="0" w:space="0" w:color="auto"/>
      </w:divBdr>
    </w:div>
    <w:div w:id="344941934">
      <w:bodyDiv w:val="1"/>
      <w:marLeft w:val="0"/>
      <w:marRight w:val="0"/>
      <w:marTop w:val="0"/>
      <w:marBottom w:val="0"/>
      <w:divBdr>
        <w:top w:val="none" w:sz="0" w:space="0" w:color="auto"/>
        <w:left w:val="none" w:sz="0" w:space="0" w:color="auto"/>
        <w:bottom w:val="none" w:sz="0" w:space="0" w:color="auto"/>
        <w:right w:val="none" w:sz="0" w:space="0" w:color="auto"/>
      </w:divBdr>
    </w:div>
    <w:div w:id="345250906">
      <w:bodyDiv w:val="1"/>
      <w:marLeft w:val="0"/>
      <w:marRight w:val="0"/>
      <w:marTop w:val="0"/>
      <w:marBottom w:val="0"/>
      <w:divBdr>
        <w:top w:val="none" w:sz="0" w:space="0" w:color="auto"/>
        <w:left w:val="none" w:sz="0" w:space="0" w:color="auto"/>
        <w:bottom w:val="none" w:sz="0" w:space="0" w:color="auto"/>
        <w:right w:val="none" w:sz="0" w:space="0" w:color="auto"/>
      </w:divBdr>
    </w:div>
    <w:div w:id="348411735">
      <w:bodyDiv w:val="1"/>
      <w:marLeft w:val="0"/>
      <w:marRight w:val="0"/>
      <w:marTop w:val="0"/>
      <w:marBottom w:val="0"/>
      <w:divBdr>
        <w:top w:val="none" w:sz="0" w:space="0" w:color="auto"/>
        <w:left w:val="none" w:sz="0" w:space="0" w:color="auto"/>
        <w:bottom w:val="none" w:sz="0" w:space="0" w:color="auto"/>
        <w:right w:val="none" w:sz="0" w:space="0" w:color="auto"/>
      </w:divBdr>
    </w:div>
    <w:div w:id="350648394">
      <w:bodyDiv w:val="1"/>
      <w:marLeft w:val="0"/>
      <w:marRight w:val="0"/>
      <w:marTop w:val="0"/>
      <w:marBottom w:val="0"/>
      <w:divBdr>
        <w:top w:val="none" w:sz="0" w:space="0" w:color="auto"/>
        <w:left w:val="none" w:sz="0" w:space="0" w:color="auto"/>
        <w:bottom w:val="none" w:sz="0" w:space="0" w:color="auto"/>
        <w:right w:val="none" w:sz="0" w:space="0" w:color="auto"/>
      </w:divBdr>
    </w:div>
    <w:div w:id="357584452">
      <w:bodyDiv w:val="1"/>
      <w:marLeft w:val="0"/>
      <w:marRight w:val="0"/>
      <w:marTop w:val="0"/>
      <w:marBottom w:val="0"/>
      <w:divBdr>
        <w:top w:val="none" w:sz="0" w:space="0" w:color="auto"/>
        <w:left w:val="none" w:sz="0" w:space="0" w:color="auto"/>
        <w:bottom w:val="none" w:sz="0" w:space="0" w:color="auto"/>
        <w:right w:val="none" w:sz="0" w:space="0" w:color="auto"/>
      </w:divBdr>
    </w:div>
    <w:div w:id="359818987">
      <w:bodyDiv w:val="1"/>
      <w:marLeft w:val="0"/>
      <w:marRight w:val="0"/>
      <w:marTop w:val="0"/>
      <w:marBottom w:val="0"/>
      <w:divBdr>
        <w:top w:val="none" w:sz="0" w:space="0" w:color="auto"/>
        <w:left w:val="none" w:sz="0" w:space="0" w:color="auto"/>
        <w:bottom w:val="none" w:sz="0" w:space="0" w:color="auto"/>
        <w:right w:val="none" w:sz="0" w:space="0" w:color="auto"/>
      </w:divBdr>
    </w:div>
    <w:div w:id="384371931">
      <w:bodyDiv w:val="1"/>
      <w:marLeft w:val="0"/>
      <w:marRight w:val="0"/>
      <w:marTop w:val="0"/>
      <w:marBottom w:val="0"/>
      <w:divBdr>
        <w:top w:val="none" w:sz="0" w:space="0" w:color="auto"/>
        <w:left w:val="none" w:sz="0" w:space="0" w:color="auto"/>
        <w:bottom w:val="none" w:sz="0" w:space="0" w:color="auto"/>
        <w:right w:val="none" w:sz="0" w:space="0" w:color="auto"/>
      </w:divBdr>
    </w:div>
    <w:div w:id="387650461">
      <w:bodyDiv w:val="1"/>
      <w:marLeft w:val="0"/>
      <w:marRight w:val="0"/>
      <w:marTop w:val="0"/>
      <w:marBottom w:val="0"/>
      <w:divBdr>
        <w:top w:val="none" w:sz="0" w:space="0" w:color="auto"/>
        <w:left w:val="none" w:sz="0" w:space="0" w:color="auto"/>
        <w:bottom w:val="none" w:sz="0" w:space="0" w:color="auto"/>
        <w:right w:val="none" w:sz="0" w:space="0" w:color="auto"/>
      </w:divBdr>
    </w:div>
    <w:div w:id="399325421">
      <w:bodyDiv w:val="1"/>
      <w:marLeft w:val="0"/>
      <w:marRight w:val="0"/>
      <w:marTop w:val="0"/>
      <w:marBottom w:val="0"/>
      <w:divBdr>
        <w:top w:val="none" w:sz="0" w:space="0" w:color="auto"/>
        <w:left w:val="none" w:sz="0" w:space="0" w:color="auto"/>
        <w:bottom w:val="none" w:sz="0" w:space="0" w:color="auto"/>
        <w:right w:val="none" w:sz="0" w:space="0" w:color="auto"/>
      </w:divBdr>
    </w:div>
    <w:div w:id="402525872">
      <w:bodyDiv w:val="1"/>
      <w:marLeft w:val="0"/>
      <w:marRight w:val="0"/>
      <w:marTop w:val="0"/>
      <w:marBottom w:val="0"/>
      <w:divBdr>
        <w:top w:val="none" w:sz="0" w:space="0" w:color="auto"/>
        <w:left w:val="none" w:sz="0" w:space="0" w:color="auto"/>
        <w:bottom w:val="none" w:sz="0" w:space="0" w:color="auto"/>
        <w:right w:val="none" w:sz="0" w:space="0" w:color="auto"/>
      </w:divBdr>
    </w:div>
    <w:div w:id="403530053">
      <w:bodyDiv w:val="1"/>
      <w:marLeft w:val="0"/>
      <w:marRight w:val="0"/>
      <w:marTop w:val="0"/>
      <w:marBottom w:val="0"/>
      <w:divBdr>
        <w:top w:val="none" w:sz="0" w:space="0" w:color="auto"/>
        <w:left w:val="none" w:sz="0" w:space="0" w:color="auto"/>
        <w:bottom w:val="none" w:sz="0" w:space="0" w:color="auto"/>
        <w:right w:val="none" w:sz="0" w:space="0" w:color="auto"/>
      </w:divBdr>
    </w:div>
    <w:div w:id="409541672">
      <w:bodyDiv w:val="1"/>
      <w:marLeft w:val="0"/>
      <w:marRight w:val="0"/>
      <w:marTop w:val="0"/>
      <w:marBottom w:val="0"/>
      <w:divBdr>
        <w:top w:val="none" w:sz="0" w:space="0" w:color="auto"/>
        <w:left w:val="none" w:sz="0" w:space="0" w:color="auto"/>
        <w:bottom w:val="none" w:sz="0" w:space="0" w:color="auto"/>
        <w:right w:val="none" w:sz="0" w:space="0" w:color="auto"/>
      </w:divBdr>
    </w:div>
    <w:div w:id="412747018">
      <w:bodyDiv w:val="1"/>
      <w:marLeft w:val="0"/>
      <w:marRight w:val="0"/>
      <w:marTop w:val="0"/>
      <w:marBottom w:val="0"/>
      <w:divBdr>
        <w:top w:val="none" w:sz="0" w:space="0" w:color="auto"/>
        <w:left w:val="none" w:sz="0" w:space="0" w:color="auto"/>
        <w:bottom w:val="none" w:sz="0" w:space="0" w:color="auto"/>
        <w:right w:val="none" w:sz="0" w:space="0" w:color="auto"/>
      </w:divBdr>
    </w:div>
    <w:div w:id="413089746">
      <w:bodyDiv w:val="1"/>
      <w:marLeft w:val="0"/>
      <w:marRight w:val="0"/>
      <w:marTop w:val="0"/>
      <w:marBottom w:val="0"/>
      <w:divBdr>
        <w:top w:val="none" w:sz="0" w:space="0" w:color="auto"/>
        <w:left w:val="none" w:sz="0" w:space="0" w:color="auto"/>
        <w:bottom w:val="none" w:sz="0" w:space="0" w:color="auto"/>
        <w:right w:val="none" w:sz="0" w:space="0" w:color="auto"/>
      </w:divBdr>
    </w:div>
    <w:div w:id="418674689">
      <w:bodyDiv w:val="1"/>
      <w:marLeft w:val="0"/>
      <w:marRight w:val="0"/>
      <w:marTop w:val="0"/>
      <w:marBottom w:val="0"/>
      <w:divBdr>
        <w:top w:val="none" w:sz="0" w:space="0" w:color="auto"/>
        <w:left w:val="none" w:sz="0" w:space="0" w:color="auto"/>
        <w:bottom w:val="none" w:sz="0" w:space="0" w:color="auto"/>
        <w:right w:val="none" w:sz="0" w:space="0" w:color="auto"/>
      </w:divBdr>
    </w:div>
    <w:div w:id="420100690">
      <w:bodyDiv w:val="1"/>
      <w:marLeft w:val="0"/>
      <w:marRight w:val="0"/>
      <w:marTop w:val="0"/>
      <w:marBottom w:val="0"/>
      <w:divBdr>
        <w:top w:val="none" w:sz="0" w:space="0" w:color="auto"/>
        <w:left w:val="none" w:sz="0" w:space="0" w:color="auto"/>
        <w:bottom w:val="none" w:sz="0" w:space="0" w:color="auto"/>
        <w:right w:val="none" w:sz="0" w:space="0" w:color="auto"/>
      </w:divBdr>
    </w:div>
    <w:div w:id="420876050">
      <w:bodyDiv w:val="1"/>
      <w:marLeft w:val="0"/>
      <w:marRight w:val="0"/>
      <w:marTop w:val="0"/>
      <w:marBottom w:val="0"/>
      <w:divBdr>
        <w:top w:val="none" w:sz="0" w:space="0" w:color="auto"/>
        <w:left w:val="none" w:sz="0" w:space="0" w:color="auto"/>
        <w:bottom w:val="none" w:sz="0" w:space="0" w:color="auto"/>
        <w:right w:val="none" w:sz="0" w:space="0" w:color="auto"/>
      </w:divBdr>
    </w:div>
    <w:div w:id="420951110">
      <w:bodyDiv w:val="1"/>
      <w:marLeft w:val="0"/>
      <w:marRight w:val="0"/>
      <w:marTop w:val="0"/>
      <w:marBottom w:val="0"/>
      <w:divBdr>
        <w:top w:val="none" w:sz="0" w:space="0" w:color="auto"/>
        <w:left w:val="none" w:sz="0" w:space="0" w:color="auto"/>
        <w:bottom w:val="none" w:sz="0" w:space="0" w:color="auto"/>
        <w:right w:val="none" w:sz="0" w:space="0" w:color="auto"/>
      </w:divBdr>
    </w:div>
    <w:div w:id="427383771">
      <w:bodyDiv w:val="1"/>
      <w:marLeft w:val="0"/>
      <w:marRight w:val="0"/>
      <w:marTop w:val="0"/>
      <w:marBottom w:val="0"/>
      <w:divBdr>
        <w:top w:val="none" w:sz="0" w:space="0" w:color="auto"/>
        <w:left w:val="none" w:sz="0" w:space="0" w:color="auto"/>
        <w:bottom w:val="none" w:sz="0" w:space="0" w:color="auto"/>
        <w:right w:val="none" w:sz="0" w:space="0" w:color="auto"/>
      </w:divBdr>
    </w:div>
    <w:div w:id="429661580">
      <w:bodyDiv w:val="1"/>
      <w:marLeft w:val="0"/>
      <w:marRight w:val="0"/>
      <w:marTop w:val="0"/>
      <w:marBottom w:val="0"/>
      <w:divBdr>
        <w:top w:val="none" w:sz="0" w:space="0" w:color="auto"/>
        <w:left w:val="none" w:sz="0" w:space="0" w:color="auto"/>
        <w:bottom w:val="none" w:sz="0" w:space="0" w:color="auto"/>
        <w:right w:val="none" w:sz="0" w:space="0" w:color="auto"/>
      </w:divBdr>
    </w:div>
    <w:div w:id="435029276">
      <w:bodyDiv w:val="1"/>
      <w:marLeft w:val="0"/>
      <w:marRight w:val="0"/>
      <w:marTop w:val="0"/>
      <w:marBottom w:val="0"/>
      <w:divBdr>
        <w:top w:val="none" w:sz="0" w:space="0" w:color="auto"/>
        <w:left w:val="none" w:sz="0" w:space="0" w:color="auto"/>
        <w:bottom w:val="none" w:sz="0" w:space="0" w:color="auto"/>
        <w:right w:val="none" w:sz="0" w:space="0" w:color="auto"/>
      </w:divBdr>
    </w:div>
    <w:div w:id="440301999">
      <w:bodyDiv w:val="1"/>
      <w:marLeft w:val="0"/>
      <w:marRight w:val="0"/>
      <w:marTop w:val="0"/>
      <w:marBottom w:val="0"/>
      <w:divBdr>
        <w:top w:val="none" w:sz="0" w:space="0" w:color="auto"/>
        <w:left w:val="none" w:sz="0" w:space="0" w:color="auto"/>
        <w:bottom w:val="none" w:sz="0" w:space="0" w:color="auto"/>
        <w:right w:val="none" w:sz="0" w:space="0" w:color="auto"/>
      </w:divBdr>
    </w:div>
    <w:div w:id="440493669">
      <w:bodyDiv w:val="1"/>
      <w:marLeft w:val="0"/>
      <w:marRight w:val="0"/>
      <w:marTop w:val="0"/>
      <w:marBottom w:val="0"/>
      <w:divBdr>
        <w:top w:val="none" w:sz="0" w:space="0" w:color="auto"/>
        <w:left w:val="none" w:sz="0" w:space="0" w:color="auto"/>
        <w:bottom w:val="none" w:sz="0" w:space="0" w:color="auto"/>
        <w:right w:val="none" w:sz="0" w:space="0" w:color="auto"/>
      </w:divBdr>
    </w:div>
    <w:div w:id="442268072">
      <w:bodyDiv w:val="1"/>
      <w:marLeft w:val="0"/>
      <w:marRight w:val="0"/>
      <w:marTop w:val="0"/>
      <w:marBottom w:val="0"/>
      <w:divBdr>
        <w:top w:val="none" w:sz="0" w:space="0" w:color="auto"/>
        <w:left w:val="none" w:sz="0" w:space="0" w:color="auto"/>
        <w:bottom w:val="none" w:sz="0" w:space="0" w:color="auto"/>
        <w:right w:val="none" w:sz="0" w:space="0" w:color="auto"/>
      </w:divBdr>
    </w:div>
    <w:div w:id="443770725">
      <w:bodyDiv w:val="1"/>
      <w:marLeft w:val="0"/>
      <w:marRight w:val="0"/>
      <w:marTop w:val="0"/>
      <w:marBottom w:val="0"/>
      <w:divBdr>
        <w:top w:val="none" w:sz="0" w:space="0" w:color="auto"/>
        <w:left w:val="none" w:sz="0" w:space="0" w:color="auto"/>
        <w:bottom w:val="none" w:sz="0" w:space="0" w:color="auto"/>
        <w:right w:val="none" w:sz="0" w:space="0" w:color="auto"/>
      </w:divBdr>
    </w:div>
    <w:div w:id="459880914">
      <w:bodyDiv w:val="1"/>
      <w:marLeft w:val="0"/>
      <w:marRight w:val="0"/>
      <w:marTop w:val="0"/>
      <w:marBottom w:val="0"/>
      <w:divBdr>
        <w:top w:val="none" w:sz="0" w:space="0" w:color="auto"/>
        <w:left w:val="none" w:sz="0" w:space="0" w:color="auto"/>
        <w:bottom w:val="none" w:sz="0" w:space="0" w:color="auto"/>
        <w:right w:val="none" w:sz="0" w:space="0" w:color="auto"/>
      </w:divBdr>
    </w:div>
    <w:div w:id="477495527">
      <w:bodyDiv w:val="1"/>
      <w:marLeft w:val="0"/>
      <w:marRight w:val="0"/>
      <w:marTop w:val="0"/>
      <w:marBottom w:val="0"/>
      <w:divBdr>
        <w:top w:val="none" w:sz="0" w:space="0" w:color="auto"/>
        <w:left w:val="none" w:sz="0" w:space="0" w:color="auto"/>
        <w:bottom w:val="none" w:sz="0" w:space="0" w:color="auto"/>
        <w:right w:val="none" w:sz="0" w:space="0" w:color="auto"/>
      </w:divBdr>
    </w:div>
    <w:div w:id="484778303">
      <w:bodyDiv w:val="1"/>
      <w:marLeft w:val="0"/>
      <w:marRight w:val="0"/>
      <w:marTop w:val="0"/>
      <w:marBottom w:val="0"/>
      <w:divBdr>
        <w:top w:val="none" w:sz="0" w:space="0" w:color="auto"/>
        <w:left w:val="none" w:sz="0" w:space="0" w:color="auto"/>
        <w:bottom w:val="none" w:sz="0" w:space="0" w:color="auto"/>
        <w:right w:val="none" w:sz="0" w:space="0" w:color="auto"/>
      </w:divBdr>
    </w:div>
    <w:div w:id="501506018">
      <w:bodyDiv w:val="1"/>
      <w:marLeft w:val="0"/>
      <w:marRight w:val="0"/>
      <w:marTop w:val="0"/>
      <w:marBottom w:val="0"/>
      <w:divBdr>
        <w:top w:val="none" w:sz="0" w:space="0" w:color="auto"/>
        <w:left w:val="none" w:sz="0" w:space="0" w:color="auto"/>
        <w:bottom w:val="none" w:sz="0" w:space="0" w:color="auto"/>
        <w:right w:val="none" w:sz="0" w:space="0" w:color="auto"/>
      </w:divBdr>
    </w:div>
    <w:div w:id="507062187">
      <w:bodyDiv w:val="1"/>
      <w:marLeft w:val="0"/>
      <w:marRight w:val="0"/>
      <w:marTop w:val="0"/>
      <w:marBottom w:val="0"/>
      <w:divBdr>
        <w:top w:val="none" w:sz="0" w:space="0" w:color="auto"/>
        <w:left w:val="none" w:sz="0" w:space="0" w:color="auto"/>
        <w:bottom w:val="none" w:sz="0" w:space="0" w:color="auto"/>
        <w:right w:val="none" w:sz="0" w:space="0" w:color="auto"/>
      </w:divBdr>
    </w:div>
    <w:div w:id="508907041">
      <w:bodyDiv w:val="1"/>
      <w:marLeft w:val="0"/>
      <w:marRight w:val="0"/>
      <w:marTop w:val="0"/>
      <w:marBottom w:val="0"/>
      <w:divBdr>
        <w:top w:val="none" w:sz="0" w:space="0" w:color="auto"/>
        <w:left w:val="none" w:sz="0" w:space="0" w:color="auto"/>
        <w:bottom w:val="none" w:sz="0" w:space="0" w:color="auto"/>
        <w:right w:val="none" w:sz="0" w:space="0" w:color="auto"/>
      </w:divBdr>
    </w:div>
    <w:div w:id="512576512">
      <w:bodyDiv w:val="1"/>
      <w:marLeft w:val="0"/>
      <w:marRight w:val="0"/>
      <w:marTop w:val="0"/>
      <w:marBottom w:val="0"/>
      <w:divBdr>
        <w:top w:val="none" w:sz="0" w:space="0" w:color="auto"/>
        <w:left w:val="none" w:sz="0" w:space="0" w:color="auto"/>
        <w:bottom w:val="none" w:sz="0" w:space="0" w:color="auto"/>
        <w:right w:val="none" w:sz="0" w:space="0" w:color="auto"/>
      </w:divBdr>
    </w:div>
    <w:div w:id="512839469">
      <w:bodyDiv w:val="1"/>
      <w:marLeft w:val="0"/>
      <w:marRight w:val="0"/>
      <w:marTop w:val="0"/>
      <w:marBottom w:val="0"/>
      <w:divBdr>
        <w:top w:val="none" w:sz="0" w:space="0" w:color="auto"/>
        <w:left w:val="none" w:sz="0" w:space="0" w:color="auto"/>
        <w:bottom w:val="none" w:sz="0" w:space="0" w:color="auto"/>
        <w:right w:val="none" w:sz="0" w:space="0" w:color="auto"/>
      </w:divBdr>
    </w:div>
    <w:div w:id="514197288">
      <w:bodyDiv w:val="1"/>
      <w:marLeft w:val="0"/>
      <w:marRight w:val="0"/>
      <w:marTop w:val="0"/>
      <w:marBottom w:val="0"/>
      <w:divBdr>
        <w:top w:val="none" w:sz="0" w:space="0" w:color="auto"/>
        <w:left w:val="none" w:sz="0" w:space="0" w:color="auto"/>
        <w:bottom w:val="none" w:sz="0" w:space="0" w:color="auto"/>
        <w:right w:val="none" w:sz="0" w:space="0" w:color="auto"/>
      </w:divBdr>
    </w:div>
    <w:div w:id="525799344">
      <w:bodyDiv w:val="1"/>
      <w:marLeft w:val="0"/>
      <w:marRight w:val="0"/>
      <w:marTop w:val="0"/>
      <w:marBottom w:val="0"/>
      <w:divBdr>
        <w:top w:val="none" w:sz="0" w:space="0" w:color="auto"/>
        <w:left w:val="none" w:sz="0" w:space="0" w:color="auto"/>
        <w:bottom w:val="none" w:sz="0" w:space="0" w:color="auto"/>
        <w:right w:val="none" w:sz="0" w:space="0" w:color="auto"/>
      </w:divBdr>
      <w:divsChild>
        <w:div w:id="983897093">
          <w:marLeft w:val="0"/>
          <w:marRight w:val="0"/>
          <w:marTop w:val="0"/>
          <w:marBottom w:val="0"/>
          <w:divBdr>
            <w:top w:val="none" w:sz="0" w:space="0" w:color="auto"/>
            <w:left w:val="none" w:sz="0" w:space="0" w:color="auto"/>
            <w:bottom w:val="none" w:sz="0" w:space="0" w:color="auto"/>
            <w:right w:val="none" w:sz="0" w:space="0" w:color="auto"/>
          </w:divBdr>
        </w:div>
      </w:divsChild>
    </w:div>
    <w:div w:id="532697672">
      <w:bodyDiv w:val="1"/>
      <w:marLeft w:val="0"/>
      <w:marRight w:val="0"/>
      <w:marTop w:val="0"/>
      <w:marBottom w:val="0"/>
      <w:divBdr>
        <w:top w:val="none" w:sz="0" w:space="0" w:color="auto"/>
        <w:left w:val="none" w:sz="0" w:space="0" w:color="auto"/>
        <w:bottom w:val="none" w:sz="0" w:space="0" w:color="auto"/>
        <w:right w:val="none" w:sz="0" w:space="0" w:color="auto"/>
      </w:divBdr>
    </w:div>
    <w:div w:id="534192599">
      <w:bodyDiv w:val="1"/>
      <w:marLeft w:val="0"/>
      <w:marRight w:val="0"/>
      <w:marTop w:val="0"/>
      <w:marBottom w:val="0"/>
      <w:divBdr>
        <w:top w:val="none" w:sz="0" w:space="0" w:color="auto"/>
        <w:left w:val="none" w:sz="0" w:space="0" w:color="auto"/>
        <w:bottom w:val="none" w:sz="0" w:space="0" w:color="auto"/>
        <w:right w:val="none" w:sz="0" w:space="0" w:color="auto"/>
      </w:divBdr>
    </w:div>
    <w:div w:id="539367801">
      <w:bodyDiv w:val="1"/>
      <w:marLeft w:val="0"/>
      <w:marRight w:val="0"/>
      <w:marTop w:val="0"/>
      <w:marBottom w:val="0"/>
      <w:divBdr>
        <w:top w:val="none" w:sz="0" w:space="0" w:color="auto"/>
        <w:left w:val="none" w:sz="0" w:space="0" w:color="auto"/>
        <w:bottom w:val="none" w:sz="0" w:space="0" w:color="auto"/>
        <w:right w:val="none" w:sz="0" w:space="0" w:color="auto"/>
      </w:divBdr>
    </w:div>
    <w:div w:id="552422495">
      <w:bodyDiv w:val="1"/>
      <w:marLeft w:val="0"/>
      <w:marRight w:val="0"/>
      <w:marTop w:val="0"/>
      <w:marBottom w:val="0"/>
      <w:divBdr>
        <w:top w:val="none" w:sz="0" w:space="0" w:color="auto"/>
        <w:left w:val="none" w:sz="0" w:space="0" w:color="auto"/>
        <w:bottom w:val="none" w:sz="0" w:space="0" w:color="auto"/>
        <w:right w:val="none" w:sz="0" w:space="0" w:color="auto"/>
      </w:divBdr>
    </w:div>
    <w:div w:id="556748577">
      <w:bodyDiv w:val="1"/>
      <w:marLeft w:val="0"/>
      <w:marRight w:val="0"/>
      <w:marTop w:val="0"/>
      <w:marBottom w:val="0"/>
      <w:divBdr>
        <w:top w:val="none" w:sz="0" w:space="0" w:color="auto"/>
        <w:left w:val="none" w:sz="0" w:space="0" w:color="auto"/>
        <w:bottom w:val="none" w:sz="0" w:space="0" w:color="auto"/>
        <w:right w:val="none" w:sz="0" w:space="0" w:color="auto"/>
      </w:divBdr>
    </w:div>
    <w:div w:id="560217603">
      <w:bodyDiv w:val="1"/>
      <w:marLeft w:val="0"/>
      <w:marRight w:val="0"/>
      <w:marTop w:val="0"/>
      <w:marBottom w:val="0"/>
      <w:divBdr>
        <w:top w:val="none" w:sz="0" w:space="0" w:color="auto"/>
        <w:left w:val="none" w:sz="0" w:space="0" w:color="auto"/>
        <w:bottom w:val="none" w:sz="0" w:space="0" w:color="auto"/>
        <w:right w:val="none" w:sz="0" w:space="0" w:color="auto"/>
      </w:divBdr>
    </w:div>
    <w:div w:id="563099576">
      <w:bodyDiv w:val="1"/>
      <w:marLeft w:val="0"/>
      <w:marRight w:val="0"/>
      <w:marTop w:val="0"/>
      <w:marBottom w:val="0"/>
      <w:divBdr>
        <w:top w:val="none" w:sz="0" w:space="0" w:color="auto"/>
        <w:left w:val="none" w:sz="0" w:space="0" w:color="auto"/>
        <w:bottom w:val="none" w:sz="0" w:space="0" w:color="auto"/>
        <w:right w:val="none" w:sz="0" w:space="0" w:color="auto"/>
      </w:divBdr>
    </w:div>
    <w:div w:id="571283189">
      <w:bodyDiv w:val="1"/>
      <w:marLeft w:val="0"/>
      <w:marRight w:val="0"/>
      <w:marTop w:val="0"/>
      <w:marBottom w:val="0"/>
      <w:divBdr>
        <w:top w:val="none" w:sz="0" w:space="0" w:color="auto"/>
        <w:left w:val="none" w:sz="0" w:space="0" w:color="auto"/>
        <w:bottom w:val="none" w:sz="0" w:space="0" w:color="auto"/>
        <w:right w:val="none" w:sz="0" w:space="0" w:color="auto"/>
      </w:divBdr>
    </w:div>
    <w:div w:id="579871792">
      <w:bodyDiv w:val="1"/>
      <w:marLeft w:val="0"/>
      <w:marRight w:val="0"/>
      <w:marTop w:val="0"/>
      <w:marBottom w:val="0"/>
      <w:divBdr>
        <w:top w:val="none" w:sz="0" w:space="0" w:color="auto"/>
        <w:left w:val="none" w:sz="0" w:space="0" w:color="auto"/>
        <w:bottom w:val="none" w:sz="0" w:space="0" w:color="auto"/>
        <w:right w:val="none" w:sz="0" w:space="0" w:color="auto"/>
      </w:divBdr>
    </w:div>
    <w:div w:id="583300277">
      <w:bodyDiv w:val="1"/>
      <w:marLeft w:val="0"/>
      <w:marRight w:val="0"/>
      <w:marTop w:val="0"/>
      <w:marBottom w:val="0"/>
      <w:divBdr>
        <w:top w:val="none" w:sz="0" w:space="0" w:color="auto"/>
        <w:left w:val="none" w:sz="0" w:space="0" w:color="auto"/>
        <w:bottom w:val="none" w:sz="0" w:space="0" w:color="auto"/>
        <w:right w:val="none" w:sz="0" w:space="0" w:color="auto"/>
      </w:divBdr>
    </w:div>
    <w:div w:id="594559472">
      <w:bodyDiv w:val="1"/>
      <w:marLeft w:val="0"/>
      <w:marRight w:val="0"/>
      <w:marTop w:val="0"/>
      <w:marBottom w:val="0"/>
      <w:divBdr>
        <w:top w:val="none" w:sz="0" w:space="0" w:color="auto"/>
        <w:left w:val="none" w:sz="0" w:space="0" w:color="auto"/>
        <w:bottom w:val="none" w:sz="0" w:space="0" w:color="auto"/>
        <w:right w:val="none" w:sz="0" w:space="0" w:color="auto"/>
      </w:divBdr>
    </w:div>
    <w:div w:id="599532686">
      <w:bodyDiv w:val="1"/>
      <w:marLeft w:val="0"/>
      <w:marRight w:val="0"/>
      <w:marTop w:val="0"/>
      <w:marBottom w:val="0"/>
      <w:divBdr>
        <w:top w:val="none" w:sz="0" w:space="0" w:color="auto"/>
        <w:left w:val="none" w:sz="0" w:space="0" w:color="auto"/>
        <w:bottom w:val="none" w:sz="0" w:space="0" w:color="auto"/>
        <w:right w:val="none" w:sz="0" w:space="0" w:color="auto"/>
      </w:divBdr>
    </w:div>
    <w:div w:id="600533447">
      <w:bodyDiv w:val="1"/>
      <w:marLeft w:val="0"/>
      <w:marRight w:val="0"/>
      <w:marTop w:val="0"/>
      <w:marBottom w:val="0"/>
      <w:divBdr>
        <w:top w:val="none" w:sz="0" w:space="0" w:color="auto"/>
        <w:left w:val="none" w:sz="0" w:space="0" w:color="auto"/>
        <w:bottom w:val="none" w:sz="0" w:space="0" w:color="auto"/>
        <w:right w:val="none" w:sz="0" w:space="0" w:color="auto"/>
      </w:divBdr>
    </w:div>
    <w:div w:id="615409935">
      <w:bodyDiv w:val="1"/>
      <w:marLeft w:val="0"/>
      <w:marRight w:val="0"/>
      <w:marTop w:val="0"/>
      <w:marBottom w:val="0"/>
      <w:divBdr>
        <w:top w:val="none" w:sz="0" w:space="0" w:color="auto"/>
        <w:left w:val="none" w:sz="0" w:space="0" w:color="auto"/>
        <w:bottom w:val="none" w:sz="0" w:space="0" w:color="auto"/>
        <w:right w:val="none" w:sz="0" w:space="0" w:color="auto"/>
      </w:divBdr>
    </w:div>
    <w:div w:id="623535074">
      <w:bodyDiv w:val="1"/>
      <w:marLeft w:val="0"/>
      <w:marRight w:val="0"/>
      <w:marTop w:val="0"/>
      <w:marBottom w:val="0"/>
      <w:divBdr>
        <w:top w:val="none" w:sz="0" w:space="0" w:color="auto"/>
        <w:left w:val="none" w:sz="0" w:space="0" w:color="auto"/>
        <w:bottom w:val="none" w:sz="0" w:space="0" w:color="auto"/>
        <w:right w:val="none" w:sz="0" w:space="0" w:color="auto"/>
      </w:divBdr>
    </w:div>
    <w:div w:id="625038560">
      <w:bodyDiv w:val="1"/>
      <w:marLeft w:val="0"/>
      <w:marRight w:val="0"/>
      <w:marTop w:val="0"/>
      <w:marBottom w:val="0"/>
      <w:divBdr>
        <w:top w:val="none" w:sz="0" w:space="0" w:color="auto"/>
        <w:left w:val="none" w:sz="0" w:space="0" w:color="auto"/>
        <w:bottom w:val="none" w:sz="0" w:space="0" w:color="auto"/>
        <w:right w:val="none" w:sz="0" w:space="0" w:color="auto"/>
      </w:divBdr>
    </w:div>
    <w:div w:id="626743814">
      <w:bodyDiv w:val="1"/>
      <w:marLeft w:val="0"/>
      <w:marRight w:val="0"/>
      <w:marTop w:val="0"/>
      <w:marBottom w:val="0"/>
      <w:divBdr>
        <w:top w:val="none" w:sz="0" w:space="0" w:color="auto"/>
        <w:left w:val="none" w:sz="0" w:space="0" w:color="auto"/>
        <w:bottom w:val="none" w:sz="0" w:space="0" w:color="auto"/>
        <w:right w:val="none" w:sz="0" w:space="0" w:color="auto"/>
      </w:divBdr>
    </w:div>
    <w:div w:id="631595669">
      <w:bodyDiv w:val="1"/>
      <w:marLeft w:val="0"/>
      <w:marRight w:val="0"/>
      <w:marTop w:val="0"/>
      <w:marBottom w:val="0"/>
      <w:divBdr>
        <w:top w:val="none" w:sz="0" w:space="0" w:color="auto"/>
        <w:left w:val="none" w:sz="0" w:space="0" w:color="auto"/>
        <w:bottom w:val="none" w:sz="0" w:space="0" w:color="auto"/>
        <w:right w:val="none" w:sz="0" w:space="0" w:color="auto"/>
      </w:divBdr>
    </w:div>
    <w:div w:id="633026307">
      <w:bodyDiv w:val="1"/>
      <w:marLeft w:val="0"/>
      <w:marRight w:val="0"/>
      <w:marTop w:val="0"/>
      <w:marBottom w:val="0"/>
      <w:divBdr>
        <w:top w:val="none" w:sz="0" w:space="0" w:color="auto"/>
        <w:left w:val="none" w:sz="0" w:space="0" w:color="auto"/>
        <w:bottom w:val="none" w:sz="0" w:space="0" w:color="auto"/>
        <w:right w:val="none" w:sz="0" w:space="0" w:color="auto"/>
      </w:divBdr>
    </w:div>
    <w:div w:id="636842002">
      <w:bodyDiv w:val="1"/>
      <w:marLeft w:val="0"/>
      <w:marRight w:val="0"/>
      <w:marTop w:val="0"/>
      <w:marBottom w:val="0"/>
      <w:divBdr>
        <w:top w:val="none" w:sz="0" w:space="0" w:color="auto"/>
        <w:left w:val="none" w:sz="0" w:space="0" w:color="auto"/>
        <w:bottom w:val="none" w:sz="0" w:space="0" w:color="auto"/>
        <w:right w:val="none" w:sz="0" w:space="0" w:color="auto"/>
      </w:divBdr>
    </w:div>
    <w:div w:id="643004260">
      <w:bodyDiv w:val="1"/>
      <w:marLeft w:val="0"/>
      <w:marRight w:val="0"/>
      <w:marTop w:val="0"/>
      <w:marBottom w:val="0"/>
      <w:divBdr>
        <w:top w:val="none" w:sz="0" w:space="0" w:color="auto"/>
        <w:left w:val="none" w:sz="0" w:space="0" w:color="auto"/>
        <w:bottom w:val="none" w:sz="0" w:space="0" w:color="auto"/>
        <w:right w:val="none" w:sz="0" w:space="0" w:color="auto"/>
      </w:divBdr>
    </w:div>
    <w:div w:id="644968007">
      <w:bodyDiv w:val="1"/>
      <w:marLeft w:val="0"/>
      <w:marRight w:val="0"/>
      <w:marTop w:val="0"/>
      <w:marBottom w:val="0"/>
      <w:divBdr>
        <w:top w:val="none" w:sz="0" w:space="0" w:color="auto"/>
        <w:left w:val="none" w:sz="0" w:space="0" w:color="auto"/>
        <w:bottom w:val="none" w:sz="0" w:space="0" w:color="auto"/>
        <w:right w:val="none" w:sz="0" w:space="0" w:color="auto"/>
      </w:divBdr>
    </w:div>
    <w:div w:id="648360284">
      <w:bodyDiv w:val="1"/>
      <w:marLeft w:val="0"/>
      <w:marRight w:val="0"/>
      <w:marTop w:val="0"/>
      <w:marBottom w:val="0"/>
      <w:divBdr>
        <w:top w:val="none" w:sz="0" w:space="0" w:color="auto"/>
        <w:left w:val="none" w:sz="0" w:space="0" w:color="auto"/>
        <w:bottom w:val="none" w:sz="0" w:space="0" w:color="auto"/>
        <w:right w:val="none" w:sz="0" w:space="0" w:color="auto"/>
      </w:divBdr>
    </w:div>
    <w:div w:id="654140118">
      <w:bodyDiv w:val="1"/>
      <w:marLeft w:val="0"/>
      <w:marRight w:val="0"/>
      <w:marTop w:val="0"/>
      <w:marBottom w:val="0"/>
      <w:divBdr>
        <w:top w:val="none" w:sz="0" w:space="0" w:color="auto"/>
        <w:left w:val="none" w:sz="0" w:space="0" w:color="auto"/>
        <w:bottom w:val="none" w:sz="0" w:space="0" w:color="auto"/>
        <w:right w:val="none" w:sz="0" w:space="0" w:color="auto"/>
      </w:divBdr>
    </w:div>
    <w:div w:id="679284869">
      <w:bodyDiv w:val="1"/>
      <w:marLeft w:val="0"/>
      <w:marRight w:val="0"/>
      <w:marTop w:val="0"/>
      <w:marBottom w:val="0"/>
      <w:divBdr>
        <w:top w:val="none" w:sz="0" w:space="0" w:color="auto"/>
        <w:left w:val="none" w:sz="0" w:space="0" w:color="auto"/>
        <w:bottom w:val="none" w:sz="0" w:space="0" w:color="auto"/>
        <w:right w:val="none" w:sz="0" w:space="0" w:color="auto"/>
      </w:divBdr>
    </w:div>
    <w:div w:id="681468195">
      <w:bodyDiv w:val="1"/>
      <w:marLeft w:val="0"/>
      <w:marRight w:val="0"/>
      <w:marTop w:val="0"/>
      <w:marBottom w:val="0"/>
      <w:divBdr>
        <w:top w:val="none" w:sz="0" w:space="0" w:color="auto"/>
        <w:left w:val="none" w:sz="0" w:space="0" w:color="auto"/>
        <w:bottom w:val="none" w:sz="0" w:space="0" w:color="auto"/>
        <w:right w:val="none" w:sz="0" w:space="0" w:color="auto"/>
      </w:divBdr>
    </w:div>
    <w:div w:id="687759177">
      <w:bodyDiv w:val="1"/>
      <w:marLeft w:val="0"/>
      <w:marRight w:val="0"/>
      <w:marTop w:val="0"/>
      <w:marBottom w:val="0"/>
      <w:divBdr>
        <w:top w:val="none" w:sz="0" w:space="0" w:color="auto"/>
        <w:left w:val="none" w:sz="0" w:space="0" w:color="auto"/>
        <w:bottom w:val="none" w:sz="0" w:space="0" w:color="auto"/>
        <w:right w:val="none" w:sz="0" w:space="0" w:color="auto"/>
      </w:divBdr>
    </w:div>
    <w:div w:id="697126812">
      <w:bodyDiv w:val="1"/>
      <w:marLeft w:val="0"/>
      <w:marRight w:val="0"/>
      <w:marTop w:val="0"/>
      <w:marBottom w:val="0"/>
      <w:divBdr>
        <w:top w:val="none" w:sz="0" w:space="0" w:color="auto"/>
        <w:left w:val="none" w:sz="0" w:space="0" w:color="auto"/>
        <w:bottom w:val="none" w:sz="0" w:space="0" w:color="auto"/>
        <w:right w:val="none" w:sz="0" w:space="0" w:color="auto"/>
      </w:divBdr>
    </w:div>
    <w:div w:id="698967984">
      <w:bodyDiv w:val="1"/>
      <w:marLeft w:val="0"/>
      <w:marRight w:val="0"/>
      <w:marTop w:val="0"/>
      <w:marBottom w:val="0"/>
      <w:divBdr>
        <w:top w:val="none" w:sz="0" w:space="0" w:color="auto"/>
        <w:left w:val="none" w:sz="0" w:space="0" w:color="auto"/>
        <w:bottom w:val="none" w:sz="0" w:space="0" w:color="auto"/>
        <w:right w:val="none" w:sz="0" w:space="0" w:color="auto"/>
      </w:divBdr>
    </w:div>
    <w:div w:id="714037205">
      <w:bodyDiv w:val="1"/>
      <w:marLeft w:val="0"/>
      <w:marRight w:val="0"/>
      <w:marTop w:val="0"/>
      <w:marBottom w:val="0"/>
      <w:divBdr>
        <w:top w:val="none" w:sz="0" w:space="0" w:color="auto"/>
        <w:left w:val="none" w:sz="0" w:space="0" w:color="auto"/>
        <w:bottom w:val="none" w:sz="0" w:space="0" w:color="auto"/>
        <w:right w:val="none" w:sz="0" w:space="0" w:color="auto"/>
      </w:divBdr>
    </w:div>
    <w:div w:id="716584096">
      <w:bodyDiv w:val="1"/>
      <w:marLeft w:val="0"/>
      <w:marRight w:val="0"/>
      <w:marTop w:val="0"/>
      <w:marBottom w:val="0"/>
      <w:divBdr>
        <w:top w:val="none" w:sz="0" w:space="0" w:color="auto"/>
        <w:left w:val="none" w:sz="0" w:space="0" w:color="auto"/>
        <w:bottom w:val="none" w:sz="0" w:space="0" w:color="auto"/>
        <w:right w:val="none" w:sz="0" w:space="0" w:color="auto"/>
      </w:divBdr>
    </w:div>
    <w:div w:id="720637239">
      <w:bodyDiv w:val="1"/>
      <w:marLeft w:val="0"/>
      <w:marRight w:val="0"/>
      <w:marTop w:val="0"/>
      <w:marBottom w:val="0"/>
      <w:divBdr>
        <w:top w:val="none" w:sz="0" w:space="0" w:color="auto"/>
        <w:left w:val="none" w:sz="0" w:space="0" w:color="auto"/>
        <w:bottom w:val="none" w:sz="0" w:space="0" w:color="auto"/>
        <w:right w:val="none" w:sz="0" w:space="0" w:color="auto"/>
      </w:divBdr>
    </w:div>
    <w:div w:id="724328701">
      <w:bodyDiv w:val="1"/>
      <w:marLeft w:val="0"/>
      <w:marRight w:val="0"/>
      <w:marTop w:val="0"/>
      <w:marBottom w:val="0"/>
      <w:divBdr>
        <w:top w:val="none" w:sz="0" w:space="0" w:color="auto"/>
        <w:left w:val="none" w:sz="0" w:space="0" w:color="auto"/>
        <w:bottom w:val="none" w:sz="0" w:space="0" w:color="auto"/>
        <w:right w:val="none" w:sz="0" w:space="0" w:color="auto"/>
      </w:divBdr>
    </w:div>
    <w:div w:id="731850464">
      <w:bodyDiv w:val="1"/>
      <w:marLeft w:val="0"/>
      <w:marRight w:val="0"/>
      <w:marTop w:val="0"/>
      <w:marBottom w:val="0"/>
      <w:divBdr>
        <w:top w:val="none" w:sz="0" w:space="0" w:color="auto"/>
        <w:left w:val="none" w:sz="0" w:space="0" w:color="auto"/>
        <w:bottom w:val="none" w:sz="0" w:space="0" w:color="auto"/>
        <w:right w:val="none" w:sz="0" w:space="0" w:color="auto"/>
      </w:divBdr>
    </w:div>
    <w:div w:id="738017007">
      <w:bodyDiv w:val="1"/>
      <w:marLeft w:val="0"/>
      <w:marRight w:val="0"/>
      <w:marTop w:val="0"/>
      <w:marBottom w:val="0"/>
      <w:divBdr>
        <w:top w:val="none" w:sz="0" w:space="0" w:color="auto"/>
        <w:left w:val="none" w:sz="0" w:space="0" w:color="auto"/>
        <w:bottom w:val="none" w:sz="0" w:space="0" w:color="auto"/>
        <w:right w:val="none" w:sz="0" w:space="0" w:color="auto"/>
      </w:divBdr>
    </w:div>
    <w:div w:id="739135043">
      <w:bodyDiv w:val="1"/>
      <w:marLeft w:val="0"/>
      <w:marRight w:val="0"/>
      <w:marTop w:val="0"/>
      <w:marBottom w:val="0"/>
      <w:divBdr>
        <w:top w:val="none" w:sz="0" w:space="0" w:color="auto"/>
        <w:left w:val="none" w:sz="0" w:space="0" w:color="auto"/>
        <w:bottom w:val="none" w:sz="0" w:space="0" w:color="auto"/>
        <w:right w:val="none" w:sz="0" w:space="0" w:color="auto"/>
      </w:divBdr>
    </w:div>
    <w:div w:id="745498107">
      <w:bodyDiv w:val="1"/>
      <w:marLeft w:val="0"/>
      <w:marRight w:val="0"/>
      <w:marTop w:val="0"/>
      <w:marBottom w:val="0"/>
      <w:divBdr>
        <w:top w:val="none" w:sz="0" w:space="0" w:color="auto"/>
        <w:left w:val="none" w:sz="0" w:space="0" w:color="auto"/>
        <w:bottom w:val="none" w:sz="0" w:space="0" w:color="auto"/>
        <w:right w:val="none" w:sz="0" w:space="0" w:color="auto"/>
      </w:divBdr>
    </w:div>
    <w:div w:id="746615261">
      <w:bodyDiv w:val="1"/>
      <w:marLeft w:val="0"/>
      <w:marRight w:val="0"/>
      <w:marTop w:val="0"/>
      <w:marBottom w:val="0"/>
      <w:divBdr>
        <w:top w:val="none" w:sz="0" w:space="0" w:color="auto"/>
        <w:left w:val="none" w:sz="0" w:space="0" w:color="auto"/>
        <w:bottom w:val="none" w:sz="0" w:space="0" w:color="auto"/>
        <w:right w:val="none" w:sz="0" w:space="0" w:color="auto"/>
      </w:divBdr>
    </w:div>
    <w:div w:id="751125623">
      <w:bodyDiv w:val="1"/>
      <w:marLeft w:val="0"/>
      <w:marRight w:val="0"/>
      <w:marTop w:val="0"/>
      <w:marBottom w:val="0"/>
      <w:divBdr>
        <w:top w:val="none" w:sz="0" w:space="0" w:color="auto"/>
        <w:left w:val="none" w:sz="0" w:space="0" w:color="auto"/>
        <w:bottom w:val="none" w:sz="0" w:space="0" w:color="auto"/>
        <w:right w:val="none" w:sz="0" w:space="0" w:color="auto"/>
      </w:divBdr>
    </w:div>
    <w:div w:id="754521492">
      <w:bodyDiv w:val="1"/>
      <w:marLeft w:val="0"/>
      <w:marRight w:val="0"/>
      <w:marTop w:val="0"/>
      <w:marBottom w:val="0"/>
      <w:divBdr>
        <w:top w:val="none" w:sz="0" w:space="0" w:color="auto"/>
        <w:left w:val="none" w:sz="0" w:space="0" w:color="auto"/>
        <w:bottom w:val="none" w:sz="0" w:space="0" w:color="auto"/>
        <w:right w:val="none" w:sz="0" w:space="0" w:color="auto"/>
      </w:divBdr>
    </w:div>
    <w:div w:id="758478181">
      <w:bodyDiv w:val="1"/>
      <w:marLeft w:val="0"/>
      <w:marRight w:val="0"/>
      <w:marTop w:val="0"/>
      <w:marBottom w:val="0"/>
      <w:divBdr>
        <w:top w:val="none" w:sz="0" w:space="0" w:color="auto"/>
        <w:left w:val="none" w:sz="0" w:space="0" w:color="auto"/>
        <w:bottom w:val="none" w:sz="0" w:space="0" w:color="auto"/>
        <w:right w:val="none" w:sz="0" w:space="0" w:color="auto"/>
      </w:divBdr>
    </w:div>
    <w:div w:id="765341500">
      <w:bodyDiv w:val="1"/>
      <w:marLeft w:val="0"/>
      <w:marRight w:val="0"/>
      <w:marTop w:val="0"/>
      <w:marBottom w:val="0"/>
      <w:divBdr>
        <w:top w:val="none" w:sz="0" w:space="0" w:color="auto"/>
        <w:left w:val="none" w:sz="0" w:space="0" w:color="auto"/>
        <w:bottom w:val="none" w:sz="0" w:space="0" w:color="auto"/>
        <w:right w:val="none" w:sz="0" w:space="0" w:color="auto"/>
      </w:divBdr>
    </w:div>
    <w:div w:id="770855958">
      <w:bodyDiv w:val="1"/>
      <w:marLeft w:val="0"/>
      <w:marRight w:val="0"/>
      <w:marTop w:val="0"/>
      <w:marBottom w:val="0"/>
      <w:divBdr>
        <w:top w:val="none" w:sz="0" w:space="0" w:color="auto"/>
        <w:left w:val="none" w:sz="0" w:space="0" w:color="auto"/>
        <w:bottom w:val="none" w:sz="0" w:space="0" w:color="auto"/>
        <w:right w:val="none" w:sz="0" w:space="0" w:color="auto"/>
      </w:divBdr>
    </w:div>
    <w:div w:id="771825295">
      <w:bodyDiv w:val="1"/>
      <w:marLeft w:val="0"/>
      <w:marRight w:val="0"/>
      <w:marTop w:val="0"/>
      <w:marBottom w:val="0"/>
      <w:divBdr>
        <w:top w:val="none" w:sz="0" w:space="0" w:color="auto"/>
        <w:left w:val="none" w:sz="0" w:space="0" w:color="auto"/>
        <w:bottom w:val="none" w:sz="0" w:space="0" w:color="auto"/>
        <w:right w:val="none" w:sz="0" w:space="0" w:color="auto"/>
      </w:divBdr>
    </w:div>
    <w:div w:id="791871972">
      <w:bodyDiv w:val="1"/>
      <w:marLeft w:val="0"/>
      <w:marRight w:val="0"/>
      <w:marTop w:val="0"/>
      <w:marBottom w:val="0"/>
      <w:divBdr>
        <w:top w:val="none" w:sz="0" w:space="0" w:color="auto"/>
        <w:left w:val="none" w:sz="0" w:space="0" w:color="auto"/>
        <w:bottom w:val="none" w:sz="0" w:space="0" w:color="auto"/>
        <w:right w:val="none" w:sz="0" w:space="0" w:color="auto"/>
      </w:divBdr>
    </w:div>
    <w:div w:id="794954433">
      <w:bodyDiv w:val="1"/>
      <w:marLeft w:val="0"/>
      <w:marRight w:val="0"/>
      <w:marTop w:val="0"/>
      <w:marBottom w:val="0"/>
      <w:divBdr>
        <w:top w:val="none" w:sz="0" w:space="0" w:color="auto"/>
        <w:left w:val="none" w:sz="0" w:space="0" w:color="auto"/>
        <w:bottom w:val="none" w:sz="0" w:space="0" w:color="auto"/>
        <w:right w:val="none" w:sz="0" w:space="0" w:color="auto"/>
      </w:divBdr>
    </w:div>
    <w:div w:id="796220392">
      <w:bodyDiv w:val="1"/>
      <w:marLeft w:val="0"/>
      <w:marRight w:val="0"/>
      <w:marTop w:val="0"/>
      <w:marBottom w:val="0"/>
      <w:divBdr>
        <w:top w:val="none" w:sz="0" w:space="0" w:color="auto"/>
        <w:left w:val="none" w:sz="0" w:space="0" w:color="auto"/>
        <w:bottom w:val="none" w:sz="0" w:space="0" w:color="auto"/>
        <w:right w:val="none" w:sz="0" w:space="0" w:color="auto"/>
      </w:divBdr>
    </w:div>
    <w:div w:id="803154425">
      <w:bodyDiv w:val="1"/>
      <w:marLeft w:val="0"/>
      <w:marRight w:val="0"/>
      <w:marTop w:val="0"/>
      <w:marBottom w:val="0"/>
      <w:divBdr>
        <w:top w:val="none" w:sz="0" w:space="0" w:color="auto"/>
        <w:left w:val="none" w:sz="0" w:space="0" w:color="auto"/>
        <w:bottom w:val="none" w:sz="0" w:space="0" w:color="auto"/>
        <w:right w:val="none" w:sz="0" w:space="0" w:color="auto"/>
      </w:divBdr>
    </w:div>
    <w:div w:id="810555943">
      <w:bodyDiv w:val="1"/>
      <w:marLeft w:val="0"/>
      <w:marRight w:val="0"/>
      <w:marTop w:val="0"/>
      <w:marBottom w:val="0"/>
      <w:divBdr>
        <w:top w:val="none" w:sz="0" w:space="0" w:color="auto"/>
        <w:left w:val="none" w:sz="0" w:space="0" w:color="auto"/>
        <w:bottom w:val="none" w:sz="0" w:space="0" w:color="auto"/>
        <w:right w:val="none" w:sz="0" w:space="0" w:color="auto"/>
      </w:divBdr>
    </w:div>
    <w:div w:id="814686526">
      <w:bodyDiv w:val="1"/>
      <w:marLeft w:val="0"/>
      <w:marRight w:val="0"/>
      <w:marTop w:val="0"/>
      <w:marBottom w:val="0"/>
      <w:divBdr>
        <w:top w:val="none" w:sz="0" w:space="0" w:color="auto"/>
        <w:left w:val="none" w:sz="0" w:space="0" w:color="auto"/>
        <w:bottom w:val="none" w:sz="0" w:space="0" w:color="auto"/>
        <w:right w:val="none" w:sz="0" w:space="0" w:color="auto"/>
      </w:divBdr>
    </w:div>
    <w:div w:id="817654018">
      <w:bodyDiv w:val="1"/>
      <w:marLeft w:val="0"/>
      <w:marRight w:val="0"/>
      <w:marTop w:val="0"/>
      <w:marBottom w:val="0"/>
      <w:divBdr>
        <w:top w:val="none" w:sz="0" w:space="0" w:color="auto"/>
        <w:left w:val="none" w:sz="0" w:space="0" w:color="auto"/>
        <w:bottom w:val="none" w:sz="0" w:space="0" w:color="auto"/>
        <w:right w:val="none" w:sz="0" w:space="0" w:color="auto"/>
      </w:divBdr>
    </w:div>
    <w:div w:id="830026494">
      <w:bodyDiv w:val="1"/>
      <w:marLeft w:val="0"/>
      <w:marRight w:val="0"/>
      <w:marTop w:val="0"/>
      <w:marBottom w:val="0"/>
      <w:divBdr>
        <w:top w:val="none" w:sz="0" w:space="0" w:color="auto"/>
        <w:left w:val="none" w:sz="0" w:space="0" w:color="auto"/>
        <w:bottom w:val="none" w:sz="0" w:space="0" w:color="auto"/>
        <w:right w:val="none" w:sz="0" w:space="0" w:color="auto"/>
      </w:divBdr>
    </w:div>
    <w:div w:id="834761105">
      <w:bodyDiv w:val="1"/>
      <w:marLeft w:val="0"/>
      <w:marRight w:val="0"/>
      <w:marTop w:val="0"/>
      <w:marBottom w:val="0"/>
      <w:divBdr>
        <w:top w:val="none" w:sz="0" w:space="0" w:color="auto"/>
        <w:left w:val="none" w:sz="0" w:space="0" w:color="auto"/>
        <w:bottom w:val="none" w:sz="0" w:space="0" w:color="auto"/>
        <w:right w:val="none" w:sz="0" w:space="0" w:color="auto"/>
      </w:divBdr>
    </w:div>
    <w:div w:id="835342828">
      <w:bodyDiv w:val="1"/>
      <w:marLeft w:val="0"/>
      <w:marRight w:val="0"/>
      <w:marTop w:val="0"/>
      <w:marBottom w:val="0"/>
      <w:divBdr>
        <w:top w:val="none" w:sz="0" w:space="0" w:color="auto"/>
        <w:left w:val="none" w:sz="0" w:space="0" w:color="auto"/>
        <w:bottom w:val="none" w:sz="0" w:space="0" w:color="auto"/>
        <w:right w:val="none" w:sz="0" w:space="0" w:color="auto"/>
      </w:divBdr>
    </w:div>
    <w:div w:id="841697494">
      <w:bodyDiv w:val="1"/>
      <w:marLeft w:val="0"/>
      <w:marRight w:val="0"/>
      <w:marTop w:val="0"/>
      <w:marBottom w:val="0"/>
      <w:divBdr>
        <w:top w:val="none" w:sz="0" w:space="0" w:color="auto"/>
        <w:left w:val="none" w:sz="0" w:space="0" w:color="auto"/>
        <w:bottom w:val="none" w:sz="0" w:space="0" w:color="auto"/>
        <w:right w:val="none" w:sz="0" w:space="0" w:color="auto"/>
      </w:divBdr>
    </w:div>
    <w:div w:id="865799070">
      <w:bodyDiv w:val="1"/>
      <w:marLeft w:val="0"/>
      <w:marRight w:val="0"/>
      <w:marTop w:val="0"/>
      <w:marBottom w:val="0"/>
      <w:divBdr>
        <w:top w:val="none" w:sz="0" w:space="0" w:color="auto"/>
        <w:left w:val="none" w:sz="0" w:space="0" w:color="auto"/>
        <w:bottom w:val="none" w:sz="0" w:space="0" w:color="auto"/>
        <w:right w:val="none" w:sz="0" w:space="0" w:color="auto"/>
      </w:divBdr>
    </w:div>
    <w:div w:id="867643602">
      <w:bodyDiv w:val="1"/>
      <w:marLeft w:val="0"/>
      <w:marRight w:val="0"/>
      <w:marTop w:val="0"/>
      <w:marBottom w:val="0"/>
      <w:divBdr>
        <w:top w:val="none" w:sz="0" w:space="0" w:color="auto"/>
        <w:left w:val="none" w:sz="0" w:space="0" w:color="auto"/>
        <w:bottom w:val="none" w:sz="0" w:space="0" w:color="auto"/>
        <w:right w:val="none" w:sz="0" w:space="0" w:color="auto"/>
      </w:divBdr>
    </w:div>
    <w:div w:id="869224632">
      <w:bodyDiv w:val="1"/>
      <w:marLeft w:val="0"/>
      <w:marRight w:val="0"/>
      <w:marTop w:val="0"/>
      <w:marBottom w:val="0"/>
      <w:divBdr>
        <w:top w:val="none" w:sz="0" w:space="0" w:color="auto"/>
        <w:left w:val="none" w:sz="0" w:space="0" w:color="auto"/>
        <w:bottom w:val="none" w:sz="0" w:space="0" w:color="auto"/>
        <w:right w:val="none" w:sz="0" w:space="0" w:color="auto"/>
      </w:divBdr>
    </w:div>
    <w:div w:id="872614208">
      <w:bodyDiv w:val="1"/>
      <w:marLeft w:val="0"/>
      <w:marRight w:val="0"/>
      <w:marTop w:val="0"/>
      <w:marBottom w:val="0"/>
      <w:divBdr>
        <w:top w:val="none" w:sz="0" w:space="0" w:color="auto"/>
        <w:left w:val="none" w:sz="0" w:space="0" w:color="auto"/>
        <w:bottom w:val="none" w:sz="0" w:space="0" w:color="auto"/>
        <w:right w:val="none" w:sz="0" w:space="0" w:color="auto"/>
      </w:divBdr>
    </w:div>
    <w:div w:id="873008665">
      <w:bodyDiv w:val="1"/>
      <w:marLeft w:val="0"/>
      <w:marRight w:val="0"/>
      <w:marTop w:val="0"/>
      <w:marBottom w:val="0"/>
      <w:divBdr>
        <w:top w:val="none" w:sz="0" w:space="0" w:color="auto"/>
        <w:left w:val="none" w:sz="0" w:space="0" w:color="auto"/>
        <w:bottom w:val="none" w:sz="0" w:space="0" w:color="auto"/>
        <w:right w:val="none" w:sz="0" w:space="0" w:color="auto"/>
      </w:divBdr>
    </w:div>
    <w:div w:id="882013413">
      <w:bodyDiv w:val="1"/>
      <w:marLeft w:val="0"/>
      <w:marRight w:val="0"/>
      <w:marTop w:val="0"/>
      <w:marBottom w:val="0"/>
      <w:divBdr>
        <w:top w:val="none" w:sz="0" w:space="0" w:color="auto"/>
        <w:left w:val="none" w:sz="0" w:space="0" w:color="auto"/>
        <w:bottom w:val="none" w:sz="0" w:space="0" w:color="auto"/>
        <w:right w:val="none" w:sz="0" w:space="0" w:color="auto"/>
      </w:divBdr>
    </w:div>
    <w:div w:id="887227205">
      <w:bodyDiv w:val="1"/>
      <w:marLeft w:val="0"/>
      <w:marRight w:val="0"/>
      <w:marTop w:val="0"/>
      <w:marBottom w:val="0"/>
      <w:divBdr>
        <w:top w:val="none" w:sz="0" w:space="0" w:color="auto"/>
        <w:left w:val="none" w:sz="0" w:space="0" w:color="auto"/>
        <w:bottom w:val="none" w:sz="0" w:space="0" w:color="auto"/>
        <w:right w:val="none" w:sz="0" w:space="0" w:color="auto"/>
      </w:divBdr>
    </w:div>
    <w:div w:id="890264194">
      <w:bodyDiv w:val="1"/>
      <w:marLeft w:val="0"/>
      <w:marRight w:val="0"/>
      <w:marTop w:val="0"/>
      <w:marBottom w:val="0"/>
      <w:divBdr>
        <w:top w:val="none" w:sz="0" w:space="0" w:color="auto"/>
        <w:left w:val="none" w:sz="0" w:space="0" w:color="auto"/>
        <w:bottom w:val="none" w:sz="0" w:space="0" w:color="auto"/>
        <w:right w:val="none" w:sz="0" w:space="0" w:color="auto"/>
      </w:divBdr>
    </w:div>
    <w:div w:id="894926537">
      <w:bodyDiv w:val="1"/>
      <w:marLeft w:val="0"/>
      <w:marRight w:val="0"/>
      <w:marTop w:val="0"/>
      <w:marBottom w:val="0"/>
      <w:divBdr>
        <w:top w:val="none" w:sz="0" w:space="0" w:color="auto"/>
        <w:left w:val="none" w:sz="0" w:space="0" w:color="auto"/>
        <w:bottom w:val="none" w:sz="0" w:space="0" w:color="auto"/>
        <w:right w:val="none" w:sz="0" w:space="0" w:color="auto"/>
      </w:divBdr>
    </w:div>
    <w:div w:id="896667111">
      <w:bodyDiv w:val="1"/>
      <w:marLeft w:val="0"/>
      <w:marRight w:val="0"/>
      <w:marTop w:val="0"/>
      <w:marBottom w:val="0"/>
      <w:divBdr>
        <w:top w:val="none" w:sz="0" w:space="0" w:color="auto"/>
        <w:left w:val="none" w:sz="0" w:space="0" w:color="auto"/>
        <w:bottom w:val="none" w:sz="0" w:space="0" w:color="auto"/>
        <w:right w:val="none" w:sz="0" w:space="0" w:color="auto"/>
      </w:divBdr>
    </w:div>
    <w:div w:id="903295151">
      <w:bodyDiv w:val="1"/>
      <w:marLeft w:val="0"/>
      <w:marRight w:val="0"/>
      <w:marTop w:val="0"/>
      <w:marBottom w:val="0"/>
      <w:divBdr>
        <w:top w:val="none" w:sz="0" w:space="0" w:color="auto"/>
        <w:left w:val="none" w:sz="0" w:space="0" w:color="auto"/>
        <w:bottom w:val="none" w:sz="0" w:space="0" w:color="auto"/>
        <w:right w:val="none" w:sz="0" w:space="0" w:color="auto"/>
      </w:divBdr>
    </w:div>
    <w:div w:id="907572965">
      <w:bodyDiv w:val="1"/>
      <w:marLeft w:val="0"/>
      <w:marRight w:val="0"/>
      <w:marTop w:val="0"/>
      <w:marBottom w:val="0"/>
      <w:divBdr>
        <w:top w:val="none" w:sz="0" w:space="0" w:color="auto"/>
        <w:left w:val="none" w:sz="0" w:space="0" w:color="auto"/>
        <w:bottom w:val="none" w:sz="0" w:space="0" w:color="auto"/>
        <w:right w:val="none" w:sz="0" w:space="0" w:color="auto"/>
      </w:divBdr>
    </w:div>
    <w:div w:id="908535865">
      <w:bodyDiv w:val="1"/>
      <w:marLeft w:val="0"/>
      <w:marRight w:val="0"/>
      <w:marTop w:val="0"/>
      <w:marBottom w:val="0"/>
      <w:divBdr>
        <w:top w:val="none" w:sz="0" w:space="0" w:color="auto"/>
        <w:left w:val="none" w:sz="0" w:space="0" w:color="auto"/>
        <w:bottom w:val="none" w:sz="0" w:space="0" w:color="auto"/>
        <w:right w:val="none" w:sz="0" w:space="0" w:color="auto"/>
      </w:divBdr>
    </w:div>
    <w:div w:id="919632000">
      <w:bodyDiv w:val="1"/>
      <w:marLeft w:val="0"/>
      <w:marRight w:val="0"/>
      <w:marTop w:val="0"/>
      <w:marBottom w:val="0"/>
      <w:divBdr>
        <w:top w:val="none" w:sz="0" w:space="0" w:color="auto"/>
        <w:left w:val="none" w:sz="0" w:space="0" w:color="auto"/>
        <w:bottom w:val="none" w:sz="0" w:space="0" w:color="auto"/>
        <w:right w:val="none" w:sz="0" w:space="0" w:color="auto"/>
      </w:divBdr>
    </w:div>
    <w:div w:id="925580677">
      <w:bodyDiv w:val="1"/>
      <w:marLeft w:val="0"/>
      <w:marRight w:val="0"/>
      <w:marTop w:val="0"/>
      <w:marBottom w:val="0"/>
      <w:divBdr>
        <w:top w:val="none" w:sz="0" w:space="0" w:color="auto"/>
        <w:left w:val="none" w:sz="0" w:space="0" w:color="auto"/>
        <w:bottom w:val="none" w:sz="0" w:space="0" w:color="auto"/>
        <w:right w:val="none" w:sz="0" w:space="0" w:color="auto"/>
      </w:divBdr>
    </w:div>
    <w:div w:id="928008304">
      <w:bodyDiv w:val="1"/>
      <w:marLeft w:val="0"/>
      <w:marRight w:val="0"/>
      <w:marTop w:val="0"/>
      <w:marBottom w:val="0"/>
      <w:divBdr>
        <w:top w:val="none" w:sz="0" w:space="0" w:color="auto"/>
        <w:left w:val="none" w:sz="0" w:space="0" w:color="auto"/>
        <w:bottom w:val="none" w:sz="0" w:space="0" w:color="auto"/>
        <w:right w:val="none" w:sz="0" w:space="0" w:color="auto"/>
      </w:divBdr>
    </w:div>
    <w:div w:id="943004322">
      <w:bodyDiv w:val="1"/>
      <w:marLeft w:val="0"/>
      <w:marRight w:val="0"/>
      <w:marTop w:val="0"/>
      <w:marBottom w:val="0"/>
      <w:divBdr>
        <w:top w:val="none" w:sz="0" w:space="0" w:color="auto"/>
        <w:left w:val="none" w:sz="0" w:space="0" w:color="auto"/>
        <w:bottom w:val="none" w:sz="0" w:space="0" w:color="auto"/>
        <w:right w:val="none" w:sz="0" w:space="0" w:color="auto"/>
      </w:divBdr>
    </w:div>
    <w:div w:id="947855749">
      <w:bodyDiv w:val="1"/>
      <w:marLeft w:val="0"/>
      <w:marRight w:val="0"/>
      <w:marTop w:val="0"/>
      <w:marBottom w:val="0"/>
      <w:divBdr>
        <w:top w:val="none" w:sz="0" w:space="0" w:color="auto"/>
        <w:left w:val="none" w:sz="0" w:space="0" w:color="auto"/>
        <w:bottom w:val="none" w:sz="0" w:space="0" w:color="auto"/>
        <w:right w:val="none" w:sz="0" w:space="0" w:color="auto"/>
      </w:divBdr>
    </w:div>
    <w:div w:id="952520609">
      <w:bodyDiv w:val="1"/>
      <w:marLeft w:val="0"/>
      <w:marRight w:val="0"/>
      <w:marTop w:val="0"/>
      <w:marBottom w:val="0"/>
      <w:divBdr>
        <w:top w:val="none" w:sz="0" w:space="0" w:color="auto"/>
        <w:left w:val="none" w:sz="0" w:space="0" w:color="auto"/>
        <w:bottom w:val="none" w:sz="0" w:space="0" w:color="auto"/>
        <w:right w:val="none" w:sz="0" w:space="0" w:color="auto"/>
      </w:divBdr>
    </w:div>
    <w:div w:id="958805103">
      <w:bodyDiv w:val="1"/>
      <w:marLeft w:val="0"/>
      <w:marRight w:val="0"/>
      <w:marTop w:val="0"/>
      <w:marBottom w:val="0"/>
      <w:divBdr>
        <w:top w:val="none" w:sz="0" w:space="0" w:color="auto"/>
        <w:left w:val="none" w:sz="0" w:space="0" w:color="auto"/>
        <w:bottom w:val="none" w:sz="0" w:space="0" w:color="auto"/>
        <w:right w:val="none" w:sz="0" w:space="0" w:color="auto"/>
      </w:divBdr>
    </w:div>
    <w:div w:id="972515515">
      <w:bodyDiv w:val="1"/>
      <w:marLeft w:val="0"/>
      <w:marRight w:val="0"/>
      <w:marTop w:val="0"/>
      <w:marBottom w:val="0"/>
      <w:divBdr>
        <w:top w:val="none" w:sz="0" w:space="0" w:color="auto"/>
        <w:left w:val="none" w:sz="0" w:space="0" w:color="auto"/>
        <w:bottom w:val="none" w:sz="0" w:space="0" w:color="auto"/>
        <w:right w:val="none" w:sz="0" w:space="0" w:color="auto"/>
      </w:divBdr>
    </w:div>
    <w:div w:id="976422640">
      <w:bodyDiv w:val="1"/>
      <w:marLeft w:val="0"/>
      <w:marRight w:val="0"/>
      <w:marTop w:val="0"/>
      <w:marBottom w:val="0"/>
      <w:divBdr>
        <w:top w:val="none" w:sz="0" w:space="0" w:color="auto"/>
        <w:left w:val="none" w:sz="0" w:space="0" w:color="auto"/>
        <w:bottom w:val="none" w:sz="0" w:space="0" w:color="auto"/>
        <w:right w:val="none" w:sz="0" w:space="0" w:color="auto"/>
      </w:divBdr>
    </w:div>
    <w:div w:id="977763344">
      <w:bodyDiv w:val="1"/>
      <w:marLeft w:val="0"/>
      <w:marRight w:val="0"/>
      <w:marTop w:val="0"/>
      <w:marBottom w:val="0"/>
      <w:divBdr>
        <w:top w:val="none" w:sz="0" w:space="0" w:color="auto"/>
        <w:left w:val="none" w:sz="0" w:space="0" w:color="auto"/>
        <w:bottom w:val="none" w:sz="0" w:space="0" w:color="auto"/>
        <w:right w:val="none" w:sz="0" w:space="0" w:color="auto"/>
      </w:divBdr>
    </w:div>
    <w:div w:id="999890569">
      <w:bodyDiv w:val="1"/>
      <w:marLeft w:val="0"/>
      <w:marRight w:val="0"/>
      <w:marTop w:val="0"/>
      <w:marBottom w:val="0"/>
      <w:divBdr>
        <w:top w:val="none" w:sz="0" w:space="0" w:color="auto"/>
        <w:left w:val="none" w:sz="0" w:space="0" w:color="auto"/>
        <w:bottom w:val="none" w:sz="0" w:space="0" w:color="auto"/>
        <w:right w:val="none" w:sz="0" w:space="0" w:color="auto"/>
      </w:divBdr>
    </w:div>
    <w:div w:id="1007291467">
      <w:bodyDiv w:val="1"/>
      <w:marLeft w:val="0"/>
      <w:marRight w:val="0"/>
      <w:marTop w:val="0"/>
      <w:marBottom w:val="0"/>
      <w:divBdr>
        <w:top w:val="none" w:sz="0" w:space="0" w:color="auto"/>
        <w:left w:val="none" w:sz="0" w:space="0" w:color="auto"/>
        <w:bottom w:val="none" w:sz="0" w:space="0" w:color="auto"/>
        <w:right w:val="none" w:sz="0" w:space="0" w:color="auto"/>
      </w:divBdr>
    </w:div>
    <w:div w:id="1009025015">
      <w:bodyDiv w:val="1"/>
      <w:marLeft w:val="0"/>
      <w:marRight w:val="0"/>
      <w:marTop w:val="0"/>
      <w:marBottom w:val="0"/>
      <w:divBdr>
        <w:top w:val="none" w:sz="0" w:space="0" w:color="auto"/>
        <w:left w:val="none" w:sz="0" w:space="0" w:color="auto"/>
        <w:bottom w:val="none" w:sz="0" w:space="0" w:color="auto"/>
        <w:right w:val="none" w:sz="0" w:space="0" w:color="auto"/>
      </w:divBdr>
    </w:div>
    <w:div w:id="1019502481">
      <w:bodyDiv w:val="1"/>
      <w:marLeft w:val="0"/>
      <w:marRight w:val="0"/>
      <w:marTop w:val="0"/>
      <w:marBottom w:val="0"/>
      <w:divBdr>
        <w:top w:val="none" w:sz="0" w:space="0" w:color="auto"/>
        <w:left w:val="none" w:sz="0" w:space="0" w:color="auto"/>
        <w:bottom w:val="none" w:sz="0" w:space="0" w:color="auto"/>
        <w:right w:val="none" w:sz="0" w:space="0" w:color="auto"/>
      </w:divBdr>
    </w:div>
    <w:div w:id="1019506660">
      <w:bodyDiv w:val="1"/>
      <w:marLeft w:val="0"/>
      <w:marRight w:val="0"/>
      <w:marTop w:val="0"/>
      <w:marBottom w:val="0"/>
      <w:divBdr>
        <w:top w:val="none" w:sz="0" w:space="0" w:color="auto"/>
        <w:left w:val="none" w:sz="0" w:space="0" w:color="auto"/>
        <w:bottom w:val="none" w:sz="0" w:space="0" w:color="auto"/>
        <w:right w:val="none" w:sz="0" w:space="0" w:color="auto"/>
      </w:divBdr>
    </w:div>
    <w:div w:id="1027754876">
      <w:bodyDiv w:val="1"/>
      <w:marLeft w:val="0"/>
      <w:marRight w:val="0"/>
      <w:marTop w:val="0"/>
      <w:marBottom w:val="0"/>
      <w:divBdr>
        <w:top w:val="none" w:sz="0" w:space="0" w:color="auto"/>
        <w:left w:val="none" w:sz="0" w:space="0" w:color="auto"/>
        <w:bottom w:val="none" w:sz="0" w:space="0" w:color="auto"/>
        <w:right w:val="none" w:sz="0" w:space="0" w:color="auto"/>
      </w:divBdr>
    </w:div>
    <w:div w:id="1028722114">
      <w:bodyDiv w:val="1"/>
      <w:marLeft w:val="0"/>
      <w:marRight w:val="0"/>
      <w:marTop w:val="0"/>
      <w:marBottom w:val="0"/>
      <w:divBdr>
        <w:top w:val="none" w:sz="0" w:space="0" w:color="auto"/>
        <w:left w:val="none" w:sz="0" w:space="0" w:color="auto"/>
        <w:bottom w:val="none" w:sz="0" w:space="0" w:color="auto"/>
        <w:right w:val="none" w:sz="0" w:space="0" w:color="auto"/>
      </w:divBdr>
    </w:div>
    <w:div w:id="1035426287">
      <w:bodyDiv w:val="1"/>
      <w:marLeft w:val="0"/>
      <w:marRight w:val="0"/>
      <w:marTop w:val="0"/>
      <w:marBottom w:val="0"/>
      <w:divBdr>
        <w:top w:val="none" w:sz="0" w:space="0" w:color="auto"/>
        <w:left w:val="none" w:sz="0" w:space="0" w:color="auto"/>
        <w:bottom w:val="none" w:sz="0" w:space="0" w:color="auto"/>
        <w:right w:val="none" w:sz="0" w:space="0" w:color="auto"/>
      </w:divBdr>
    </w:div>
    <w:div w:id="1041324627">
      <w:bodyDiv w:val="1"/>
      <w:marLeft w:val="0"/>
      <w:marRight w:val="0"/>
      <w:marTop w:val="0"/>
      <w:marBottom w:val="0"/>
      <w:divBdr>
        <w:top w:val="none" w:sz="0" w:space="0" w:color="auto"/>
        <w:left w:val="none" w:sz="0" w:space="0" w:color="auto"/>
        <w:bottom w:val="none" w:sz="0" w:space="0" w:color="auto"/>
        <w:right w:val="none" w:sz="0" w:space="0" w:color="auto"/>
      </w:divBdr>
    </w:div>
    <w:div w:id="1051002078">
      <w:bodyDiv w:val="1"/>
      <w:marLeft w:val="0"/>
      <w:marRight w:val="0"/>
      <w:marTop w:val="0"/>
      <w:marBottom w:val="0"/>
      <w:divBdr>
        <w:top w:val="none" w:sz="0" w:space="0" w:color="auto"/>
        <w:left w:val="none" w:sz="0" w:space="0" w:color="auto"/>
        <w:bottom w:val="none" w:sz="0" w:space="0" w:color="auto"/>
        <w:right w:val="none" w:sz="0" w:space="0" w:color="auto"/>
      </w:divBdr>
    </w:div>
    <w:div w:id="1055590342">
      <w:bodyDiv w:val="1"/>
      <w:marLeft w:val="0"/>
      <w:marRight w:val="0"/>
      <w:marTop w:val="0"/>
      <w:marBottom w:val="0"/>
      <w:divBdr>
        <w:top w:val="none" w:sz="0" w:space="0" w:color="auto"/>
        <w:left w:val="none" w:sz="0" w:space="0" w:color="auto"/>
        <w:bottom w:val="none" w:sz="0" w:space="0" w:color="auto"/>
        <w:right w:val="none" w:sz="0" w:space="0" w:color="auto"/>
      </w:divBdr>
    </w:div>
    <w:div w:id="1056244164">
      <w:bodyDiv w:val="1"/>
      <w:marLeft w:val="0"/>
      <w:marRight w:val="0"/>
      <w:marTop w:val="0"/>
      <w:marBottom w:val="0"/>
      <w:divBdr>
        <w:top w:val="none" w:sz="0" w:space="0" w:color="auto"/>
        <w:left w:val="none" w:sz="0" w:space="0" w:color="auto"/>
        <w:bottom w:val="none" w:sz="0" w:space="0" w:color="auto"/>
        <w:right w:val="none" w:sz="0" w:space="0" w:color="auto"/>
      </w:divBdr>
    </w:div>
    <w:div w:id="1060902236">
      <w:bodyDiv w:val="1"/>
      <w:marLeft w:val="0"/>
      <w:marRight w:val="0"/>
      <w:marTop w:val="0"/>
      <w:marBottom w:val="0"/>
      <w:divBdr>
        <w:top w:val="none" w:sz="0" w:space="0" w:color="auto"/>
        <w:left w:val="none" w:sz="0" w:space="0" w:color="auto"/>
        <w:bottom w:val="none" w:sz="0" w:space="0" w:color="auto"/>
        <w:right w:val="none" w:sz="0" w:space="0" w:color="auto"/>
      </w:divBdr>
    </w:div>
    <w:div w:id="1061441674">
      <w:bodyDiv w:val="1"/>
      <w:marLeft w:val="0"/>
      <w:marRight w:val="0"/>
      <w:marTop w:val="0"/>
      <w:marBottom w:val="0"/>
      <w:divBdr>
        <w:top w:val="none" w:sz="0" w:space="0" w:color="auto"/>
        <w:left w:val="none" w:sz="0" w:space="0" w:color="auto"/>
        <w:bottom w:val="none" w:sz="0" w:space="0" w:color="auto"/>
        <w:right w:val="none" w:sz="0" w:space="0" w:color="auto"/>
      </w:divBdr>
    </w:div>
    <w:div w:id="1061908150">
      <w:bodyDiv w:val="1"/>
      <w:marLeft w:val="0"/>
      <w:marRight w:val="0"/>
      <w:marTop w:val="0"/>
      <w:marBottom w:val="0"/>
      <w:divBdr>
        <w:top w:val="none" w:sz="0" w:space="0" w:color="auto"/>
        <w:left w:val="none" w:sz="0" w:space="0" w:color="auto"/>
        <w:bottom w:val="none" w:sz="0" w:space="0" w:color="auto"/>
        <w:right w:val="none" w:sz="0" w:space="0" w:color="auto"/>
      </w:divBdr>
    </w:div>
    <w:div w:id="1072847776">
      <w:bodyDiv w:val="1"/>
      <w:marLeft w:val="0"/>
      <w:marRight w:val="0"/>
      <w:marTop w:val="0"/>
      <w:marBottom w:val="0"/>
      <w:divBdr>
        <w:top w:val="none" w:sz="0" w:space="0" w:color="auto"/>
        <w:left w:val="none" w:sz="0" w:space="0" w:color="auto"/>
        <w:bottom w:val="none" w:sz="0" w:space="0" w:color="auto"/>
        <w:right w:val="none" w:sz="0" w:space="0" w:color="auto"/>
      </w:divBdr>
    </w:div>
    <w:div w:id="1087459246">
      <w:bodyDiv w:val="1"/>
      <w:marLeft w:val="0"/>
      <w:marRight w:val="0"/>
      <w:marTop w:val="0"/>
      <w:marBottom w:val="0"/>
      <w:divBdr>
        <w:top w:val="none" w:sz="0" w:space="0" w:color="auto"/>
        <w:left w:val="none" w:sz="0" w:space="0" w:color="auto"/>
        <w:bottom w:val="none" w:sz="0" w:space="0" w:color="auto"/>
        <w:right w:val="none" w:sz="0" w:space="0" w:color="auto"/>
      </w:divBdr>
    </w:div>
    <w:div w:id="1088772092">
      <w:bodyDiv w:val="1"/>
      <w:marLeft w:val="0"/>
      <w:marRight w:val="0"/>
      <w:marTop w:val="0"/>
      <w:marBottom w:val="0"/>
      <w:divBdr>
        <w:top w:val="none" w:sz="0" w:space="0" w:color="auto"/>
        <w:left w:val="none" w:sz="0" w:space="0" w:color="auto"/>
        <w:bottom w:val="none" w:sz="0" w:space="0" w:color="auto"/>
        <w:right w:val="none" w:sz="0" w:space="0" w:color="auto"/>
      </w:divBdr>
    </w:div>
    <w:div w:id="1093010611">
      <w:bodyDiv w:val="1"/>
      <w:marLeft w:val="0"/>
      <w:marRight w:val="0"/>
      <w:marTop w:val="0"/>
      <w:marBottom w:val="0"/>
      <w:divBdr>
        <w:top w:val="none" w:sz="0" w:space="0" w:color="auto"/>
        <w:left w:val="none" w:sz="0" w:space="0" w:color="auto"/>
        <w:bottom w:val="none" w:sz="0" w:space="0" w:color="auto"/>
        <w:right w:val="none" w:sz="0" w:space="0" w:color="auto"/>
      </w:divBdr>
    </w:div>
    <w:div w:id="1104496334">
      <w:bodyDiv w:val="1"/>
      <w:marLeft w:val="0"/>
      <w:marRight w:val="0"/>
      <w:marTop w:val="0"/>
      <w:marBottom w:val="0"/>
      <w:divBdr>
        <w:top w:val="none" w:sz="0" w:space="0" w:color="auto"/>
        <w:left w:val="none" w:sz="0" w:space="0" w:color="auto"/>
        <w:bottom w:val="none" w:sz="0" w:space="0" w:color="auto"/>
        <w:right w:val="none" w:sz="0" w:space="0" w:color="auto"/>
      </w:divBdr>
    </w:div>
    <w:div w:id="1106190474">
      <w:bodyDiv w:val="1"/>
      <w:marLeft w:val="0"/>
      <w:marRight w:val="0"/>
      <w:marTop w:val="0"/>
      <w:marBottom w:val="0"/>
      <w:divBdr>
        <w:top w:val="none" w:sz="0" w:space="0" w:color="auto"/>
        <w:left w:val="none" w:sz="0" w:space="0" w:color="auto"/>
        <w:bottom w:val="none" w:sz="0" w:space="0" w:color="auto"/>
        <w:right w:val="none" w:sz="0" w:space="0" w:color="auto"/>
      </w:divBdr>
    </w:div>
    <w:div w:id="1110271859">
      <w:bodyDiv w:val="1"/>
      <w:marLeft w:val="0"/>
      <w:marRight w:val="0"/>
      <w:marTop w:val="0"/>
      <w:marBottom w:val="0"/>
      <w:divBdr>
        <w:top w:val="none" w:sz="0" w:space="0" w:color="auto"/>
        <w:left w:val="none" w:sz="0" w:space="0" w:color="auto"/>
        <w:bottom w:val="none" w:sz="0" w:space="0" w:color="auto"/>
        <w:right w:val="none" w:sz="0" w:space="0" w:color="auto"/>
      </w:divBdr>
    </w:div>
    <w:div w:id="1110588288">
      <w:bodyDiv w:val="1"/>
      <w:marLeft w:val="0"/>
      <w:marRight w:val="0"/>
      <w:marTop w:val="0"/>
      <w:marBottom w:val="0"/>
      <w:divBdr>
        <w:top w:val="none" w:sz="0" w:space="0" w:color="auto"/>
        <w:left w:val="none" w:sz="0" w:space="0" w:color="auto"/>
        <w:bottom w:val="none" w:sz="0" w:space="0" w:color="auto"/>
        <w:right w:val="none" w:sz="0" w:space="0" w:color="auto"/>
      </w:divBdr>
    </w:div>
    <w:div w:id="1122043682">
      <w:bodyDiv w:val="1"/>
      <w:marLeft w:val="0"/>
      <w:marRight w:val="0"/>
      <w:marTop w:val="0"/>
      <w:marBottom w:val="0"/>
      <w:divBdr>
        <w:top w:val="none" w:sz="0" w:space="0" w:color="auto"/>
        <w:left w:val="none" w:sz="0" w:space="0" w:color="auto"/>
        <w:bottom w:val="none" w:sz="0" w:space="0" w:color="auto"/>
        <w:right w:val="none" w:sz="0" w:space="0" w:color="auto"/>
      </w:divBdr>
    </w:div>
    <w:div w:id="1124345973">
      <w:bodyDiv w:val="1"/>
      <w:marLeft w:val="0"/>
      <w:marRight w:val="0"/>
      <w:marTop w:val="0"/>
      <w:marBottom w:val="0"/>
      <w:divBdr>
        <w:top w:val="none" w:sz="0" w:space="0" w:color="auto"/>
        <w:left w:val="none" w:sz="0" w:space="0" w:color="auto"/>
        <w:bottom w:val="none" w:sz="0" w:space="0" w:color="auto"/>
        <w:right w:val="none" w:sz="0" w:space="0" w:color="auto"/>
      </w:divBdr>
    </w:div>
    <w:div w:id="1126581806">
      <w:bodyDiv w:val="1"/>
      <w:marLeft w:val="0"/>
      <w:marRight w:val="0"/>
      <w:marTop w:val="0"/>
      <w:marBottom w:val="0"/>
      <w:divBdr>
        <w:top w:val="none" w:sz="0" w:space="0" w:color="auto"/>
        <w:left w:val="none" w:sz="0" w:space="0" w:color="auto"/>
        <w:bottom w:val="none" w:sz="0" w:space="0" w:color="auto"/>
        <w:right w:val="none" w:sz="0" w:space="0" w:color="auto"/>
      </w:divBdr>
    </w:div>
    <w:div w:id="1128284270">
      <w:bodyDiv w:val="1"/>
      <w:marLeft w:val="0"/>
      <w:marRight w:val="0"/>
      <w:marTop w:val="0"/>
      <w:marBottom w:val="0"/>
      <w:divBdr>
        <w:top w:val="none" w:sz="0" w:space="0" w:color="auto"/>
        <w:left w:val="none" w:sz="0" w:space="0" w:color="auto"/>
        <w:bottom w:val="none" w:sz="0" w:space="0" w:color="auto"/>
        <w:right w:val="none" w:sz="0" w:space="0" w:color="auto"/>
      </w:divBdr>
    </w:div>
    <w:div w:id="1129468480">
      <w:bodyDiv w:val="1"/>
      <w:marLeft w:val="0"/>
      <w:marRight w:val="0"/>
      <w:marTop w:val="0"/>
      <w:marBottom w:val="0"/>
      <w:divBdr>
        <w:top w:val="none" w:sz="0" w:space="0" w:color="auto"/>
        <w:left w:val="none" w:sz="0" w:space="0" w:color="auto"/>
        <w:bottom w:val="none" w:sz="0" w:space="0" w:color="auto"/>
        <w:right w:val="none" w:sz="0" w:space="0" w:color="auto"/>
      </w:divBdr>
    </w:div>
    <w:div w:id="1130905519">
      <w:bodyDiv w:val="1"/>
      <w:marLeft w:val="0"/>
      <w:marRight w:val="0"/>
      <w:marTop w:val="0"/>
      <w:marBottom w:val="0"/>
      <w:divBdr>
        <w:top w:val="none" w:sz="0" w:space="0" w:color="auto"/>
        <w:left w:val="none" w:sz="0" w:space="0" w:color="auto"/>
        <w:bottom w:val="none" w:sz="0" w:space="0" w:color="auto"/>
        <w:right w:val="none" w:sz="0" w:space="0" w:color="auto"/>
      </w:divBdr>
    </w:div>
    <w:div w:id="1154642954">
      <w:bodyDiv w:val="1"/>
      <w:marLeft w:val="0"/>
      <w:marRight w:val="0"/>
      <w:marTop w:val="0"/>
      <w:marBottom w:val="0"/>
      <w:divBdr>
        <w:top w:val="none" w:sz="0" w:space="0" w:color="auto"/>
        <w:left w:val="none" w:sz="0" w:space="0" w:color="auto"/>
        <w:bottom w:val="none" w:sz="0" w:space="0" w:color="auto"/>
        <w:right w:val="none" w:sz="0" w:space="0" w:color="auto"/>
      </w:divBdr>
    </w:div>
    <w:div w:id="1156413337">
      <w:bodyDiv w:val="1"/>
      <w:marLeft w:val="0"/>
      <w:marRight w:val="0"/>
      <w:marTop w:val="0"/>
      <w:marBottom w:val="0"/>
      <w:divBdr>
        <w:top w:val="none" w:sz="0" w:space="0" w:color="auto"/>
        <w:left w:val="none" w:sz="0" w:space="0" w:color="auto"/>
        <w:bottom w:val="none" w:sz="0" w:space="0" w:color="auto"/>
        <w:right w:val="none" w:sz="0" w:space="0" w:color="auto"/>
      </w:divBdr>
    </w:div>
    <w:div w:id="1157039562">
      <w:bodyDiv w:val="1"/>
      <w:marLeft w:val="0"/>
      <w:marRight w:val="0"/>
      <w:marTop w:val="0"/>
      <w:marBottom w:val="0"/>
      <w:divBdr>
        <w:top w:val="none" w:sz="0" w:space="0" w:color="auto"/>
        <w:left w:val="none" w:sz="0" w:space="0" w:color="auto"/>
        <w:bottom w:val="none" w:sz="0" w:space="0" w:color="auto"/>
        <w:right w:val="none" w:sz="0" w:space="0" w:color="auto"/>
      </w:divBdr>
    </w:div>
    <w:div w:id="1157653236">
      <w:bodyDiv w:val="1"/>
      <w:marLeft w:val="0"/>
      <w:marRight w:val="0"/>
      <w:marTop w:val="0"/>
      <w:marBottom w:val="0"/>
      <w:divBdr>
        <w:top w:val="none" w:sz="0" w:space="0" w:color="auto"/>
        <w:left w:val="none" w:sz="0" w:space="0" w:color="auto"/>
        <w:bottom w:val="none" w:sz="0" w:space="0" w:color="auto"/>
        <w:right w:val="none" w:sz="0" w:space="0" w:color="auto"/>
      </w:divBdr>
    </w:div>
    <w:div w:id="1158110812">
      <w:bodyDiv w:val="1"/>
      <w:marLeft w:val="0"/>
      <w:marRight w:val="0"/>
      <w:marTop w:val="0"/>
      <w:marBottom w:val="0"/>
      <w:divBdr>
        <w:top w:val="none" w:sz="0" w:space="0" w:color="auto"/>
        <w:left w:val="none" w:sz="0" w:space="0" w:color="auto"/>
        <w:bottom w:val="none" w:sz="0" w:space="0" w:color="auto"/>
        <w:right w:val="none" w:sz="0" w:space="0" w:color="auto"/>
      </w:divBdr>
    </w:div>
    <w:div w:id="1166868803">
      <w:bodyDiv w:val="1"/>
      <w:marLeft w:val="0"/>
      <w:marRight w:val="0"/>
      <w:marTop w:val="0"/>
      <w:marBottom w:val="0"/>
      <w:divBdr>
        <w:top w:val="none" w:sz="0" w:space="0" w:color="auto"/>
        <w:left w:val="none" w:sz="0" w:space="0" w:color="auto"/>
        <w:bottom w:val="none" w:sz="0" w:space="0" w:color="auto"/>
        <w:right w:val="none" w:sz="0" w:space="0" w:color="auto"/>
      </w:divBdr>
    </w:div>
    <w:div w:id="1168597361">
      <w:bodyDiv w:val="1"/>
      <w:marLeft w:val="0"/>
      <w:marRight w:val="0"/>
      <w:marTop w:val="0"/>
      <w:marBottom w:val="0"/>
      <w:divBdr>
        <w:top w:val="none" w:sz="0" w:space="0" w:color="auto"/>
        <w:left w:val="none" w:sz="0" w:space="0" w:color="auto"/>
        <w:bottom w:val="none" w:sz="0" w:space="0" w:color="auto"/>
        <w:right w:val="none" w:sz="0" w:space="0" w:color="auto"/>
      </w:divBdr>
    </w:div>
    <w:div w:id="1172646716">
      <w:bodyDiv w:val="1"/>
      <w:marLeft w:val="0"/>
      <w:marRight w:val="0"/>
      <w:marTop w:val="0"/>
      <w:marBottom w:val="0"/>
      <w:divBdr>
        <w:top w:val="none" w:sz="0" w:space="0" w:color="auto"/>
        <w:left w:val="none" w:sz="0" w:space="0" w:color="auto"/>
        <w:bottom w:val="none" w:sz="0" w:space="0" w:color="auto"/>
        <w:right w:val="none" w:sz="0" w:space="0" w:color="auto"/>
      </w:divBdr>
    </w:div>
    <w:div w:id="1173569564">
      <w:bodyDiv w:val="1"/>
      <w:marLeft w:val="0"/>
      <w:marRight w:val="0"/>
      <w:marTop w:val="0"/>
      <w:marBottom w:val="0"/>
      <w:divBdr>
        <w:top w:val="none" w:sz="0" w:space="0" w:color="auto"/>
        <w:left w:val="none" w:sz="0" w:space="0" w:color="auto"/>
        <w:bottom w:val="none" w:sz="0" w:space="0" w:color="auto"/>
        <w:right w:val="none" w:sz="0" w:space="0" w:color="auto"/>
      </w:divBdr>
    </w:div>
    <w:div w:id="1179078473">
      <w:bodyDiv w:val="1"/>
      <w:marLeft w:val="0"/>
      <w:marRight w:val="0"/>
      <w:marTop w:val="0"/>
      <w:marBottom w:val="0"/>
      <w:divBdr>
        <w:top w:val="none" w:sz="0" w:space="0" w:color="auto"/>
        <w:left w:val="none" w:sz="0" w:space="0" w:color="auto"/>
        <w:bottom w:val="none" w:sz="0" w:space="0" w:color="auto"/>
        <w:right w:val="none" w:sz="0" w:space="0" w:color="auto"/>
      </w:divBdr>
    </w:div>
    <w:div w:id="1180654494">
      <w:bodyDiv w:val="1"/>
      <w:marLeft w:val="0"/>
      <w:marRight w:val="0"/>
      <w:marTop w:val="0"/>
      <w:marBottom w:val="0"/>
      <w:divBdr>
        <w:top w:val="none" w:sz="0" w:space="0" w:color="auto"/>
        <w:left w:val="none" w:sz="0" w:space="0" w:color="auto"/>
        <w:bottom w:val="none" w:sz="0" w:space="0" w:color="auto"/>
        <w:right w:val="none" w:sz="0" w:space="0" w:color="auto"/>
      </w:divBdr>
    </w:div>
    <w:div w:id="1183520520">
      <w:bodyDiv w:val="1"/>
      <w:marLeft w:val="0"/>
      <w:marRight w:val="0"/>
      <w:marTop w:val="0"/>
      <w:marBottom w:val="0"/>
      <w:divBdr>
        <w:top w:val="none" w:sz="0" w:space="0" w:color="auto"/>
        <w:left w:val="none" w:sz="0" w:space="0" w:color="auto"/>
        <w:bottom w:val="none" w:sz="0" w:space="0" w:color="auto"/>
        <w:right w:val="none" w:sz="0" w:space="0" w:color="auto"/>
      </w:divBdr>
    </w:div>
    <w:div w:id="1186018933">
      <w:bodyDiv w:val="1"/>
      <w:marLeft w:val="0"/>
      <w:marRight w:val="0"/>
      <w:marTop w:val="0"/>
      <w:marBottom w:val="0"/>
      <w:divBdr>
        <w:top w:val="none" w:sz="0" w:space="0" w:color="auto"/>
        <w:left w:val="none" w:sz="0" w:space="0" w:color="auto"/>
        <w:bottom w:val="none" w:sz="0" w:space="0" w:color="auto"/>
        <w:right w:val="none" w:sz="0" w:space="0" w:color="auto"/>
      </w:divBdr>
    </w:div>
    <w:div w:id="1203251978">
      <w:bodyDiv w:val="1"/>
      <w:marLeft w:val="0"/>
      <w:marRight w:val="0"/>
      <w:marTop w:val="0"/>
      <w:marBottom w:val="0"/>
      <w:divBdr>
        <w:top w:val="none" w:sz="0" w:space="0" w:color="auto"/>
        <w:left w:val="none" w:sz="0" w:space="0" w:color="auto"/>
        <w:bottom w:val="none" w:sz="0" w:space="0" w:color="auto"/>
        <w:right w:val="none" w:sz="0" w:space="0" w:color="auto"/>
      </w:divBdr>
    </w:div>
    <w:div w:id="1211383615">
      <w:bodyDiv w:val="1"/>
      <w:marLeft w:val="0"/>
      <w:marRight w:val="0"/>
      <w:marTop w:val="0"/>
      <w:marBottom w:val="0"/>
      <w:divBdr>
        <w:top w:val="none" w:sz="0" w:space="0" w:color="auto"/>
        <w:left w:val="none" w:sz="0" w:space="0" w:color="auto"/>
        <w:bottom w:val="none" w:sz="0" w:space="0" w:color="auto"/>
        <w:right w:val="none" w:sz="0" w:space="0" w:color="auto"/>
      </w:divBdr>
    </w:div>
    <w:div w:id="1223639554">
      <w:bodyDiv w:val="1"/>
      <w:marLeft w:val="0"/>
      <w:marRight w:val="0"/>
      <w:marTop w:val="0"/>
      <w:marBottom w:val="0"/>
      <w:divBdr>
        <w:top w:val="none" w:sz="0" w:space="0" w:color="auto"/>
        <w:left w:val="none" w:sz="0" w:space="0" w:color="auto"/>
        <w:bottom w:val="none" w:sz="0" w:space="0" w:color="auto"/>
        <w:right w:val="none" w:sz="0" w:space="0" w:color="auto"/>
      </w:divBdr>
    </w:div>
    <w:div w:id="1230116482">
      <w:bodyDiv w:val="1"/>
      <w:marLeft w:val="0"/>
      <w:marRight w:val="0"/>
      <w:marTop w:val="0"/>
      <w:marBottom w:val="0"/>
      <w:divBdr>
        <w:top w:val="none" w:sz="0" w:space="0" w:color="auto"/>
        <w:left w:val="none" w:sz="0" w:space="0" w:color="auto"/>
        <w:bottom w:val="none" w:sz="0" w:space="0" w:color="auto"/>
        <w:right w:val="none" w:sz="0" w:space="0" w:color="auto"/>
      </w:divBdr>
    </w:div>
    <w:div w:id="1231381727">
      <w:bodyDiv w:val="1"/>
      <w:marLeft w:val="0"/>
      <w:marRight w:val="0"/>
      <w:marTop w:val="0"/>
      <w:marBottom w:val="0"/>
      <w:divBdr>
        <w:top w:val="none" w:sz="0" w:space="0" w:color="auto"/>
        <w:left w:val="none" w:sz="0" w:space="0" w:color="auto"/>
        <w:bottom w:val="none" w:sz="0" w:space="0" w:color="auto"/>
        <w:right w:val="none" w:sz="0" w:space="0" w:color="auto"/>
      </w:divBdr>
    </w:div>
    <w:div w:id="1232815088">
      <w:bodyDiv w:val="1"/>
      <w:marLeft w:val="0"/>
      <w:marRight w:val="0"/>
      <w:marTop w:val="0"/>
      <w:marBottom w:val="0"/>
      <w:divBdr>
        <w:top w:val="none" w:sz="0" w:space="0" w:color="auto"/>
        <w:left w:val="none" w:sz="0" w:space="0" w:color="auto"/>
        <w:bottom w:val="none" w:sz="0" w:space="0" w:color="auto"/>
        <w:right w:val="none" w:sz="0" w:space="0" w:color="auto"/>
      </w:divBdr>
    </w:div>
    <w:div w:id="1237546374">
      <w:bodyDiv w:val="1"/>
      <w:marLeft w:val="0"/>
      <w:marRight w:val="0"/>
      <w:marTop w:val="0"/>
      <w:marBottom w:val="0"/>
      <w:divBdr>
        <w:top w:val="none" w:sz="0" w:space="0" w:color="auto"/>
        <w:left w:val="none" w:sz="0" w:space="0" w:color="auto"/>
        <w:bottom w:val="none" w:sz="0" w:space="0" w:color="auto"/>
        <w:right w:val="none" w:sz="0" w:space="0" w:color="auto"/>
      </w:divBdr>
    </w:div>
    <w:div w:id="1253782868">
      <w:bodyDiv w:val="1"/>
      <w:marLeft w:val="0"/>
      <w:marRight w:val="0"/>
      <w:marTop w:val="0"/>
      <w:marBottom w:val="0"/>
      <w:divBdr>
        <w:top w:val="none" w:sz="0" w:space="0" w:color="auto"/>
        <w:left w:val="none" w:sz="0" w:space="0" w:color="auto"/>
        <w:bottom w:val="none" w:sz="0" w:space="0" w:color="auto"/>
        <w:right w:val="none" w:sz="0" w:space="0" w:color="auto"/>
      </w:divBdr>
    </w:div>
    <w:div w:id="1257012678">
      <w:bodyDiv w:val="1"/>
      <w:marLeft w:val="0"/>
      <w:marRight w:val="0"/>
      <w:marTop w:val="0"/>
      <w:marBottom w:val="0"/>
      <w:divBdr>
        <w:top w:val="none" w:sz="0" w:space="0" w:color="auto"/>
        <w:left w:val="none" w:sz="0" w:space="0" w:color="auto"/>
        <w:bottom w:val="none" w:sz="0" w:space="0" w:color="auto"/>
        <w:right w:val="none" w:sz="0" w:space="0" w:color="auto"/>
      </w:divBdr>
    </w:div>
    <w:div w:id="1268580484">
      <w:bodyDiv w:val="1"/>
      <w:marLeft w:val="0"/>
      <w:marRight w:val="0"/>
      <w:marTop w:val="0"/>
      <w:marBottom w:val="0"/>
      <w:divBdr>
        <w:top w:val="none" w:sz="0" w:space="0" w:color="auto"/>
        <w:left w:val="none" w:sz="0" w:space="0" w:color="auto"/>
        <w:bottom w:val="none" w:sz="0" w:space="0" w:color="auto"/>
        <w:right w:val="none" w:sz="0" w:space="0" w:color="auto"/>
      </w:divBdr>
    </w:div>
    <w:div w:id="1271156888">
      <w:bodyDiv w:val="1"/>
      <w:marLeft w:val="0"/>
      <w:marRight w:val="0"/>
      <w:marTop w:val="0"/>
      <w:marBottom w:val="0"/>
      <w:divBdr>
        <w:top w:val="none" w:sz="0" w:space="0" w:color="auto"/>
        <w:left w:val="none" w:sz="0" w:space="0" w:color="auto"/>
        <w:bottom w:val="none" w:sz="0" w:space="0" w:color="auto"/>
        <w:right w:val="none" w:sz="0" w:space="0" w:color="auto"/>
      </w:divBdr>
    </w:div>
    <w:div w:id="1277254257">
      <w:bodyDiv w:val="1"/>
      <w:marLeft w:val="0"/>
      <w:marRight w:val="0"/>
      <w:marTop w:val="0"/>
      <w:marBottom w:val="0"/>
      <w:divBdr>
        <w:top w:val="none" w:sz="0" w:space="0" w:color="auto"/>
        <w:left w:val="none" w:sz="0" w:space="0" w:color="auto"/>
        <w:bottom w:val="none" w:sz="0" w:space="0" w:color="auto"/>
        <w:right w:val="none" w:sz="0" w:space="0" w:color="auto"/>
      </w:divBdr>
    </w:div>
    <w:div w:id="1282567637">
      <w:bodyDiv w:val="1"/>
      <w:marLeft w:val="0"/>
      <w:marRight w:val="0"/>
      <w:marTop w:val="0"/>
      <w:marBottom w:val="0"/>
      <w:divBdr>
        <w:top w:val="none" w:sz="0" w:space="0" w:color="auto"/>
        <w:left w:val="none" w:sz="0" w:space="0" w:color="auto"/>
        <w:bottom w:val="none" w:sz="0" w:space="0" w:color="auto"/>
        <w:right w:val="none" w:sz="0" w:space="0" w:color="auto"/>
      </w:divBdr>
    </w:div>
    <w:div w:id="1287009161">
      <w:bodyDiv w:val="1"/>
      <w:marLeft w:val="0"/>
      <w:marRight w:val="0"/>
      <w:marTop w:val="0"/>
      <w:marBottom w:val="0"/>
      <w:divBdr>
        <w:top w:val="none" w:sz="0" w:space="0" w:color="auto"/>
        <w:left w:val="none" w:sz="0" w:space="0" w:color="auto"/>
        <w:bottom w:val="none" w:sz="0" w:space="0" w:color="auto"/>
        <w:right w:val="none" w:sz="0" w:space="0" w:color="auto"/>
      </w:divBdr>
    </w:div>
    <w:div w:id="1299335071">
      <w:bodyDiv w:val="1"/>
      <w:marLeft w:val="0"/>
      <w:marRight w:val="0"/>
      <w:marTop w:val="0"/>
      <w:marBottom w:val="0"/>
      <w:divBdr>
        <w:top w:val="none" w:sz="0" w:space="0" w:color="auto"/>
        <w:left w:val="none" w:sz="0" w:space="0" w:color="auto"/>
        <w:bottom w:val="none" w:sz="0" w:space="0" w:color="auto"/>
        <w:right w:val="none" w:sz="0" w:space="0" w:color="auto"/>
      </w:divBdr>
      <w:divsChild>
        <w:div w:id="435371191">
          <w:marLeft w:val="0"/>
          <w:marRight w:val="0"/>
          <w:marTop w:val="0"/>
          <w:marBottom w:val="0"/>
          <w:divBdr>
            <w:top w:val="none" w:sz="0" w:space="0" w:color="auto"/>
            <w:left w:val="none" w:sz="0" w:space="0" w:color="auto"/>
            <w:bottom w:val="none" w:sz="0" w:space="0" w:color="auto"/>
            <w:right w:val="none" w:sz="0" w:space="0" w:color="auto"/>
          </w:divBdr>
        </w:div>
      </w:divsChild>
    </w:div>
    <w:div w:id="1310090156">
      <w:bodyDiv w:val="1"/>
      <w:marLeft w:val="0"/>
      <w:marRight w:val="0"/>
      <w:marTop w:val="0"/>
      <w:marBottom w:val="0"/>
      <w:divBdr>
        <w:top w:val="none" w:sz="0" w:space="0" w:color="auto"/>
        <w:left w:val="none" w:sz="0" w:space="0" w:color="auto"/>
        <w:bottom w:val="none" w:sz="0" w:space="0" w:color="auto"/>
        <w:right w:val="none" w:sz="0" w:space="0" w:color="auto"/>
      </w:divBdr>
      <w:divsChild>
        <w:div w:id="122236830">
          <w:marLeft w:val="0"/>
          <w:marRight w:val="0"/>
          <w:marTop w:val="0"/>
          <w:marBottom w:val="0"/>
          <w:divBdr>
            <w:top w:val="none" w:sz="0" w:space="0" w:color="auto"/>
            <w:left w:val="none" w:sz="0" w:space="0" w:color="auto"/>
            <w:bottom w:val="none" w:sz="0" w:space="0" w:color="auto"/>
            <w:right w:val="none" w:sz="0" w:space="0" w:color="auto"/>
          </w:divBdr>
        </w:div>
      </w:divsChild>
    </w:div>
    <w:div w:id="1315573721">
      <w:bodyDiv w:val="1"/>
      <w:marLeft w:val="0"/>
      <w:marRight w:val="0"/>
      <w:marTop w:val="0"/>
      <w:marBottom w:val="0"/>
      <w:divBdr>
        <w:top w:val="none" w:sz="0" w:space="0" w:color="auto"/>
        <w:left w:val="none" w:sz="0" w:space="0" w:color="auto"/>
        <w:bottom w:val="none" w:sz="0" w:space="0" w:color="auto"/>
        <w:right w:val="none" w:sz="0" w:space="0" w:color="auto"/>
      </w:divBdr>
    </w:div>
    <w:div w:id="1317301683">
      <w:bodyDiv w:val="1"/>
      <w:marLeft w:val="0"/>
      <w:marRight w:val="0"/>
      <w:marTop w:val="0"/>
      <w:marBottom w:val="0"/>
      <w:divBdr>
        <w:top w:val="none" w:sz="0" w:space="0" w:color="auto"/>
        <w:left w:val="none" w:sz="0" w:space="0" w:color="auto"/>
        <w:bottom w:val="none" w:sz="0" w:space="0" w:color="auto"/>
        <w:right w:val="none" w:sz="0" w:space="0" w:color="auto"/>
      </w:divBdr>
    </w:div>
    <w:div w:id="1319460684">
      <w:bodyDiv w:val="1"/>
      <w:marLeft w:val="0"/>
      <w:marRight w:val="0"/>
      <w:marTop w:val="0"/>
      <w:marBottom w:val="0"/>
      <w:divBdr>
        <w:top w:val="none" w:sz="0" w:space="0" w:color="auto"/>
        <w:left w:val="none" w:sz="0" w:space="0" w:color="auto"/>
        <w:bottom w:val="none" w:sz="0" w:space="0" w:color="auto"/>
        <w:right w:val="none" w:sz="0" w:space="0" w:color="auto"/>
      </w:divBdr>
    </w:div>
    <w:div w:id="1322195608">
      <w:bodyDiv w:val="1"/>
      <w:marLeft w:val="0"/>
      <w:marRight w:val="0"/>
      <w:marTop w:val="0"/>
      <w:marBottom w:val="0"/>
      <w:divBdr>
        <w:top w:val="none" w:sz="0" w:space="0" w:color="auto"/>
        <w:left w:val="none" w:sz="0" w:space="0" w:color="auto"/>
        <w:bottom w:val="none" w:sz="0" w:space="0" w:color="auto"/>
        <w:right w:val="none" w:sz="0" w:space="0" w:color="auto"/>
      </w:divBdr>
      <w:divsChild>
        <w:div w:id="1442262685">
          <w:marLeft w:val="0"/>
          <w:marRight w:val="0"/>
          <w:marTop w:val="0"/>
          <w:marBottom w:val="0"/>
          <w:divBdr>
            <w:top w:val="none" w:sz="0" w:space="0" w:color="auto"/>
            <w:left w:val="none" w:sz="0" w:space="0" w:color="auto"/>
            <w:bottom w:val="none" w:sz="0" w:space="0" w:color="auto"/>
            <w:right w:val="none" w:sz="0" w:space="0" w:color="auto"/>
          </w:divBdr>
        </w:div>
      </w:divsChild>
    </w:div>
    <w:div w:id="1322738618">
      <w:bodyDiv w:val="1"/>
      <w:marLeft w:val="0"/>
      <w:marRight w:val="0"/>
      <w:marTop w:val="0"/>
      <w:marBottom w:val="0"/>
      <w:divBdr>
        <w:top w:val="none" w:sz="0" w:space="0" w:color="auto"/>
        <w:left w:val="none" w:sz="0" w:space="0" w:color="auto"/>
        <w:bottom w:val="none" w:sz="0" w:space="0" w:color="auto"/>
        <w:right w:val="none" w:sz="0" w:space="0" w:color="auto"/>
      </w:divBdr>
      <w:divsChild>
        <w:div w:id="363211088">
          <w:marLeft w:val="0"/>
          <w:marRight w:val="0"/>
          <w:marTop w:val="0"/>
          <w:marBottom w:val="0"/>
          <w:divBdr>
            <w:top w:val="none" w:sz="0" w:space="0" w:color="auto"/>
            <w:left w:val="none" w:sz="0" w:space="0" w:color="auto"/>
            <w:bottom w:val="none" w:sz="0" w:space="0" w:color="auto"/>
            <w:right w:val="none" w:sz="0" w:space="0" w:color="auto"/>
          </w:divBdr>
        </w:div>
      </w:divsChild>
    </w:div>
    <w:div w:id="1325359740">
      <w:bodyDiv w:val="1"/>
      <w:marLeft w:val="0"/>
      <w:marRight w:val="0"/>
      <w:marTop w:val="0"/>
      <w:marBottom w:val="0"/>
      <w:divBdr>
        <w:top w:val="none" w:sz="0" w:space="0" w:color="auto"/>
        <w:left w:val="none" w:sz="0" w:space="0" w:color="auto"/>
        <w:bottom w:val="none" w:sz="0" w:space="0" w:color="auto"/>
        <w:right w:val="none" w:sz="0" w:space="0" w:color="auto"/>
      </w:divBdr>
    </w:div>
    <w:div w:id="1329746538">
      <w:bodyDiv w:val="1"/>
      <w:marLeft w:val="0"/>
      <w:marRight w:val="0"/>
      <w:marTop w:val="0"/>
      <w:marBottom w:val="0"/>
      <w:divBdr>
        <w:top w:val="none" w:sz="0" w:space="0" w:color="auto"/>
        <w:left w:val="none" w:sz="0" w:space="0" w:color="auto"/>
        <w:bottom w:val="none" w:sz="0" w:space="0" w:color="auto"/>
        <w:right w:val="none" w:sz="0" w:space="0" w:color="auto"/>
      </w:divBdr>
    </w:div>
    <w:div w:id="1332566152">
      <w:bodyDiv w:val="1"/>
      <w:marLeft w:val="0"/>
      <w:marRight w:val="0"/>
      <w:marTop w:val="0"/>
      <w:marBottom w:val="0"/>
      <w:divBdr>
        <w:top w:val="none" w:sz="0" w:space="0" w:color="auto"/>
        <w:left w:val="none" w:sz="0" w:space="0" w:color="auto"/>
        <w:bottom w:val="none" w:sz="0" w:space="0" w:color="auto"/>
        <w:right w:val="none" w:sz="0" w:space="0" w:color="auto"/>
      </w:divBdr>
    </w:div>
    <w:div w:id="1345131035">
      <w:bodyDiv w:val="1"/>
      <w:marLeft w:val="0"/>
      <w:marRight w:val="0"/>
      <w:marTop w:val="0"/>
      <w:marBottom w:val="0"/>
      <w:divBdr>
        <w:top w:val="none" w:sz="0" w:space="0" w:color="auto"/>
        <w:left w:val="none" w:sz="0" w:space="0" w:color="auto"/>
        <w:bottom w:val="none" w:sz="0" w:space="0" w:color="auto"/>
        <w:right w:val="none" w:sz="0" w:space="0" w:color="auto"/>
      </w:divBdr>
    </w:div>
    <w:div w:id="1353997366">
      <w:bodyDiv w:val="1"/>
      <w:marLeft w:val="0"/>
      <w:marRight w:val="0"/>
      <w:marTop w:val="0"/>
      <w:marBottom w:val="0"/>
      <w:divBdr>
        <w:top w:val="none" w:sz="0" w:space="0" w:color="auto"/>
        <w:left w:val="none" w:sz="0" w:space="0" w:color="auto"/>
        <w:bottom w:val="none" w:sz="0" w:space="0" w:color="auto"/>
        <w:right w:val="none" w:sz="0" w:space="0" w:color="auto"/>
      </w:divBdr>
    </w:div>
    <w:div w:id="1362166087">
      <w:bodyDiv w:val="1"/>
      <w:marLeft w:val="0"/>
      <w:marRight w:val="0"/>
      <w:marTop w:val="0"/>
      <w:marBottom w:val="0"/>
      <w:divBdr>
        <w:top w:val="none" w:sz="0" w:space="0" w:color="auto"/>
        <w:left w:val="none" w:sz="0" w:space="0" w:color="auto"/>
        <w:bottom w:val="none" w:sz="0" w:space="0" w:color="auto"/>
        <w:right w:val="none" w:sz="0" w:space="0" w:color="auto"/>
      </w:divBdr>
    </w:div>
    <w:div w:id="1364089459">
      <w:bodyDiv w:val="1"/>
      <w:marLeft w:val="0"/>
      <w:marRight w:val="0"/>
      <w:marTop w:val="0"/>
      <w:marBottom w:val="0"/>
      <w:divBdr>
        <w:top w:val="none" w:sz="0" w:space="0" w:color="auto"/>
        <w:left w:val="none" w:sz="0" w:space="0" w:color="auto"/>
        <w:bottom w:val="none" w:sz="0" w:space="0" w:color="auto"/>
        <w:right w:val="none" w:sz="0" w:space="0" w:color="auto"/>
      </w:divBdr>
    </w:div>
    <w:div w:id="1366950131">
      <w:bodyDiv w:val="1"/>
      <w:marLeft w:val="0"/>
      <w:marRight w:val="0"/>
      <w:marTop w:val="0"/>
      <w:marBottom w:val="0"/>
      <w:divBdr>
        <w:top w:val="none" w:sz="0" w:space="0" w:color="auto"/>
        <w:left w:val="none" w:sz="0" w:space="0" w:color="auto"/>
        <w:bottom w:val="none" w:sz="0" w:space="0" w:color="auto"/>
        <w:right w:val="none" w:sz="0" w:space="0" w:color="auto"/>
      </w:divBdr>
    </w:div>
    <w:div w:id="1368868891">
      <w:bodyDiv w:val="1"/>
      <w:marLeft w:val="0"/>
      <w:marRight w:val="0"/>
      <w:marTop w:val="0"/>
      <w:marBottom w:val="0"/>
      <w:divBdr>
        <w:top w:val="none" w:sz="0" w:space="0" w:color="auto"/>
        <w:left w:val="none" w:sz="0" w:space="0" w:color="auto"/>
        <w:bottom w:val="none" w:sz="0" w:space="0" w:color="auto"/>
        <w:right w:val="none" w:sz="0" w:space="0" w:color="auto"/>
      </w:divBdr>
    </w:div>
    <w:div w:id="1375615391">
      <w:bodyDiv w:val="1"/>
      <w:marLeft w:val="0"/>
      <w:marRight w:val="0"/>
      <w:marTop w:val="0"/>
      <w:marBottom w:val="0"/>
      <w:divBdr>
        <w:top w:val="none" w:sz="0" w:space="0" w:color="auto"/>
        <w:left w:val="none" w:sz="0" w:space="0" w:color="auto"/>
        <w:bottom w:val="none" w:sz="0" w:space="0" w:color="auto"/>
        <w:right w:val="none" w:sz="0" w:space="0" w:color="auto"/>
      </w:divBdr>
    </w:div>
    <w:div w:id="1376351864">
      <w:bodyDiv w:val="1"/>
      <w:marLeft w:val="0"/>
      <w:marRight w:val="0"/>
      <w:marTop w:val="0"/>
      <w:marBottom w:val="0"/>
      <w:divBdr>
        <w:top w:val="none" w:sz="0" w:space="0" w:color="auto"/>
        <w:left w:val="none" w:sz="0" w:space="0" w:color="auto"/>
        <w:bottom w:val="none" w:sz="0" w:space="0" w:color="auto"/>
        <w:right w:val="none" w:sz="0" w:space="0" w:color="auto"/>
      </w:divBdr>
    </w:div>
    <w:div w:id="1385367352">
      <w:bodyDiv w:val="1"/>
      <w:marLeft w:val="0"/>
      <w:marRight w:val="0"/>
      <w:marTop w:val="0"/>
      <w:marBottom w:val="0"/>
      <w:divBdr>
        <w:top w:val="none" w:sz="0" w:space="0" w:color="auto"/>
        <w:left w:val="none" w:sz="0" w:space="0" w:color="auto"/>
        <w:bottom w:val="none" w:sz="0" w:space="0" w:color="auto"/>
        <w:right w:val="none" w:sz="0" w:space="0" w:color="auto"/>
      </w:divBdr>
    </w:div>
    <w:div w:id="1386567507">
      <w:bodyDiv w:val="1"/>
      <w:marLeft w:val="0"/>
      <w:marRight w:val="0"/>
      <w:marTop w:val="0"/>
      <w:marBottom w:val="0"/>
      <w:divBdr>
        <w:top w:val="none" w:sz="0" w:space="0" w:color="auto"/>
        <w:left w:val="none" w:sz="0" w:space="0" w:color="auto"/>
        <w:bottom w:val="none" w:sz="0" w:space="0" w:color="auto"/>
        <w:right w:val="none" w:sz="0" w:space="0" w:color="auto"/>
      </w:divBdr>
    </w:div>
    <w:div w:id="1394960737">
      <w:bodyDiv w:val="1"/>
      <w:marLeft w:val="0"/>
      <w:marRight w:val="0"/>
      <w:marTop w:val="0"/>
      <w:marBottom w:val="0"/>
      <w:divBdr>
        <w:top w:val="none" w:sz="0" w:space="0" w:color="auto"/>
        <w:left w:val="none" w:sz="0" w:space="0" w:color="auto"/>
        <w:bottom w:val="none" w:sz="0" w:space="0" w:color="auto"/>
        <w:right w:val="none" w:sz="0" w:space="0" w:color="auto"/>
      </w:divBdr>
    </w:div>
    <w:div w:id="1397509292">
      <w:bodyDiv w:val="1"/>
      <w:marLeft w:val="0"/>
      <w:marRight w:val="0"/>
      <w:marTop w:val="0"/>
      <w:marBottom w:val="0"/>
      <w:divBdr>
        <w:top w:val="none" w:sz="0" w:space="0" w:color="auto"/>
        <w:left w:val="none" w:sz="0" w:space="0" w:color="auto"/>
        <w:bottom w:val="none" w:sz="0" w:space="0" w:color="auto"/>
        <w:right w:val="none" w:sz="0" w:space="0" w:color="auto"/>
      </w:divBdr>
    </w:div>
    <w:div w:id="1407874760">
      <w:bodyDiv w:val="1"/>
      <w:marLeft w:val="0"/>
      <w:marRight w:val="0"/>
      <w:marTop w:val="0"/>
      <w:marBottom w:val="0"/>
      <w:divBdr>
        <w:top w:val="none" w:sz="0" w:space="0" w:color="auto"/>
        <w:left w:val="none" w:sz="0" w:space="0" w:color="auto"/>
        <w:bottom w:val="none" w:sz="0" w:space="0" w:color="auto"/>
        <w:right w:val="none" w:sz="0" w:space="0" w:color="auto"/>
      </w:divBdr>
    </w:div>
    <w:div w:id="1408382472">
      <w:bodyDiv w:val="1"/>
      <w:marLeft w:val="0"/>
      <w:marRight w:val="0"/>
      <w:marTop w:val="0"/>
      <w:marBottom w:val="0"/>
      <w:divBdr>
        <w:top w:val="none" w:sz="0" w:space="0" w:color="auto"/>
        <w:left w:val="none" w:sz="0" w:space="0" w:color="auto"/>
        <w:bottom w:val="none" w:sz="0" w:space="0" w:color="auto"/>
        <w:right w:val="none" w:sz="0" w:space="0" w:color="auto"/>
      </w:divBdr>
    </w:div>
    <w:div w:id="1418818863">
      <w:bodyDiv w:val="1"/>
      <w:marLeft w:val="0"/>
      <w:marRight w:val="0"/>
      <w:marTop w:val="0"/>
      <w:marBottom w:val="0"/>
      <w:divBdr>
        <w:top w:val="none" w:sz="0" w:space="0" w:color="auto"/>
        <w:left w:val="none" w:sz="0" w:space="0" w:color="auto"/>
        <w:bottom w:val="none" w:sz="0" w:space="0" w:color="auto"/>
        <w:right w:val="none" w:sz="0" w:space="0" w:color="auto"/>
      </w:divBdr>
    </w:div>
    <w:div w:id="1427116594">
      <w:bodyDiv w:val="1"/>
      <w:marLeft w:val="0"/>
      <w:marRight w:val="0"/>
      <w:marTop w:val="0"/>
      <w:marBottom w:val="0"/>
      <w:divBdr>
        <w:top w:val="none" w:sz="0" w:space="0" w:color="auto"/>
        <w:left w:val="none" w:sz="0" w:space="0" w:color="auto"/>
        <w:bottom w:val="none" w:sz="0" w:space="0" w:color="auto"/>
        <w:right w:val="none" w:sz="0" w:space="0" w:color="auto"/>
      </w:divBdr>
    </w:div>
    <w:div w:id="1434596589">
      <w:bodyDiv w:val="1"/>
      <w:marLeft w:val="0"/>
      <w:marRight w:val="0"/>
      <w:marTop w:val="0"/>
      <w:marBottom w:val="0"/>
      <w:divBdr>
        <w:top w:val="none" w:sz="0" w:space="0" w:color="auto"/>
        <w:left w:val="none" w:sz="0" w:space="0" w:color="auto"/>
        <w:bottom w:val="none" w:sz="0" w:space="0" w:color="auto"/>
        <w:right w:val="none" w:sz="0" w:space="0" w:color="auto"/>
      </w:divBdr>
    </w:div>
    <w:div w:id="1440642863">
      <w:bodyDiv w:val="1"/>
      <w:marLeft w:val="0"/>
      <w:marRight w:val="0"/>
      <w:marTop w:val="0"/>
      <w:marBottom w:val="0"/>
      <w:divBdr>
        <w:top w:val="none" w:sz="0" w:space="0" w:color="auto"/>
        <w:left w:val="none" w:sz="0" w:space="0" w:color="auto"/>
        <w:bottom w:val="none" w:sz="0" w:space="0" w:color="auto"/>
        <w:right w:val="none" w:sz="0" w:space="0" w:color="auto"/>
      </w:divBdr>
    </w:div>
    <w:div w:id="1451046357">
      <w:bodyDiv w:val="1"/>
      <w:marLeft w:val="0"/>
      <w:marRight w:val="0"/>
      <w:marTop w:val="0"/>
      <w:marBottom w:val="0"/>
      <w:divBdr>
        <w:top w:val="none" w:sz="0" w:space="0" w:color="auto"/>
        <w:left w:val="none" w:sz="0" w:space="0" w:color="auto"/>
        <w:bottom w:val="none" w:sz="0" w:space="0" w:color="auto"/>
        <w:right w:val="none" w:sz="0" w:space="0" w:color="auto"/>
      </w:divBdr>
    </w:div>
    <w:div w:id="1467505361">
      <w:bodyDiv w:val="1"/>
      <w:marLeft w:val="0"/>
      <w:marRight w:val="0"/>
      <w:marTop w:val="0"/>
      <w:marBottom w:val="0"/>
      <w:divBdr>
        <w:top w:val="none" w:sz="0" w:space="0" w:color="auto"/>
        <w:left w:val="none" w:sz="0" w:space="0" w:color="auto"/>
        <w:bottom w:val="none" w:sz="0" w:space="0" w:color="auto"/>
        <w:right w:val="none" w:sz="0" w:space="0" w:color="auto"/>
      </w:divBdr>
    </w:div>
    <w:div w:id="1470442397">
      <w:bodyDiv w:val="1"/>
      <w:marLeft w:val="0"/>
      <w:marRight w:val="0"/>
      <w:marTop w:val="0"/>
      <w:marBottom w:val="0"/>
      <w:divBdr>
        <w:top w:val="none" w:sz="0" w:space="0" w:color="auto"/>
        <w:left w:val="none" w:sz="0" w:space="0" w:color="auto"/>
        <w:bottom w:val="none" w:sz="0" w:space="0" w:color="auto"/>
        <w:right w:val="none" w:sz="0" w:space="0" w:color="auto"/>
      </w:divBdr>
    </w:div>
    <w:div w:id="1485707963">
      <w:bodyDiv w:val="1"/>
      <w:marLeft w:val="0"/>
      <w:marRight w:val="0"/>
      <w:marTop w:val="0"/>
      <w:marBottom w:val="0"/>
      <w:divBdr>
        <w:top w:val="none" w:sz="0" w:space="0" w:color="auto"/>
        <w:left w:val="none" w:sz="0" w:space="0" w:color="auto"/>
        <w:bottom w:val="none" w:sz="0" w:space="0" w:color="auto"/>
        <w:right w:val="none" w:sz="0" w:space="0" w:color="auto"/>
      </w:divBdr>
    </w:div>
    <w:div w:id="1491948708">
      <w:bodyDiv w:val="1"/>
      <w:marLeft w:val="0"/>
      <w:marRight w:val="0"/>
      <w:marTop w:val="0"/>
      <w:marBottom w:val="0"/>
      <w:divBdr>
        <w:top w:val="none" w:sz="0" w:space="0" w:color="auto"/>
        <w:left w:val="none" w:sz="0" w:space="0" w:color="auto"/>
        <w:bottom w:val="none" w:sz="0" w:space="0" w:color="auto"/>
        <w:right w:val="none" w:sz="0" w:space="0" w:color="auto"/>
      </w:divBdr>
    </w:div>
    <w:div w:id="1499888168">
      <w:bodyDiv w:val="1"/>
      <w:marLeft w:val="0"/>
      <w:marRight w:val="0"/>
      <w:marTop w:val="0"/>
      <w:marBottom w:val="0"/>
      <w:divBdr>
        <w:top w:val="none" w:sz="0" w:space="0" w:color="auto"/>
        <w:left w:val="none" w:sz="0" w:space="0" w:color="auto"/>
        <w:bottom w:val="none" w:sz="0" w:space="0" w:color="auto"/>
        <w:right w:val="none" w:sz="0" w:space="0" w:color="auto"/>
      </w:divBdr>
    </w:div>
    <w:div w:id="1500463284">
      <w:bodyDiv w:val="1"/>
      <w:marLeft w:val="0"/>
      <w:marRight w:val="0"/>
      <w:marTop w:val="0"/>
      <w:marBottom w:val="0"/>
      <w:divBdr>
        <w:top w:val="none" w:sz="0" w:space="0" w:color="auto"/>
        <w:left w:val="none" w:sz="0" w:space="0" w:color="auto"/>
        <w:bottom w:val="none" w:sz="0" w:space="0" w:color="auto"/>
        <w:right w:val="none" w:sz="0" w:space="0" w:color="auto"/>
      </w:divBdr>
    </w:div>
    <w:div w:id="1500996539">
      <w:bodyDiv w:val="1"/>
      <w:marLeft w:val="0"/>
      <w:marRight w:val="0"/>
      <w:marTop w:val="0"/>
      <w:marBottom w:val="0"/>
      <w:divBdr>
        <w:top w:val="none" w:sz="0" w:space="0" w:color="auto"/>
        <w:left w:val="none" w:sz="0" w:space="0" w:color="auto"/>
        <w:bottom w:val="none" w:sz="0" w:space="0" w:color="auto"/>
        <w:right w:val="none" w:sz="0" w:space="0" w:color="auto"/>
      </w:divBdr>
    </w:div>
    <w:div w:id="1503087786">
      <w:bodyDiv w:val="1"/>
      <w:marLeft w:val="0"/>
      <w:marRight w:val="0"/>
      <w:marTop w:val="0"/>
      <w:marBottom w:val="0"/>
      <w:divBdr>
        <w:top w:val="none" w:sz="0" w:space="0" w:color="auto"/>
        <w:left w:val="none" w:sz="0" w:space="0" w:color="auto"/>
        <w:bottom w:val="none" w:sz="0" w:space="0" w:color="auto"/>
        <w:right w:val="none" w:sz="0" w:space="0" w:color="auto"/>
      </w:divBdr>
    </w:div>
    <w:div w:id="1505247508">
      <w:bodyDiv w:val="1"/>
      <w:marLeft w:val="0"/>
      <w:marRight w:val="0"/>
      <w:marTop w:val="0"/>
      <w:marBottom w:val="0"/>
      <w:divBdr>
        <w:top w:val="none" w:sz="0" w:space="0" w:color="auto"/>
        <w:left w:val="none" w:sz="0" w:space="0" w:color="auto"/>
        <w:bottom w:val="none" w:sz="0" w:space="0" w:color="auto"/>
        <w:right w:val="none" w:sz="0" w:space="0" w:color="auto"/>
      </w:divBdr>
    </w:div>
    <w:div w:id="1507480622">
      <w:bodyDiv w:val="1"/>
      <w:marLeft w:val="0"/>
      <w:marRight w:val="0"/>
      <w:marTop w:val="0"/>
      <w:marBottom w:val="0"/>
      <w:divBdr>
        <w:top w:val="none" w:sz="0" w:space="0" w:color="auto"/>
        <w:left w:val="none" w:sz="0" w:space="0" w:color="auto"/>
        <w:bottom w:val="none" w:sz="0" w:space="0" w:color="auto"/>
        <w:right w:val="none" w:sz="0" w:space="0" w:color="auto"/>
      </w:divBdr>
    </w:div>
    <w:div w:id="1510485618">
      <w:bodyDiv w:val="1"/>
      <w:marLeft w:val="0"/>
      <w:marRight w:val="0"/>
      <w:marTop w:val="0"/>
      <w:marBottom w:val="0"/>
      <w:divBdr>
        <w:top w:val="none" w:sz="0" w:space="0" w:color="auto"/>
        <w:left w:val="none" w:sz="0" w:space="0" w:color="auto"/>
        <w:bottom w:val="none" w:sz="0" w:space="0" w:color="auto"/>
        <w:right w:val="none" w:sz="0" w:space="0" w:color="auto"/>
      </w:divBdr>
    </w:div>
    <w:div w:id="1520856081">
      <w:bodyDiv w:val="1"/>
      <w:marLeft w:val="0"/>
      <w:marRight w:val="0"/>
      <w:marTop w:val="0"/>
      <w:marBottom w:val="0"/>
      <w:divBdr>
        <w:top w:val="none" w:sz="0" w:space="0" w:color="auto"/>
        <w:left w:val="none" w:sz="0" w:space="0" w:color="auto"/>
        <w:bottom w:val="none" w:sz="0" w:space="0" w:color="auto"/>
        <w:right w:val="none" w:sz="0" w:space="0" w:color="auto"/>
      </w:divBdr>
    </w:div>
    <w:div w:id="1525049398">
      <w:bodyDiv w:val="1"/>
      <w:marLeft w:val="0"/>
      <w:marRight w:val="0"/>
      <w:marTop w:val="0"/>
      <w:marBottom w:val="0"/>
      <w:divBdr>
        <w:top w:val="none" w:sz="0" w:space="0" w:color="auto"/>
        <w:left w:val="none" w:sz="0" w:space="0" w:color="auto"/>
        <w:bottom w:val="none" w:sz="0" w:space="0" w:color="auto"/>
        <w:right w:val="none" w:sz="0" w:space="0" w:color="auto"/>
      </w:divBdr>
    </w:div>
    <w:div w:id="1545945472">
      <w:bodyDiv w:val="1"/>
      <w:marLeft w:val="0"/>
      <w:marRight w:val="0"/>
      <w:marTop w:val="0"/>
      <w:marBottom w:val="0"/>
      <w:divBdr>
        <w:top w:val="none" w:sz="0" w:space="0" w:color="auto"/>
        <w:left w:val="none" w:sz="0" w:space="0" w:color="auto"/>
        <w:bottom w:val="none" w:sz="0" w:space="0" w:color="auto"/>
        <w:right w:val="none" w:sz="0" w:space="0" w:color="auto"/>
      </w:divBdr>
    </w:div>
    <w:div w:id="1551842739">
      <w:bodyDiv w:val="1"/>
      <w:marLeft w:val="0"/>
      <w:marRight w:val="0"/>
      <w:marTop w:val="0"/>
      <w:marBottom w:val="0"/>
      <w:divBdr>
        <w:top w:val="none" w:sz="0" w:space="0" w:color="auto"/>
        <w:left w:val="none" w:sz="0" w:space="0" w:color="auto"/>
        <w:bottom w:val="none" w:sz="0" w:space="0" w:color="auto"/>
        <w:right w:val="none" w:sz="0" w:space="0" w:color="auto"/>
      </w:divBdr>
    </w:div>
    <w:div w:id="1553031715">
      <w:bodyDiv w:val="1"/>
      <w:marLeft w:val="0"/>
      <w:marRight w:val="0"/>
      <w:marTop w:val="0"/>
      <w:marBottom w:val="0"/>
      <w:divBdr>
        <w:top w:val="none" w:sz="0" w:space="0" w:color="auto"/>
        <w:left w:val="none" w:sz="0" w:space="0" w:color="auto"/>
        <w:bottom w:val="none" w:sz="0" w:space="0" w:color="auto"/>
        <w:right w:val="none" w:sz="0" w:space="0" w:color="auto"/>
      </w:divBdr>
      <w:divsChild>
        <w:div w:id="1181746849">
          <w:marLeft w:val="0"/>
          <w:marRight w:val="0"/>
          <w:marTop w:val="0"/>
          <w:marBottom w:val="0"/>
          <w:divBdr>
            <w:top w:val="none" w:sz="0" w:space="0" w:color="auto"/>
            <w:left w:val="none" w:sz="0" w:space="0" w:color="auto"/>
            <w:bottom w:val="none" w:sz="0" w:space="0" w:color="auto"/>
            <w:right w:val="none" w:sz="0" w:space="0" w:color="auto"/>
          </w:divBdr>
        </w:div>
      </w:divsChild>
    </w:div>
    <w:div w:id="1554003344">
      <w:bodyDiv w:val="1"/>
      <w:marLeft w:val="0"/>
      <w:marRight w:val="0"/>
      <w:marTop w:val="0"/>
      <w:marBottom w:val="0"/>
      <w:divBdr>
        <w:top w:val="none" w:sz="0" w:space="0" w:color="auto"/>
        <w:left w:val="none" w:sz="0" w:space="0" w:color="auto"/>
        <w:bottom w:val="none" w:sz="0" w:space="0" w:color="auto"/>
        <w:right w:val="none" w:sz="0" w:space="0" w:color="auto"/>
      </w:divBdr>
    </w:div>
    <w:div w:id="1555041739">
      <w:bodyDiv w:val="1"/>
      <w:marLeft w:val="0"/>
      <w:marRight w:val="0"/>
      <w:marTop w:val="0"/>
      <w:marBottom w:val="0"/>
      <w:divBdr>
        <w:top w:val="none" w:sz="0" w:space="0" w:color="auto"/>
        <w:left w:val="none" w:sz="0" w:space="0" w:color="auto"/>
        <w:bottom w:val="none" w:sz="0" w:space="0" w:color="auto"/>
        <w:right w:val="none" w:sz="0" w:space="0" w:color="auto"/>
      </w:divBdr>
    </w:div>
    <w:div w:id="1555384245">
      <w:bodyDiv w:val="1"/>
      <w:marLeft w:val="0"/>
      <w:marRight w:val="0"/>
      <w:marTop w:val="0"/>
      <w:marBottom w:val="0"/>
      <w:divBdr>
        <w:top w:val="none" w:sz="0" w:space="0" w:color="auto"/>
        <w:left w:val="none" w:sz="0" w:space="0" w:color="auto"/>
        <w:bottom w:val="none" w:sz="0" w:space="0" w:color="auto"/>
        <w:right w:val="none" w:sz="0" w:space="0" w:color="auto"/>
      </w:divBdr>
    </w:div>
    <w:div w:id="1556432951">
      <w:bodyDiv w:val="1"/>
      <w:marLeft w:val="0"/>
      <w:marRight w:val="0"/>
      <w:marTop w:val="0"/>
      <w:marBottom w:val="0"/>
      <w:divBdr>
        <w:top w:val="none" w:sz="0" w:space="0" w:color="auto"/>
        <w:left w:val="none" w:sz="0" w:space="0" w:color="auto"/>
        <w:bottom w:val="none" w:sz="0" w:space="0" w:color="auto"/>
        <w:right w:val="none" w:sz="0" w:space="0" w:color="auto"/>
      </w:divBdr>
      <w:divsChild>
        <w:div w:id="118380085">
          <w:marLeft w:val="0"/>
          <w:marRight w:val="0"/>
          <w:marTop w:val="0"/>
          <w:marBottom w:val="0"/>
          <w:divBdr>
            <w:top w:val="none" w:sz="0" w:space="0" w:color="auto"/>
            <w:left w:val="none" w:sz="0" w:space="0" w:color="auto"/>
            <w:bottom w:val="none" w:sz="0" w:space="0" w:color="auto"/>
            <w:right w:val="none" w:sz="0" w:space="0" w:color="auto"/>
          </w:divBdr>
        </w:div>
      </w:divsChild>
    </w:div>
    <w:div w:id="1563756337">
      <w:bodyDiv w:val="1"/>
      <w:marLeft w:val="0"/>
      <w:marRight w:val="0"/>
      <w:marTop w:val="0"/>
      <w:marBottom w:val="0"/>
      <w:divBdr>
        <w:top w:val="none" w:sz="0" w:space="0" w:color="auto"/>
        <w:left w:val="none" w:sz="0" w:space="0" w:color="auto"/>
        <w:bottom w:val="none" w:sz="0" w:space="0" w:color="auto"/>
        <w:right w:val="none" w:sz="0" w:space="0" w:color="auto"/>
      </w:divBdr>
    </w:div>
    <w:div w:id="1569925837">
      <w:bodyDiv w:val="1"/>
      <w:marLeft w:val="0"/>
      <w:marRight w:val="0"/>
      <w:marTop w:val="0"/>
      <w:marBottom w:val="0"/>
      <w:divBdr>
        <w:top w:val="none" w:sz="0" w:space="0" w:color="auto"/>
        <w:left w:val="none" w:sz="0" w:space="0" w:color="auto"/>
        <w:bottom w:val="none" w:sz="0" w:space="0" w:color="auto"/>
        <w:right w:val="none" w:sz="0" w:space="0" w:color="auto"/>
      </w:divBdr>
    </w:div>
    <w:div w:id="1572041616">
      <w:bodyDiv w:val="1"/>
      <w:marLeft w:val="0"/>
      <w:marRight w:val="0"/>
      <w:marTop w:val="0"/>
      <w:marBottom w:val="0"/>
      <w:divBdr>
        <w:top w:val="none" w:sz="0" w:space="0" w:color="auto"/>
        <w:left w:val="none" w:sz="0" w:space="0" w:color="auto"/>
        <w:bottom w:val="none" w:sz="0" w:space="0" w:color="auto"/>
        <w:right w:val="none" w:sz="0" w:space="0" w:color="auto"/>
      </w:divBdr>
    </w:div>
    <w:div w:id="1579365853">
      <w:bodyDiv w:val="1"/>
      <w:marLeft w:val="0"/>
      <w:marRight w:val="0"/>
      <w:marTop w:val="0"/>
      <w:marBottom w:val="0"/>
      <w:divBdr>
        <w:top w:val="none" w:sz="0" w:space="0" w:color="auto"/>
        <w:left w:val="none" w:sz="0" w:space="0" w:color="auto"/>
        <w:bottom w:val="none" w:sz="0" w:space="0" w:color="auto"/>
        <w:right w:val="none" w:sz="0" w:space="0" w:color="auto"/>
      </w:divBdr>
    </w:div>
    <w:div w:id="1579902782">
      <w:bodyDiv w:val="1"/>
      <w:marLeft w:val="0"/>
      <w:marRight w:val="0"/>
      <w:marTop w:val="0"/>
      <w:marBottom w:val="0"/>
      <w:divBdr>
        <w:top w:val="none" w:sz="0" w:space="0" w:color="auto"/>
        <w:left w:val="none" w:sz="0" w:space="0" w:color="auto"/>
        <w:bottom w:val="none" w:sz="0" w:space="0" w:color="auto"/>
        <w:right w:val="none" w:sz="0" w:space="0" w:color="auto"/>
      </w:divBdr>
    </w:div>
    <w:div w:id="1583683592">
      <w:bodyDiv w:val="1"/>
      <w:marLeft w:val="0"/>
      <w:marRight w:val="0"/>
      <w:marTop w:val="0"/>
      <w:marBottom w:val="0"/>
      <w:divBdr>
        <w:top w:val="none" w:sz="0" w:space="0" w:color="auto"/>
        <w:left w:val="none" w:sz="0" w:space="0" w:color="auto"/>
        <w:bottom w:val="none" w:sz="0" w:space="0" w:color="auto"/>
        <w:right w:val="none" w:sz="0" w:space="0" w:color="auto"/>
      </w:divBdr>
    </w:div>
    <w:div w:id="1600792978">
      <w:bodyDiv w:val="1"/>
      <w:marLeft w:val="0"/>
      <w:marRight w:val="0"/>
      <w:marTop w:val="0"/>
      <w:marBottom w:val="0"/>
      <w:divBdr>
        <w:top w:val="none" w:sz="0" w:space="0" w:color="auto"/>
        <w:left w:val="none" w:sz="0" w:space="0" w:color="auto"/>
        <w:bottom w:val="none" w:sz="0" w:space="0" w:color="auto"/>
        <w:right w:val="none" w:sz="0" w:space="0" w:color="auto"/>
      </w:divBdr>
    </w:div>
    <w:div w:id="1608613822">
      <w:bodyDiv w:val="1"/>
      <w:marLeft w:val="0"/>
      <w:marRight w:val="0"/>
      <w:marTop w:val="0"/>
      <w:marBottom w:val="0"/>
      <w:divBdr>
        <w:top w:val="none" w:sz="0" w:space="0" w:color="auto"/>
        <w:left w:val="none" w:sz="0" w:space="0" w:color="auto"/>
        <w:bottom w:val="none" w:sz="0" w:space="0" w:color="auto"/>
        <w:right w:val="none" w:sz="0" w:space="0" w:color="auto"/>
      </w:divBdr>
    </w:div>
    <w:div w:id="1618364464">
      <w:bodyDiv w:val="1"/>
      <w:marLeft w:val="0"/>
      <w:marRight w:val="0"/>
      <w:marTop w:val="0"/>
      <w:marBottom w:val="0"/>
      <w:divBdr>
        <w:top w:val="none" w:sz="0" w:space="0" w:color="auto"/>
        <w:left w:val="none" w:sz="0" w:space="0" w:color="auto"/>
        <w:bottom w:val="none" w:sz="0" w:space="0" w:color="auto"/>
        <w:right w:val="none" w:sz="0" w:space="0" w:color="auto"/>
      </w:divBdr>
    </w:div>
    <w:div w:id="1628461985">
      <w:bodyDiv w:val="1"/>
      <w:marLeft w:val="0"/>
      <w:marRight w:val="0"/>
      <w:marTop w:val="0"/>
      <w:marBottom w:val="0"/>
      <w:divBdr>
        <w:top w:val="none" w:sz="0" w:space="0" w:color="auto"/>
        <w:left w:val="none" w:sz="0" w:space="0" w:color="auto"/>
        <w:bottom w:val="none" w:sz="0" w:space="0" w:color="auto"/>
        <w:right w:val="none" w:sz="0" w:space="0" w:color="auto"/>
      </w:divBdr>
    </w:div>
    <w:div w:id="1629890849">
      <w:bodyDiv w:val="1"/>
      <w:marLeft w:val="0"/>
      <w:marRight w:val="0"/>
      <w:marTop w:val="0"/>
      <w:marBottom w:val="0"/>
      <w:divBdr>
        <w:top w:val="none" w:sz="0" w:space="0" w:color="auto"/>
        <w:left w:val="none" w:sz="0" w:space="0" w:color="auto"/>
        <w:bottom w:val="none" w:sz="0" w:space="0" w:color="auto"/>
        <w:right w:val="none" w:sz="0" w:space="0" w:color="auto"/>
      </w:divBdr>
    </w:div>
    <w:div w:id="1631403209">
      <w:bodyDiv w:val="1"/>
      <w:marLeft w:val="0"/>
      <w:marRight w:val="0"/>
      <w:marTop w:val="0"/>
      <w:marBottom w:val="0"/>
      <w:divBdr>
        <w:top w:val="none" w:sz="0" w:space="0" w:color="auto"/>
        <w:left w:val="none" w:sz="0" w:space="0" w:color="auto"/>
        <w:bottom w:val="none" w:sz="0" w:space="0" w:color="auto"/>
        <w:right w:val="none" w:sz="0" w:space="0" w:color="auto"/>
      </w:divBdr>
    </w:div>
    <w:div w:id="1632395013">
      <w:bodyDiv w:val="1"/>
      <w:marLeft w:val="0"/>
      <w:marRight w:val="0"/>
      <w:marTop w:val="0"/>
      <w:marBottom w:val="0"/>
      <w:divBdr>
        <w:top w:val="none" w:sz="0" w:space="0" w:color="auto"/>
        <w:left w:val="none" w:sz="0" w:space="0" w:color="auto"/>
        <w:bottom w:val="none" w:sz="0" w:space="0" w:color="auto"/>
        <w:right w:val="none" w:sz="0" w:space="0" w:color="auto"/>
      </w:divBdr>
    </w:div>
    <w:div w:id="1634869038">
      <w:bodyDiv w:val="1"/>
      <w:marLeft w:val="0"/>
      <w:marRight w:val="0"/>
      <w:marTop w:val="0"/>
      <w:marBottom w:val="0"/>
      <w:divBdr>
        <w:top w:val="none" w:sz="0" w:space="0" w:color="auto"/>
        <w:left w:val="none" w:sz="0" w:space="0" w:color="auto"/>
        <w:bottom w:val="none" w:sz="0" w:space="0" w:color="auto"/>
        <w:right w:val="none" w:sz="0" w:space="0" w:color="auto"/>
      </w:divBdr>
    </w:div>
    <w:div w:id="1635258715">
      <w:bodyDiv w:val="1"/>
      <w:marLeft w:val="0"/>
      <w:marRight w:val="0"/>
      <w:marTop w:val="0"/>
      <w:marBottom w:val="0"/>
      <w:divBdr>
        <w:top w:val="none" w:sz="0" w:space="0" w:color="auto"/>
        <w:left w:val="none" w:sz="0" w:space="0" w:color="auto"/>
        <w:bottom w:val="none" w:sz="0" w:space="0" w:color="auto"/>
        <w:right w:val="none" w:sz="0" w:space="0" w:color="auto"/>
      </w:divBdr>
    </w:div>
    <w:div w:id="1636132789">
      <w:bodyDiv w:val="1"/>
      <w:marLeft w:val="0"/>
      <w:marRight w:val="0"/>
      <w:marTop w:val="0"/>
      <w:marBottom w:val="0"/>
      <w:divBdr>
        <w:top w:val="none" w:sz="0" w:space="0" w:color="auto"/>
        <w:left w:val="none" w:sz="0" w:space="0" w:color="auto"/>
        <w:bottom w:val="none" w:sz="0" w:space="0" w:color="auto"/>
        <w:right w:val="none" w:sz="0" w:space="0" w:color="auto"/>
      </w:divBdr>
    </w:div>
    <w:div w:id="1639920075">
      <w:bodyDiv w:val="1"/>
      <w:marLeft w:val="0"/>
      <w:marRight w:val="0"/>
      <w:marTop w:val="0"/>
      <w:marBottom w:val="0"/>
      <w:divBdr>
        <w:top w:val="none" w:sz="0" w:space="0" w:color="auto"/>
        <w:left w:val="none" w:sz="0" w:space="0" w:color="auto"/>
        <w:bottom w:val="none" w:sz="0" w:space="0" w:color="auto"/>
        <w:right w:val="none" w:sz="0" w:space="0" w:color="auto"/>
      </w:divBdr>
    </w:div>
    <w:div w:id="1650553568">
      <w:bodyDiv w:val="1"/>
      <w:marLeft w:val="0"/>
      <w:marRight w:val="0"/>
      <w:marTop w:val="0"/>
      <w:marBottom w:val="0"/>
      <w:divBdr>
        <w:top w:val="none" w:sz="0" w:space="0" w:color="auto"/>
        <w:left w:val="none" w:sz="0" w:space="0" w:color="auto"/>
        <w:bottom w:val="none" w:sz="0" w:space="0" w:color="auto"/>
        <w:right w:val="none" w:sz="0" w:space="0" w:color="auto"/>
      </w:divBdr>
    </w:div>
    <w:div w:id="1657539272">
      <w:bodyDiv w:val="1"/>
      <w:marLeft w:val="0"/>
      <w:marRight w:val="0"/>
      <w:marTop w:val="0"/>
      <w:marBottom w:val="0"/>
      <w:divBdr>
        <w:top w:val="none" w:sz="0" w:space="0" w:color="auto"/>
        <w:left w:val="none" w:sz="0" w:space="0" w:color="auto"/>
        <w:bottom w:val="none" w:sz="0" w:space="0" w:color="auto"/>
        <w:right w:val="none" w:sz="0" w:space="0" w:color="auto"/>
      </w:divBdr>
    </w:div>
    <w:div w:id="1660622396">
      <w:bodyDiv w:val="1"/>
      <w:marLeft w:val="0"/>
      <w:marRight w:val="0"/>
      <w:marTop w:val="0"/>
      <w:marBottom w:val="0"/>
      <w:divBdr>
        <w:top w:val="none" w:sz="0" w:space="0" w:color="auto"/>
        <w:left w:val="none" w:sz="0" w:space="0" w:color="auto"/>
        <w:bottom w:val="none" w:sz="0" w:space="0" w:color="auto"/>
        <w:right w:val="none" w:sz="0" w:space="0" w:color="auto"/>
      </w:divBdr>
    </w:div>
    <w:div w:id="1665936190">
      <w:bodyDiv w:val="1"/>
      <w:marLeft w:val="0"/>
      <w:marRight w:val="0"/>
      <w:marTop w:val="0"/>
      <w:marBottom w:val="0"/>
      <w:divBdr>
        <w:top w:val="none" w:sz="0" w:space="0" w:color="auto"/>
        <w:left w:val="none" w:sz="0" w:space="0" w:color="auto"/>
        <w:bottom w:val="none" w:sz="0" w:space="0" w:color="auto"/>
        <w:right w:val="none" w:sz="0" w:space="0" w:color="auto"/>
      </w:divBdr>
    </w:div>
    <w:div w:id="1680084581">
      <w:bodyDiv w:val="1"/>
      <w:marLeft w:val="0"/>
      <w:marRight w:val="0"/>
      <w:marTop w:val="0"/>
      <w:marBottom w:val="0"/>
      <w:divBdr>
        <w:top w:val="none" w:sz="0" w:space="0" w:color="auto"/>
        <w:left w:val="none" w:sz="0" w:space="0" w:color="auto"/>
        <w:bottom w:val="none" w:sz="0" w:space="0" w:color="auto"/>
        <w:right w:val="none" w:sz="0" w:space="0" w:color="auto"/>
      </w:divBdr>
    </w:div>
    <w:div w:id="1681392595">
      <w:bodyDiv w:val="1"/>
      <w:marLeft w:val="0"/>
      <w:marRight w:val="0"/>
      <w:marTop w:val="0"/>
      <w:marBottom w:val="0"/>
      <w:divBdr>
        <w:top w:val="none" w:sz="0" w:space="0" w:color="auto"/>
        <w:left w:val="none" w:sz="0" w:space="0" w:color="auto"/>
        <w:bottom w:val="none" w:sz="0" w:space="0" w:color="auto"/>
        <w:right w:val="none" w:sz="0" w:space="0" w:color="auto"/>
      </w:divBdr>
    </w:div>
    <w:div w:id="1685747018">
      <w:bodyDiv w:val="1"/>
      <w:marLeft w:val="0"/>
      <w:marRight w:val="0"/>
      <w:marTop w:val="0"/>
      <w:marBottom w:val="0"/>
      <w:divBdr>
        <w:top w:val="none" w:sz="0" w:space="0" w:color="auto"/>
        <w:left w:val="none" w:sz="0" w:space="0" w:color="auto"/>
        <w:bottom w:val="none" w:sz="0" w:space="0" w:color="auto"/>
        <w:right w:val="none" w:sz="0" w:space="0" w:color="auto"/>
      </w:divBdr>
    </w:div>
    <w:div w:id="1686244758">
      <w:bodyDiv w:val="1"/>
      <w:marLeft w:val="0"/>
      <w:marRight w:val="0"/>
      <w:marTop w:val="0"/>
      <w:marBottom w:val="0"/>
      <w:divBdr>
        <w:top w:val="none" w:sz="0" w:space="0" w:color="auto"/>
        <w:left w:val="none" w:sz="0" w:space="0" w:color="auto"/>
        <w:bottom w:val="none" w:sz="0" w:space="0" w:color="auto"/>
        <w:right w:val="none" w:sz="0" w:space="0" w:color="auto"/>
      </w:divBdr>
    </w:div>
    <w:div w:id="1690252588">
      <w:bodyDiv w:val="1"/>
      <w:marLeft w:val="0"/>
      <w:marRight w:val="0"/>
      <w:marTop w:val="0"/>
      <w:marBottom w:val="0"/>
      <w:divBdr>
        <w:top w:val="none" w:sz="0" w:space="0" w:color="auto"/>
        <w:left w:val="none" w:sz="0" w:space="0" w:color="auto"/>
        <w:bottom w:val="none" w:sz="0" w:space="0" w:color="auto"/>
        <w:right w:val="none" w:sz="0" w:space="0" w:color="auto"/>
      </w:divBdr>
    </w:div>
    <w:div w:id="1690832163">
      <w:bodyDiv w:val="1"/>
      <w:marLeft w:val="0"/>
      <w:marRight w:val="0"/>
      <w:marTop w:val="0"/>
      <w:marBottom w:val="0"/>
      <w:divBdr>
        <w:top w:val="none" w:sz="0" w:space="0" w:color="auto"/>
        <w:left w:val="none" w:sz="0" w:space="0" w:color="auto"/>
        <w:bottom w:val="none" w:sz="0" w:space="0" w:color="auto"/>
        <w:right w:val="none" w:sz="0" w:space="0" w:color="auto"/>
      </w:divBdr>
    </w:div>
    <w:div w:id="1691223289">
      <w:bodyDiv w:val="1"/>
      <w:marLeft w:val="0"/>
      <w:marRight w:val="0"/>
      <w:marTop w:val="0"/>
      <w:marBottom w:val="0"/>
      <w:divBdr>
        <w:top w:val="none" w:sz="0" w:space="0" w:color="auto"/>
        <w:left w:val="none" w:sz="0" w:space="0" w:color="auto"/>
        <w:bottom w:val="none" w:sz="0" w:space="0" w:color="auto"/>
        <w:right w:val="none" w:sz="0" w:space="0" w:color="auto"/>
      </w:divBdr>
    </w:div>
    <w:div w:id="1698968846">
      <w:bodyDiv w:val="1"/>
      <w:marLeft w:val="0"/>
      <w:marRight w:val="0"/>
      <w:marTop w:val="0"/>
      <w:marBottom w:val="0"/>
      <w:divBdr>
        <w:top w:val="none" w:sz="0" w:space="0" w:color="auto"/>
        <w:left w:val="none" w:sz="0" w:space="0" w:color="auto"/>
        <w:bottom w:val="none" w:sz="0" w:space="0" w:color="auto"/>
        <w:right w:val="none" w:sz="0" w:space="0" w:color="auto"/>
      </w:divBdr>
    </w:div>
    <w:div w:id="1699773345">
      <w:bodyDiv w:val="1"/>
      <w:marLeft w:val="0"/>
      <w:marRight w:val="0"/>
      <w:marTop w:val="0"/>
      <w:marBottom w:val="0"/>
      <w:divBdr>
        <w:top w:val="none" w:sz="0" w:space="0" w:color="auto"/>
        <w:left w:val="none" w:sz="0" w:space="0" w:color="auto"/>
        <w:bottom w:val="none" w:sz="0" w:space="0" w:color="auto"/>
        <w:right w:val="none" w:sz="0" w:space="0" w:color="auto"/>
      </w:divBdr>
    </w:div>
    <w:div w:id="1712269457">
      <w:bodyDiv w:val="1"/>
      <w:marLeft w:val="0"/>
      <w:marRight w:val="0"/>
      <w:marTop w:val="0"/>
      <w:marBottom w:val="0"/>
      <w:divBdr>
        <w:top w:val="none" w:sz="0" w:space="0" w:color="auto"/>
        <w:left w:val="none" w:sz="0" w:space="0" w:color="auto"/>
        <w:bottom w:val="none" w:sz="0" w:space="0" w:color="auto"/>
        <w:right w:val="none" w:sz="0" w:space="0" w:color="auto"/>
      </w:divBdr>
    </w:div>
    <w:div w:id="1719279924">
      <w:bodyDiv w:val="1"/>
      <w:marLeft w:val="0"/>
      <w:marRight w:val="0"/>
      <w:marTop w:val="0"/>
      <w:marBottom w:val="0"/>
      <w:divBdr>
        <w:top w:val="none" w:sz="0" w:space="0" w:color="auto"/>
        <w:left w:val="none" w:sz="0" w:space="0" w:color="auto"/>
        <w:bottom w:val="none" w:sz="0" w:space="0" w:color="auto"/>
        <w:right w:val="none" w:sz="0" w:space="0" w:color="auto"/>
      </w:divBdr>
    </w:div>
    <w:div w:id="1725371623">
      <w:bodyDiv w:val="1"/>
      <w:marLeft w:val="0"/>
      <w:marRight w:val="0"/>
      <w:marTop w:val="0"/>
      <w:marBottom w:val="0"/>
      <w:divBdr>
        <w:top w:val="none" w:sz="0" w:space="0" w:color="auto"/>
        <w:left w:val="none" w:sz="0" w:space="0" w:color="auto"/>
        <w:bottom w:val="none" w:sz="0" w:space="0" w:color="auto"/>
        <w:right w:val="none" w:sz="0" w:space="0" w:color="auto"/>
      </w:divBdr>
    </w:div>
    <w:div w:id="1731996454">
      <w:bodyDiv w:val="1"/>
      <w:marLeft w:val="0"/>
      <w:marRight w:val="0"/>
      <w:marTop w:val="0"/>
      <w:marBottom w:val="0"/>
      <w:divBdr>
        <w:top w:val="none" w:sz="0" w:space="0" w:color="auto"/>
        <w:left w:val="none" w:sz="0" w:space="0" w:color="auto"/>
        <w:bottom w:val="none" w:sz="0" w:space="0" w:color="auto"/>
        <w:right w:val="none" w:sz="0" w:space="0" w:color="auto"/>
      </w:divBdr>
    </w:div>
    <w:div w:id="1732148270">
      <w:bodyDiv w:val="1"/>
      <w:marLeft w:val="0"/>
      <w:marRight w:val="0"/>
      <w:marTop w:val="0"/>
      <w:marBottom w:val="0"/>
      <w:divBdr>
        <w:top w:val="none" w:sz="0" w:space="0" w:color="auto"/>
        <w:left w:val="none" w:sz="0" w:space="0" w:color="auto"/>
        <w:bottom w:val="none" w:sz="0" w:space="0" w:color="auto"/>
        <w:right w:val="none" w:sz="0" w:space="0" w:color="auto"/>
      </w:divBdr>
    </w:div>
    <w:div w:id="1737314116">
      <w:bodyDiv w:val="1"/>
      <w:marLeft w:val="0"/>
      <w:marRight w:val="0"/>
      <w:marTop w:val="0"/>
      <w:marBottom w:val="0"/>
      <w:divBdr>
        <w:top w:val="none" w:sz="0" w:space="0" w:color="auto"/>
        <w:left w:val="none" w:sz="0" w:space="0" w:color="auto"/>
        <w:bottom w:val="none" w:sz="0" w:space="0" w:color="auto"/>
        <w:right w:val="none" w:sz="0" w:space="0" w:color="auto"/>
      </w:divBdr>
    </w:div>
    <w:div w:id="1747989530">
      <w:bodyDiv w:val="1"/>
      <w:marLeft w:val="0"/>
      <w:marRight w:val="0"/>
      <w:marTop w:val="0"/>
      <w:marBottom w:val="0"/>
      <w:divBdr>
        <w:top w:val="none" w:sz="0" w:space="0" w:color="auto"/>
        <w:left w:val="none" w:sz="0" w:space="0" w:color="auto"/>
        <w:bottom w:val="none" w:sz="0" w:space="0" w:color="auto"/>
        <w:right w:val="none" w:sz="0" w:space="0" w:color="auto"/>
      </w:divBdr>
      <w:divsChild>
        <w:div w:id="2050453761">
          <w:marLeft w:val="0"/>
          <w:marRight w:val="0"/>
          <w:marTop w:val="0"/>
          <w:marBottom w:val="0"/>
          <w:divBdr>
            <w:top w:val="none" w:sz="0" w:space="0" w:color="auto"/>
            <w:left w:val="none" w:sz="0" w:space="0" w:color="auto"/>
            <w:bottom w:val="none" w:sz="0" w:space="0" w:color="auto"/>
            <w:right w:val="none" w:sz="0" w:space="0" w:color="auto"/>
          </w:divBdr>
        </w:div>
      </w:divsChild>
    </w:div>
    <w:div w:id="1748725812">
      <w:bodyDiv w:val="1"/>
      <w:marLeft w:val="0"/>
      <w:marRight w:val="0"/>
      <w:marTop w:val="0"/>
      <w:marBottom w:val="0"/>
      <w:divBdr>
        <w:top w:val="none" w:sz="0" w:space="0" w:color="auto"/>
        <w:left w:val="none" w:sz="0" w:space="0" w:color="auto"/>
        <w:bottom w:val="none" w:sz="0" w:space="0" w:color="auto"/>
        <w:right w:val="none" w:sz="0" w:space="0" w:color="auto"/>
      </w:divBdr>
    </w:div>
    <w:div w:id="1749423191">
      <w:bodyDiv w:val="1"/>
      <w:marLeft w:val="0"/>
      <w:marRight w:val="0"/>
      <w:marTop w:val="0"/>
      <w:marBottom w:val="0"/>
      <w:divBdr>
        <w:top w:val="none" w:sz="0" w:space="0" w:color="auto"/>
        <w:left w:val="none" w:sz="0" w:space="0" w:color="auto"/>
        <w:bottom w:val="none" w:sz="0" w:space="0" w:color="auto"/>
        <w:right w:val="none" w:sz="0" w:space="0" w:color="auto"/>
      </w:divBdr>
    </w:div>
    <w:div w:id="1752383686">
      <w:bodyDiv w:val="1"/>
      <w:marLeft w:val="0"/>
      <w:marRight w:val="0"/>
      <w:marTop w:val="0"/>
      <w:marBottom w:val="0"/>
      <w:divBdr>
        <w:top w:val="none" w:sz="0" w:space="0" w:color="auto"/>
        <w:left w:val="none" w:sz="0" w:space="0" w:color="auto"/>
        <w:bottom w:val="none" w:sz="0" w:space="0" w:color="auto"/>
        <w:right w:val="none" w:sz="0" w:space="0" w:color="auto"/>
      </w:divBdr>
    </w:div>
    <w:div w:id="1753818301">
      <w:bodyDiv w:val="1"/>
      <w:marLeft w:val="0"/>
      <w:marRight w:val="0"/>
      <w:marTop w:val="0"/>
      <w:marBottom w:val="0"/>
      <w:divBdr>
        <w:top w:val="none" w:sz="0" w:space="0" w:color="auto"/>
        <w:left w:val="none" w:sz="0" w:space="0" w:color="auto"/>
        <w:bottom w:val="none" w:sz="0" w:space="0" w:color="auto"/>
        <w:right w:val="none" w:sz="0" w:space="0" w:color="auto"/>
      </w:divBdr>
    </w:div>
    <w:div w:id="1756902979">
      <w:bodyDiv w:val="1"/>
      <w:marLeft w:val="0"/>
      <w:marRight w:val="0"/>
      <w:marTop w:val="0"/>
      <w:marBottom w:val="0"/>
      <w:divBdr>
        <w:top w:val="none" w:sz="0" w:space="0" w:color="auto"/>
        <w:left w:val="none" w:sz="0" w:space="0" w:color="auto"/>
        <w:bottom w:val="none" w:sz="0" w:space="0" w:color="auto"/>
        <w:right w:val="none" w:sz="0" w:space="0" w:color="auto"/>
      </w:divBdr>
    </w:div>
    <w:div w:id="1763187491">
      <w:bodyDiv w:val="1"/>
      <w:marLeft w:val="0"/>
      <w:marRight w:val="0"/>
      <w:marTop w:val="0"/>
      <w:marBottom w:val="0"/>
      <w:divBdr>
        <w:top w:val="none" w:sz="0" w:space="0" w:color="auto"/>
        <w:left w:val="none" w:sz="0" w:space="0" w:color="auto"/>
        <w:bottom w:val="none" w:sz="0" w:space="0" w:color="auto"/>
        <w:right w:val="none" w:sz="0" w:space="0" w:color="auto"/>
      </w:divBdr>
    </w:div>
    <w:div w:id="1794590470">
      <w:bodyDiv w:val="1"/>
      <w:marLeft w:val="0"/>
      <w:marRight w:val="0"/>
      <w:marTop w:val="0"/>
      <w:marBottom w:val="0"/>
      <w:divBdr>
        <w:top w:val="none" w:sz="0" w:space="0" w:color="auto"/>
        <w:left w:val="none" w:sz="0" w:space="0" w:color="auto"/>
        <w:bottom w:val="none" w:sz="0" w:space="0" w:color="auto"/>
        <w:right w:val="none" w:sz="0" w:space="0" w:color="auto"/>
      </w:divBdr>
    </w:div>
    <w:div w:id="1797328213">
      <w:bodyDiv w:val="1"/>
      <w:marLeft w:val="0"/>
      <w:marRight w:val="0"/>
      <w:marTop w:val="0"/>
      <w:marBottom w:val="0"/>
      <w:divBdr>
        <w:top w:val="none" w:sz="0" w:space="0" w:color="auto"/>
        <w:left w:val="none" w:sz="0" w:space="0" w:color="auto"/>
        <w:bottom w:val="none" w:sz="0" w:space="0" w:color="auto"/>
        <w:right w:val="none" w:sz="0" w:space="0" w:color="auto"/>
      </w:divBdr>
    </w:div>
    <w:div w:id="1798795442">
      <w:bodyDiv w:val="1"/>
      <w:marLeft w:val="0"/>
      <w:marRight w:val="0"/>
      <w:marTop w:val="0"/>
      <w:marBottom w:val="0"/>
      <w:divBdr>
        <w:top w:val="none" w:sz="0" w:space="0" w:color="auto"/>
        <w:left w:val="none" w:sz="0" w:space="0" w:color="auto"/>
        <w:bottom w:val="none" w:sz="0" w:space="0" w:color="auto"/>
        <w:right w:val="none" w:sz="0" w:space="0" w:color="auto"/>
      </w:divBdr>
    </w:div>
    <w:div w:id="1799568262">
      <w:bodyDiv w:val="1"/>
      <w:marLeft w:val="0"/>
      <w:marRight w:val="0"/>
      <w:marTop w:val="0"/>
      <w:marBottom w:val="0"/>
      <w:divBdr>
        <w:top w:val="none" w:sz="0" w:space="0" w:color="auto"/>
        <w:left w:val="none" w:sz="0" w:space="0" w:color="auto"/>
        <w:bottom w:val="none" w:sz="0" w:space="0" w:color="auto"/>
        <w:right w:val="none" w:sz="0" w:space="0" w:color="auto"/>
      </w:divBdr>
    </w:div>
    <w:div w:id="1811895516">
      <w:bodyDiv w:val="1"/>
      <w:marLeft w:val="0"/>
      <w:marRight w:val="0"/>
      <w:marTop w:val="0"/>
      <w:marBottom w:val="0"/>
      <w:divBdr>
        <w:top w:val="none" w:sz="0" w:space="0" w:color="auto"/>
        <w:left w:val="none" w:sz="0" w:space="0" w:color="auto"/>
        <w:bottom w:val="none" w:sz="0" w:space="0" w:color="auto"/>
        <w:right w:val="none" w:sz="0" w:space="0" w:color="auto"/>
      </w:divBdr>
    </w:div>
    <w:div w:id="1822699522">
      <w:bodyDiv w:val="1"/>
      <w:marLeft w:val="0"/>
      <w:marRight w:val="0"/>
      <w:marTop w:val="0"/>
      <w:marBottom w:val="0"/>
      <w:divBdr>
        <w:top w:val="none" w:sz="0" w:space="0" w:color="auto"/>
        <w:left w:val="none" w:sz="0" w:space="0" w:color="auto"/>
        <w:bottom w:val="none" w:sz="0" w:space="0" w:color="auto"/>
        <w:right w:val="none" w:sz="0" w:space="0" w:color="auto"/>
      </w:divBdr>
    </w:div>
    <w:div w:id="1835145586">
      <w:bodyDiv w:val="1"/>
      <w:marLeft w:val="0"/>
      <w:marRight w:val="0"/>
      <w:marTop w:val="0"/>
      <w:marBottom w:val="0"/>
      <w:divBdr>
        <w:top w:val="none" w:sz="0" w:space="0" w:color="auto"/>
        <w:left w:val="none" w:sz="0" w:space="0" w:color="auto"/>
        <w:bottom w:val="none" w:sz="0" w:space="0" w:color="auto"/>
        <w:right w:val="none" w:sz="0" w:space="0" w:color="auto"/>
      </w:divBdr>
    </w:div>
    <w:div w:id="1835996270">
      <w:bodyDiv w:val="1"/>
      <w:marLeft w:val="0"/>
      <w:marRight w:val="0"/>
      <w:marTop w:val="0"/>
      <w:marBottom w:val="0"/>
      <w:divBdr>
        <w:top w:val="none" w:sz="0" w:space="0" w:color="auto"/>
        <w:left w:val="none" w:sz="0" w:space="0" w:color="auto"/>
        <w:bottom w:val="none" w:sz="0" w:space="0" w:color="auto"/>
        <w:right w:val="none" w:sz="0" w:space="0" w:color="auto"/>
      </w:divBdr>
    </w:div>
    <w:div w:id="1836262722">
      <w:bodyDiv w:val="1"/>
      <w:marLeft w:val="0"/>
      <w:marRight w:val="0"/>
      <w:marTop w:val="0"/>
      <w:marBottom w:val="0"/>
      <w:divBdr>
        <w:top w:val="none" w:sz="0" w:space="0" w:color="auto"/>
        <w:left w:val="none" w:sz="0" w:space="0" w:color="auto"/>
        <w:bottom w:val="none" w:sz="0" w:space="0" w:color="auto"/>
        <w:right w:val="none" w:sz="0" w:space="0" w:color="auto"/>
      </w:divBdr>
    </w:div>
    <w:div w:id="1842700592">
      <w:bodyDiv w:val="1"/>
      <w:marLeft w:val="0"/>
      <w:marRight w:val="0"/>
      <w:marTop w:val="0"/>
      <w:marBottom w:val="0"/>
      <w:divBdr>
        <w:top w:val="none" w:sz="0" w:space="0" w:color="auto"/>
        <w:left w:val="none" w:sz="0" w:space="0" w:color="auto"/>
        <w:bottom w:val="none" w:sz="0" w:space="0" w:color="auto"/>
        <w:right w:val="none" w:sz="0" w:space="0" w:color="auto"/>
      </w:divBdr>
    </w:div>
    <w:div w:id="1844664365">
      <w:bodyDiv w:val="1"/>
      <w:marLeft w:val="0"/>
      <w:marRight w:val="0"/>
      <w:marTop w:val="0"/>
      <w:marBottom w:val="0"/>
      <w:divBdr>
        <w:top w:val="none" w:sz="0" w:space="0" w:color="auto"/>
        <w:left w:val="none" w:sz="0" w:space="0" w:color="auto"/>
        <w:bottom w:val="none" w:sz="0" w:space="0" w:color="auto"/>
        <w:right w:val="none" w:sz="0" w:space="0" w:color="auto"/>
      </w:divBdr>
    </w:div>
    <w:div w:id="1845242122">
      <w:bodyDiv w:val="1"/>
      <w:marLeft w:val="0"/>
      <w:marRight w:val="0"/>
      <w:marTop w:val="0"/>
      <w:marBottom w:val="0"/>
      <w:divBdr>
        <w:top w:val="none" w:sz="0" w:space="0" w:color="auto"/>
        <w:left w:val="none" w:sz="0" w:space="0" w:color="auto"/>
        <w:bottom w:val="none" w:sz="0" w:space="0" w:color="auto"/>
        <w:right w:val="none" w:sz="0" w:space="0" w:color="auto"/>
      </w:divBdr>
    </w:div>
    <w:div w:id="1845390896">
      <w:bodyDiv w:val="1"/>
      <w:marLeft w:val="0"/>
      <w:marRight w:val="0"/>
      <w:marTop w:val="0"/>
      <w:marBottom w:val="0"/>
      <w:divBdr>
        <w:top w:val="none" w:sz="0" w:space="0" w:color="auto"/>
        <w:left w:val="none" w:sz="0" w:space="0" w:color="auto"/>
        <w:bottom w:val="none" w:sz="0" w:space="0" w:color="auto"/>
        <w:right w:val="none" w:sz="0" w:space="0" w:color="auto"/>
      </w:divBdr>
    </w:div>
    <w:div w:id="1862469377">
      <w:bodyDiv w:val="1"/>
      <w:marLeft w:val="0"/>
      <w:marRight w:val="0"/>
      <w:marTop w:val="0"/>
      <w:marBottom w:val="0"/>
      <w:divBdr>
        <w:top w:val="none" w:sz="0" w:space="0" w:color="auto"/>
        <w:left w:val="none" w:sz="0" w:space="0" w:color="auto"/>
        <w:bottom w:val="none" w:sz="0" w:space="0" w:color="auto"/>
        <w:right w:val="none" w:sz="0" w:space="0" w:color="auto"/>
      </w:divBdr>
    </w:div>
    <w:div w:id="1865091451">
      <w:bodyDiv w:val="1"/>
      <w:marLeft w:val="0"/>
      <w:marRight w:val="0"/>
      <w:marTop w:val="0"/>
      <w:marBottom w:val="0"/>
      <w:divBdr>
        <w:top w:val="none" w:sz="0" w:space="0" w:color="auto"/>
        <w:left w:val="none" w:sz="0" w:space="0" w:color="auto"/>
        <w:bottom w:val="none" w:sz="0" w:space="0" w:color="auto"/>
        <w:right w:val="none" w:sz="0" w:space="0" w:color="auto"/>
      </w:divBdr>
    </w:div>
    <w:div w:id="1865167800">
      <w:bodyDiv w:val="1"/>
      <w:marLeft w:val="0"/>
      <w:marRight w:val="0"/>
      <w:marTop w:val="0"/>
      <w:marBottom w:val="0"/>
      <w:divBdr>
        <w:top w:val="none" w:sz="0" w:space="0" w:color="auto"/>
        <w:left w:val="none" w:sz="0" w:space="0" w:color="auto"/>
        <w:bottom w:val="none" w:sz="0" w:space="0" w:color="auto"/>
        <w:right w:val="none" w:sz="0" w:space="0" w:color="auto"/>
      </w:divBdr>
    </w:div>
    <w:div w:id="1865631347">
      <w:bodyDiv w:val="1"/>
      <w:marLeft w:val="0"/>
      <w:marRight w:val="0"/>
      <w:marTop w:val="0"/>
      <w:marBottom w:val="0"/>
      <w:divBdr>
        <w:top w:val="none" w:sz="0" w:space="0" w:color="auto"/>
        <w:left w:val="none" w:sz="0" w:space="0" w:color="auto"/>
        <w:bottom w:val="none" w:sz="0" w:space="0" w:color="auto"/>
        <w:right w:val="none" w:sz="0" w:space="0" w:color="auto"/>
      </w:divBdr>
    </w:div>
    <w:div w:id="1869247071">
      <w:bodyDiv w:val="1"/>
      <w:marLeft w:val="0"/>
      <w:marRight w:val="0"/>
      <w:marTop w:val="0"/>
      <w:marBottom w:val="0"/>
      <w:divBdr>
        <w:top w:val="none" w:sz="0" w:space="0" w:color="auto"/>
        <w:left w:val="none" w:sz="0" w:space="0" w:color="auto"/>
        <w:bottom w:val="none" w:sz="0" w:space="0" w:color="auto"/>
        <w:right w:val="none" w:sz="0" w:space="0" w:color="auto"/>
      </w:divBdr>
    </w:div>
    <w:div w:id="1875459591">
      <w:bodyDiv w:val="1"/>
      <w:marLeft w:val="0"/>
      <w:marRight w:val="0"/>
      <w:marTop w:val="0"/>
      <w:marBottom w:val="0"/>
      <w:divBdr>
        <w:top w:val="none" w:sz="0" w:space="0" w:color="auto"/>
        <w:left w:val="none" w:sz="0" w:space="0" w:color="auto"/>
        <w:bottom w:val="none" w:sz="0" w:space="0" w:color="auto"/>
        <w:right w:val="none" w:sz="0" w:space="0" w:color="auto"/>
      </w:divBdr>
    </w:div>
    <w:div w:id="1880361797">
      <w:bodyDiv w:val="1"/>
      <w:marLeft w:val="0"/>
      <w:marRight w:val="0"/>
      <w:marTop w:val="0"/>
      <w:marBottom w:val="0"/>
      <w:divBdr>
        <w:top w:val="none" w:sz="0" w:space="0" w:color="auto"/>
        <w:left w:val="none" w:sz="0" w:space="0" w:color="auto"/>
        <w:bottom w:val="none" w:sz="0" w:space="0" w:color="auto"/>
        <w:right w:val="none" w:sz="0" w:space="0" w:color="auto"/>
      </w:divBdr>
    </w:div>
    <w:div w:id="1883052316">
      <w:bodyDiv w:val="1"/>
      <w:marLeft w:val="0"/>
      <w:marRight w:val="0"/>
      <w:marTop w:val="0"/>
      <w:marBottom w:val="0"/>
      <w:divBdr>
        <w:top w:val="none" w:sz="0" w:space="0" w:color="auto"/>
        <w:left w:val="none" w:sz="0" w:space="0" w:color="auto"/>
        <w:bottom w:val="none" w:sz="0" w:space="0" w:color="auto"/>
        <w:right w:val="none" w:sz="0" w:space="0" w:color="auto"/>
      </w:divBdr>
    </w:div>
    <w:div w:id="1887178766">
      <w:bodyDiv w:val="1"/>
      <w:marLeft w:val="0"/>
      <w:marRight w:val="0"/>
      <w:marTop w:val="0"/>
      <w:marBottom w:val="0"/>
      <w:divBdr>
        <w:top w:val="none" w:sz="0" w:space="0" w:color="auto"/>
        <w:left w:val="none" w:sz="0" w:space="0" w:color="auto"/>
        <w:bottom w:val="none" w:sz="0" w:space="0" w:color="auto"/>
        <w:right w:val="none" w:sz="0" w:space="0" w:color="auto"/>
      </w:divBdr>
    </w:div>
    <w:div w:id="1912420872">
      <w:bodyDiv w:val="1"/>
      <w:marLeft w:val="0"/>
      <w:marRight w:val="0"/>
      <w:marTop w:val="0"/>
      <w:marBottom w:val="0"/>
      <w:divBdr>
        <w:top w:val="none" w:sz="0" w:space="0" w:color="auto"/>
        <w:left w:val="none" w:sz="0" w:space="0" w:color="auto"/>
        <w:bottom w:val="none" w:sz="0" w:space="0" w:color="auto"/>
        <w:right w:val="none" w:sz="0" w:space="0" w:color="auto"/>
      </w:divBdr>
    </w:div>
    <w:div w:id="1915620351">
      <w:bodyDiv w:val="1"/>
      <w:marLeft w:val="0"/>
      <w:marRight w:val="0"/>
      <w:marTop w:val="0"/>
      <w:marBottom w:val="0"/>
      <w:divBdr>
        <w:top w:val="none" w:sz="0" w:space="0" w:color="auto"/>
        <w:left w:val="none" w:sz="0" w:space="0" w:color="auto"/>
        <w:bottom w:val="none" w:sz="0" w:space="0" w:color="auto"/>
        <w:right w:val="none" w:sz="0" w:space="0" w:color="auto"/>
      </w:divBdr>
    </w:div>
    <w:div w:id="1918444389">
      <w:bodyDiv w:val="1"/>
      <w:marLeft w:val="0"/>
      <w:marRight w:val="0"/>
      <w:marTop w:val="0"/>
      <w:marBottom w:val="0"/>
      <w:divBdr>
        <w:top w:val="none" w:sz="0" w:space="0" w:color="auto"/>
        <w:left w:val="none" w:sz="0" w:space="0" w:color="auto"/>
        <w:bottom w:val="none" w:sz="0" w:space="0" w:color="auto"/>
        <w:right w:val="none" w:sz="0" w:space="0" w:color="auto"/>
      </w:divBdr>
    </w:div>
    <w:div w:id="1919097683">
      <w:bodyDiv w:val="1"/>
      <w:marLeft w:val="0"/>
      <w:marRight w:val="0"/>
      <w:marTop w:val="0"/>
      <w:marBottom w:val="0"/>
      <w:divBdr>
        <w:top w:val="none" w:sz="0" w:space="0" w:color="auto"/>
        <w:left w:val="none" w:sz="0" w:space="0" w:color="auto"/>
        <w:bottom w:val="none" w:sz="0" w:space="0" w:color="auto"/>
        <w:right w:val="none" w:sz="0" w:space="0" w:color="auto"/>
      </w:divBdr>
    </w:div>
    <w:div w:id="1921672698">
      <w:bodyDiv w:val="1"/>
      <w:marLeft w:val="0"/>
      <w:marRight w:val="0"/>
      <w:marTop w:val="0"/>
      <w:marBottom w:val="0"/>
      <w:divBdr>
        <w:top w:val="none" w:sz="0" w:space="0" w:color="auto"/>
        <w:left w:val="none" w:sz="0" w:space="0" w:color="auto"/>
        <w:bottom w:val="none" w:sz="0" w:space="0" w:color="auto"/>
        <w:right w:val="none" w:sz="0" w:space="0" w:color="auto"/>
      </w:divBdr>
    </w:div>
    <w:div w:id="1922250114">
      <w:bodyDiv w:val="1"/>
      <w:marLeft w:val="0"/>
      <w:marRight w:val="0"/>
      <w:marTop w:val="0"/>
      <w:marBottom w:val="0"/>
      <w:divBdr>
        <w:top w:val="none" w:sz="0" w:space="0" w:color="auto"/>
        <w:left w:val="none" w:sz="0" w:space="0" w:color="auto"/>
        <w:bottom w:val="none" w:sz="0" w:space="0" w:color="auto"/>
        <w:right w:val="none" w:sz="0" w:space="0" w:color="auto"/>
      </w:divBdr>
    </w:div>
    <w:div w:id="1930576098">
      <w:bodyDiv w:val="1"/>
      <w:marLeft w:val="0"/>
      <w:marRight w:val="0"/>
      <w:marTop w:val="0"/>
      <w:marBottom w:val="0"/>
      <w:divBdr>
        <w:top w:val="none" w:sz="0" w:space="0" w:color="auto"/>
        <w:left w:val="none" w:sz="0" w:space="0" w:color="auto"/>
        <w:bottom w:val="none" w:sz="0" w:space="0" w:color="auto"/>
        <w:right w:val="none" w:sz="0" w:space="0" w:color="auto"/>
      </w:divBdr>
    </w:div>
    <w:div w:id="1941789026">
      <w:bodyDiv w:val="1"/>
      <w:marLeft w:val="0"/>
      <w:marRight w:val="0"/>
      <w:marTop w:val="0"/>
      <w:marBottom w:val="0"/>
      <w:divBdr>
        <w:top w:val="none" w:sz="0" w:space="0" w:color="auto"/>
        <w:left w:val="none" w:sz="0" w:space="0" w:color="auto"/>
        <w:bottom w:val="none" w:sz="0" w:space="0" w:color="auto"/>
        <w:right w:val="none" w:sz="0" w:space="0" w:color="auto"/>
      </w:divBdr>
    </w:div>
    <w:div w:id="1946039125">
      <w:bodyDiv w:val="1"/>
      <w:marLeft w:val="0"/>
      <w:marRight w:val="0"/>
      <w:marTop w:val="0"/>
      <w:marBottom w:val="0"/>
      <w:divBdr>
        <w:top w:val="none" w:sz="0" w:space="0" w:color="auto"/>
        <w:left w:val="none" w:sz="0" w:space="0" w:color="auto"/>
        <w:bottom w:val="none" w:sz="0" w:space="0" w:color="auto"/>
        <w:right w:val="none" w:sz="0" w:space="0" w:color="auto"/>
      </w:divBdr>
    </w:div>
    <w:div w:id="1949241620">
      <w:bodyDiv w:val="1"/>
      <w:marLeft w:val="0"/>
      <w:marRight w:val="0"/>
      <w:marTop w:val="0"/>
      <w:marBottom w:val="0"/>
      <w:divBdr>
        <w:top w:val="none" w:sz="0" w:space="0" w:color="auto"/>
        <w:left w:val="none" w:sz="0" w:space="0" w:color="auto"/>
        <w:bottom w:val="none" w:sz="0" w:space="0" w:color="auto"/>
        <w:right w:val="none" w:sz="0" w:space="0" w:color="auto"/>
      </w:divBdr>
    </w:div>
    <w:div w:id="1957246912">
      <w:bodyDiv w:val="1"/>
      <w:marLeft w:val="0"/>
      <w:marRight w:val="0"/>
      <w:marTop w:val="0"/>
      <w:marBottom w:val="0"/>
      <w:divBdr>
        <w:top w:val="none" w:sz="0" w:space="0" w:color="auto"/>
        <w:left w:val="none" w:sz="0" w:space="0" w:color="auto"/>
        <w:bottom w:val="none" w:sz="0" w:space="0" w:color="auto"/>
        <w:right w:val="none" w:sz="0" w:space="0" w:color="auto"/>
      </w:divBdr>
    </w:div>
    <w:div w:id="1960798108">
      <w:bodyDiv w:val="1"/>
      <w:marLeft w:val="0"/>
      <w:marRight w:val="0"/>
      <w:marTop w:val="0"/>
      <w:marBottom w:val="0"/>
      <w:divBdr>
        <w:top w:val="none" w:sz="0" w:space="0" w:color="auto"/>
        <w:left w:val="none" w:sz="0" w:space="0" w:color="auto"/>
        <w:bottom w:val="none" w:sz="0" w:space="0" w:color="auto"/>
        <w:right w:val="none" w:sz="0" w:space="0" w:color="auto"/>
      </w:divBdr>
    </w:div>
    <w:div w:id="1973632565">
      <w:bodyDiv w:val="1"/>
      <w:marLeft w:val="0"/>
      <w:marRight w:val="0"/>
      <w:marTop w:val="0"/>
      <w:marBottom w:val="0"/>
      <w:divBdr>
        <w:top w:val="none" w:sz="0" w:space="0" w:color="auto"/>
        <w:left w:val="none" w:sz="0" w:space="0" w:color="auto"/>
        <w:bottom w:val="none" w:sz="0" w:space="0" w:color="auto"/>
        <w:right w:val="none" w:sz="0" w:space="0" w:color="auto"/>
      </w:divBdr>
    </w:div>
    <w:div w:id="1975674158">
      <w:bodyDiv w:val="1"/>
      <w:marLeft w:val="0"/>
      <w:marRight w:val="0"/>
      <w:marTop w:val="0"/>
      <w:marBottom w:val="0"/>
      <w:divBdr>
        <w:top w:val="none" w:sz="0" w:space="0" w:color="auto"/>
        <w:left w:val="none" w:sz="0" w:space="0" w:color="auto"/>
        <w:bottom w:val="none" w:sz="0" w:space="0" w:color="auto"/>
        <w:right w:val="none" w:sz="0" w:space="0" w:color="auto"/>
      </w:divBdr>
    </w:div>
    <w:div w:id="1975677199">
      <w:bodyDiv w:val="1"/>
      <w:marLeft w:val="0"/>
      <w:marRight w:val="0"/>
      <w:marTop w:val="0"/>
      <w:marBottom w:val="0"/>
      <w:divBdr>
        <w:top w:val="none" w:sz="0" w:space="0" w:color="auto"/>
        <w:left w:val="none" w:sz="0" w:space="0" w:color="auto"/>
        <w:bottom w:val="none" w:sz="0" w:space="0" w:color="auto"/>
        <w:right w:val="none" w:sz="0" w:space="0" w:color="auto"/>
      </w:divBdr>
    </w:div>
    <w:div w:id="1982155941">
      <w:bodyDiv w:val="1"/>
      <w:marLeft w:val="0"/>
      <w:marRight w:val="0"/>
      <w:marTop w:val="0"/>
      <w:marBottom w:val="0"/>
      <w:divBdr>
        <w:top w:val="none" w:sz="0" w:space="0" w:color="auto"/>
        <w:left w:val="none" w:sz="0" w:space="0" w:color="auto"/>
        <w:bottom w:val="none" w:sz="0" w:space="0" w:color="auto"/>
        <w:right w:val="none" w:sz="0" w:space="0" w:color="auto"/>
      </w:divBdr>
    </w:div>
    <w:div w:id="1984458545">
      <w:bodyDiv w:val="1"/>
      <w:marLeft w:val="0"/>
      <w:marRight w:val="0"/>
      <w:marTop w:val="0"/>
      <w:marBottom w:val="0"/>
      <w:divBdr>
        <w:top w:val="none" w:sz="0" w:space="0" w:color="auto"/>
        <w:left w:val="none" w:sz="0" w:space="0" w:color="auto"/>
        <w:bottom w:val="none" w:sz="0" w:space="0" w:color="auto"/>
        <w:right w:val="none" w:sz="0" w:space="0" w:color="auto"/>
      </w:divBdr>
    </w:div>
    <w:div w:id="1987004789">
      <w:bodyDiv w:val="1"/>
      <w:marLeft w:val="0"/>
      <w:marRight w:val="0"/>
      <w:marTop w:val="0"/>
      <w:marBottom w:val="0"/>
      <w:divBdr>
        <w:top w:val="none" w:sz="0" w:space="0" w:color="auto"/>
        <w:left w:val="none" w:sz="0" w:space="0" w:color="auto"/>
        <w:bottom w:val="none" w:sz="0" w:space="0" w:color="auto"/>
        <w:right w:val="none" w:sz="0" w:space="0" w:color="auto"/>
      </w:divBdr>
    </w:div>
    <w:div w:id="1997217971">
      <w:bodyDiv w:val="1"/>
      <w:marLeft w:val="0"/>
      <w:marRight w:val="0"/>
      <w:marTop w:val="0"/>
      <w:marBottom w:val="0"/>
      <w:divBdr>
        <w:top w:val="none" w:sz="0" w:space="0" w:color="auto"/>
        <w:left w:val="none" w:sz="0" w:space="0" w:color="auto"/>
        <w:bottom w:val="none" w:sz="0" w:space="0" w:color="auto"/>
        <w:right w:val="none" w:sz="0" w:space="0" w:color="auto"/>
      </w:divBdr>
    </w:div>
    <w:div w:id="2002614943">
      <w:bodyDiv w:val="1"/>
      <w:marLeft w:val="0"/>
      <w:marRight w:val="0"/>
      <w:marTop w:val="0"/>
      <w:marBottom w:val="0"/>
      <w:divBdr>
        <w:top w:val="none" w:sz="0" w:space="0" w:color="auto"/>
        <w:left w:val="none" w:sz="0" w:space="0" w:color="auto"/>
        <w:bottom w:val="none" w:sz="0" w:space="0" w:color="auto"/>
        <w:right w:val="none" w:sz="0" w:space="0" w:color="auto"/>
      </w:divBdr>
    </w:div>
    <w:div w:id="2028292508">
      <w:bodyDiv w:val="1"/>
      <w:marLeft w:val="0"/>
      <w:marRight w:val="0"/>
      <w:marTop w:val="0"/>
      <w:marBottom w:val="0"/>
      <w:divBdr>
        <w:top w:val="none" w:sz="0" w:space="0" w:color="auto"/>
        <w:left w:val="none" w:sz="0" w:space="0" w:color="auto"/>
        <w:bottom w:val="none" w:sz="0" w:space="0" w:color="auto"/>
        <w:right w:val="none" w:sz="0" w:space="0" w:color="auto"/>
      </w:divBdr>
    </w:div>
    <w:div w:id="2031641651">
      <w:bodyDiv w:val="1"/>
      <w:marLeft w:val="0"/>
      <w:marRight w:val="0"/>
      <w:marTop w:val="0"/>
      <w:marBottom w:val="0"/>
      <w:divBdr>
        <w:top w:val="none" w:sz="0" w:space="0" w:color="auto"/>
        <w:left w:val="none" w:sz="0" w:space="0" w:color="auto"/>
        <w:bottom w:val="none" w:sz="0" w:space="0" w:color="auto"/>
        <w:right w:val="none" w:sz="0" w:space="0" w:color="auto"/>
      </w:divBdr>
    </w:div>
    <w:div w:id="2036301125">
      <w:bodyDiv w:val="1"/>
      <w:marLeft w:val="0"/>
      <w:marRight w:val="0"/>
      <w:marTop w:val="0"/>
      <w:marBottom w:val="0"/>
      <w:divBdr>
        <w:top w:val="none" w:sz="0" w:space="0" w:color="auto"/>
        <w:left w:val="none" w:sz="0" w:space="0" w:color="auto"/>
        <w:bottom w:val="none" w:sz="0" w:space="0" w:color="auto"/>
        <w:right w:val="none" w:sz="0" w:space="0" w:color="auto"/>
      </w:divBdr>
    </w:div>
    <w:div w:id="2041975160">
      <w:bodyDiv w:val="1"/>
      <w:marLeft w:val="0"/>
      <w:marRight w:val="0"/>
      <w:marTop w:val="0"/>
      <w:marBottom w:val="0"/>
      <w:divBdr>
        <w:top w:val="none" w:sz="0" w:space="0" w:color="auto"/>
        <w:left w:val="none" w:sz="0" w:space="0" w:color="auto"/>
        <w:bottom w:val="none" w:sz="0" w:space="0" w:color="auto"/>
        <w:right w:val="none" w:sz="0" w:space="0" w:color="auto"/>
      </w:divBdr>
    </w:div>
    <w:div w:id="2044360984">
      <w:bodyDiv w:val="1"/>
      <w:marLeft w:val="0"/>
      <w:marRight w:val="0"/>
      <w:marTop w:val="0"/>
      <w:marBottom w:val="0"/>
      <w:divBdr>
        <w:top w:val="none" w:sz="0" w:space="0" w:color="auto"/>
        <w:left w:val="none" w:sz="0" w:space="0" w:color="auto"/>
        <w:bottom w:val="none" w:sz="0" w:space="0" w:color="auto"/>
        <w:right w:val="none" w:sz="0" w:space="0" w:color="auto"/>
      </w:divBdr>
    </w:div>
    <w:div w:id="2061781815">
      <w:bodyDiv w:val="1"/>
      <w:marLeft w:val="0"/>
      <w:marRight w:val="0"/>
      <w:marTop w:val="0"/>
      <w:marBottom w:val="0"/>
      <w:divBdr>
        <w:top w:val="none" w:sz="0" w:space="0" w:color="auto"/>
        <w:left w:val="none" w:sz="0" w:space="0" w:color="auto"/>
        <w:bottom w:val="none" w:sz="0" w:space="0" w:color="auto"/>
        <w:right w:val="none" w:sz="0" w:space="0" w:color="auto"/>
      </w:divBdr>
    </w:div>
    <w:div w:id="2062366166">
      <w:bodyDiv w:val="1"/>
      <w:marLeft w:val="0"/>
      <w:marRight w:val="0"/>
      <w:marTop w:val="0"/>
      <w:marBottom w:val="0"/>
      <w:divBdr>
        <w:top w:val="none" w:sz="0" w:space="0" w:color="auto"/>
        <w:left w:val="none" w:sz="0" w:space="0" w:color="auto"/>
        <w:bottom w:val="none" w:sz="0" w:space="0" w:color="auto"/>
        <w:right w:val="none" w:sz="0" w:space="0" w:color="auto"/>
      </w:divBdr>
    </w:div>
    <w:div w:id="2065442704">
      <w:bodyDiv w:val="1"/>
      <w:marLeft w:val="0"/>
      <w:marRight w:val="0"/>
      <w:marTop w:val="0"/>
      <w:marBottom w:val="0"/>
      <w:divBdr>
        <w:top w:val="none" w:sz="0" w:space="0" w:color="auto"/>
        <w:left w:val="none" w:sz="0" w:space="0" w:color="auto"/>
        <w:bottom w:val="none" w:sz="0" w:space="0" w:color="auto"/>
        <w:right w:val="none" w:sz="0" w:space="0" w:color="auto"/>
      </w:divBdr>
    </w:div>
    <w:div w:id="2067605920">
      <w:bodyDiv w:val="1"/>
      <w:marLeft w:val="0"/>
      <w:marRight w:val="0"/>
      <w:marTop w:val="0"/>
      <w:marBottom w:val="0"/>
      <w:divBdr>
        <w:top w:val="none" w:sz="0" w:space="0" w:color="auto"/>
        <w:left w:val="none" w:sz="0" w:space="0" w:color="auto"/>
        <w:bottom w:val="none" w:sz="0" w:space="0" w:color="auto"/>
        <w:right w:val="none" w:sz="0" w:space="0" w:color="auto"/>
      </w:divBdr>
    </w:div>
    <w:div w:id="2077780481">
      <w:bodyDiv w:val="1"/>
      <w:marLeft w:val="0"/>
      <w:marRight w:val="0"/>
      <w:marTop w:val="0"/>
      <w:marBottom w:val="0"/>
      <w:divBdr>
        <w:top w:val="none" w:sz="0" w:space="0" w:color="auto"/>
        <w:left w:val="none" w:sz="0" w:space="0" w:color="auto"/>
        <w:bottom w:val="none" w:sz="0" w:space="0" w:color="auto"/>
        <w:right w:val="none" w:sz="0" w:space="0" w:color="auto"/>
      </w:divBdr>
    </w:div>
    <w:div w:id="2080249499">
      <w:bodyDiv w:val="1"/>
      <w:marLeft w:val="0"/>
      <w:marRight w:val="0"/>
      <w:marTop w:val="0"/>
      <w:marBottom w:val="0"/>
      <w:divBdr>
        <w:top w:val="none" w:sz="0" w:space="0" w:color="auto"/>
        <w:left w:val="none" w:sz="0" w:space="0" w:color="auto"/>
        <w:bottom w:val="none" w:sz="0" w:space="0" w:color="auto"/>
        <w:right w:val="none" w:sz="0" w:space="0" w:color="auto"/>
      </w:divBdr>
      <w:divsChild>
        <w:div w:id="560214169">
          <w:marLeft w:val="0"/>
          <w:marRight w:val="0"/>
          <w:marTop w:val="0"/>
          <w:marBottom w:val="0"/>
          <w:divBdr>
            <w:top w:val="none" w:sz="0" w:space="0" w:color="auto"/>
            <w:left w:val="none" w:sz="0" w:space="0" w:color="auto"/>
            <w:bottom w:val="none" w:sz="0" w:space="0" w:color="auto"/>
            <w:right w:val="none" w:sz="0" w:space="0" w:color="auto"/>
          </w:divBdr>
        </w:div>
      </w:divsChild>
    </w:div>
    <w:div w:id="2093038551">
      <w:bodyDiv w:val="1"/>
      <w:marLeft w:val="0"/>
      <w:marRight w:val="0"/>
      <w:marTop w:val="0"/>
      <w:marBottom w:val="0"/>
      <w:divBdr>
        <w:top w:val="none" w:sz="0" w:space="0" w:color="auto"/>
        <w:left w:val="none" w:sz="0" w:space="0" w:color="auto"/>
        <w:bottom w:val="none" w:sz="0" w:space="0" w:color="auto"/>
        <w:right w:val="none" w:sz="0" w:space="0" w:color="auto"/>
      </w:divBdr>
    </w:div>
    <w:div w:id="2096587621">
      <w:bodyDiv w:val="1"/>
      <w:marLeft w:val="0"/>
      <w:marRight w:val="0"/>
      <w:marTop w:val="0"/>
      <w:marBottom w:val="0"/>
      <w:divBdr>
        <w:top w:val="none" w:sz="0" w:space="0" w:color="auto"/>
        <w:left w:val="none" w:sz="0" w:space="0" w:color="auto"/>
        <w:bottom w:val="none" w:sz="0" w:space="0" w:color="auto"/>
        <w:right w:val="none" w:sz="0" w:space="0" w:color="auto"/>
      </w:divBdr>
    </w:div>
    <w:div w:id="2099012465">
      <w:bodyDiv w:val="1"/>
      <w:marLeft w:val="0"/>
      <w:marRight w:val="0"/>
      <w:marTop w:val="0"/>
      <w:marBottom w:val="0"/>
      <w:divBdr>
        <w:top w:val="none" w:sz="0" w:space="0" w:color="auto"/>
        <w:left w:val="none" w:sz="0" w:space="0" w:color="auto"/>
        <w:bottom w:val="none" w:sz="0" w:space="0" w:color="auto"/>
        <w:right w:val="none" w:sz="0" w:space="0" w:color="auto"/>
      </w:divBdr>
    </w:div>
    <w:div w:id="2099012497">
      <w:bodyDiv w:val="1"/>
      <w:marLeft w:val="0"/>
      <w:marRight w:val="0"/>
      <w:marTop w:val="0"/>
      <w:marBottom w:val="0"/>
      <w:divBdr>
        <w:top w:val="none" w:sz="0" w:space="0" w:color="auto"/>
        <w:left w:val="none" w:sz="0" w:space="0" w:color="auto"/>
        <w:bottom w:val="none" w:sz="0" w:space="0" w:color="auto"/>
        <w:right w:val="none" w:sz="0" w:space="0" w:color="auto"/>
      </w:divBdr>
    </w:div>
    <w:div w:id="2107647107">
      <w:bodyDiv w:val="1"/>
      <w:marLeft w:val="0"/>
      <w:marRight w:val="0"/>
      <w:marTop w:val="0"/>
      <w:marBottom w:val="0"/>
      <w:divBdr>
        <w:top w:val="none" w:sz="0" w:space="0" w:color="auto"/>
        <w:left w:val="none" w:sz="0" w:space="0" w:color="auto"/>
        <w:bottom w:val="none" w:sz="0" w:space="0" w:color="auto"/>
        <w:right w:val="none" w:sz="0" w:space="0" w:color="auto"/>
      </w:divBdr>
    </w:div>
    <w:div w:id="2107846316">
      <w:bodyDiv w:val="1"/>
      <w:marLeft w:val="0"/>
      <w:marRight w:val="0"/>
      <w:marTop w:val="0"/>
      <w:marBottom w:val="0"/>
      <w:divBdr>
        <w:top w:val="none" w:sz="0" w:space="0" w:color="auto"/>
        <w:left w:val="none" w:sz="0" w:space="0" w:color="auto"/>
        <w:bottom w:val="none" w:sz="0" w:space="0" w:color="auto"/>
        <w:right w:val="none" w:sz="0" w:space="0" w:color="auto"/>
      </w:divBdr>
    </w:div>
    <w:div w:id="2118334329">
      <w:bodyDiv w:val="1"/>
      <w:marLeft w:val="0"/>
      <w:marRight w:val="0"/>
      <w:marTop w:val="0"/>
      <w:marBottom w:val="0"/>
      <w:divBdr>
        <w:top w:val="none" w:sz="0" w:space="0" w:color="auto"/>
        <w:left w:val="none" w:sz="0" w:space="0" w:color="auto"/>
        <w:bottom w:val="none" w:sz="0" w:space="0" w:color="auto"/>
        <w:right w:val="none" w:sz="0" w:space="0" w:color="auto"/>
      </w:divBdr>
    </w:div>
    <w:div w:id="2120443316">
      <w:bodyDiv w:val="1"/>
      <w:marLeft w:val="0"/>
      <w:marRight w:val="0"/>
      <w:marTop w:val="0"/>
      <w:marBottom w:val="0"/>
      <w:divBdr>
        <w:top w:val="none" w:sz="0" w:space="0" w:color="auto"/>
        <w:left w:val="none" w:sz="0" w:space="0" w:color="auto"/>
        <w:bottom w:val="none" w:sz="0" w:space="0" w:color="auto"/>
        <w:right w:val="none" w:sz="0" w:space="0" w:color="auto"/>
      </w:divBdr>
      <w:divsChild>
        <w:div w:id="1068966092">
          <w:marLeft w:val="0"/>
          <w:marRight w:val="0"/>
          <w:marTop w:val="0"/>
          <w:marBottom w:val="0"/>
          <w:divBdr>
            <w:top w:val="none" w:sz="0" w:space="0" w:color="auto"/>
            <w:left w:val="none" w:sz="0" w:space="0" w:color="auto"/>
            <w:bottom w:val="none" w:sz="0" w:space="0" w:color="auto"/>
            <w:right w:val="none" w:sz="0" w:space="0" w:color="auto"/>
          </w:divBdr>
        </w:div>
      </w:divsChild>
    </w:div>
    <w:div w:id="2123499407">
      <w:bodyDiv w:val="1"/>
      <w:marLeft w:val="0"/>
      <w:marRight w:val="0"/>
      <w:marTop w:val="0"/>
      <w:marBottom w:val="0"/>
      <w:divBdr>
        <w:top w:val="none" w:sz="0" w:space="0" w:color="auto"/>
        <w:left w:val="none" w:sz="0" w:space="0" w:color="auto"/>
        <w:bottom w:val="none" w:sz="0" w:space="0" w:color="auto"/>
        <w:right w:val="none" w:sz="0" w:space="0" w:color="auto"/>
      </w:divBdr>
    </w:div>
    <w:div w:id="2130126841">
      <w:bodyDiv w:val="1"/>
      <w:marLeft w:val="0"/>
      <w:marRight w:val="0"/>
      <w:marTop w:val="0"/>
      <w:marBottom w:val="0"/>
      <w:divBdr>
        <w:top w:val="none" w:sz="0" w:space="0" w:color="auto"/>
        <w:left w:val="none" w:sz="0" w:space="0" w:color="auto"/>
        <w:bottom w:val="none" w:sz="0" w:space="0" w:color="auto"/>
        <w:right w:val="none" w:sz="0" w:space="0" w:color="auto"/>
      </w:divBdr>
    </w:div>
    <w:div w:id="2133550015">
      <w:bodyDiv w:val="1"/>
      <w:marLeft w:val="0"/>
      <w:marRight w:val="0"/>
      <w:marTop w:val="0"/>
      <w:marBottom w:val="0"/>
      <w:divBdr>
        <w:top w:val="none" w:sz="0" w:space="0" w:color="auto"/>
        <w:left w:val="none" w:sz="0" w:space="0" w:color="auto"/>
        <w:bottom w:val="none" w:sz="0" w:space="0" w:color="auto"/>
        <w:right w:val="none" w:sz="0" w:space="0" w:color="auto"/>
      </w:divBdr>
    </w:div>
    <w:div w:id="2144497914">
      <w:bodyDiv w:val="1"/>
      <w:marLeft w:val="0"/>
      <w:marRight w:val="0"/>
      <w:marTop w:val="0"/>
      <w:marBottom w:val="0"/>
      <w:divBdr>
        <w:top w:val="none" w:sz="0" w:space="0" w:color="auto"/>
        <w:left w:val="none" w:sz="0" w:space="0" w:color="auto"/>
        <w:bottom w:val="none" w:sz="0" w:space="0" w:color="auto"/>
        <w:right w:val="none" w:sz="0" w:space="0" w:color="auto"/>
      </w:divBdr>
    </w:div>
    <w:div w:id="21463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tampar-my.sharepoint.com/personal/jdubravac_stampar_hr/Documents/Dokumenti/Sistematizacija%202024/#IZVJE&#352;TAJ HR/Razvoj 2025/2025_12_30 Broj zaposlenika za 2025 analiza za naturalne pokazatelj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tampar-my.sharepoint.com/personal/jdubravac_stampar_hr/Documents/Dokumenti/Sistematizacija%202024/#IZVJE&#352;TAJ HR/Razvoj 2025/2025_12_30 Broj zaposlenika za 2025 analiza za naturalne pokazatelj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tampar-my.sharepoint.com/personal/jdubravac_stampar_hr/Documents/Dokumenti/Sistematizacija%202024/#IZVJE&#352;TAJ HR/Razvoj 2025/2025_12_30 Broj zaposlenika za 2025 analiza za naturalne pokazatelj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tampar-my.sharepoint.com/personal/jdubravac_stampar_hr/Documents/Dokumenti/Sistematizacija%202024/#IZVJE&#352;TAJ HR/Razvoj 2025/2025_12_30 Broj zaposlenika za 2025 analiza za naturalne pokazatelj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36661708447615E-2"/>
          <c:y val="0.14794117761616452"/>
          <c:w val="0.38030777348671968"/>
          <c:h val="0.74009290540241479"/>
        </c:manualLayout>
      </c:layout>
      <c:pieChart>
        <c:varyColors val="1"/>
        <c:ser>
          <c:idx val="0"/>
          <c:order val="0"/>
          <c:tx>
            <c:strRef>
              <c:f>'Pretrage prema vrstama'!$B$1</c:f>
              <c:strCache>
                <c:ptCount val="1"/>
                <c:pt idx="0">
                  <c:v>Broj pretraga</c:v>
                </c:pt>
              </c:strCache>
            </c:strRef>
          </c:tx>
          <c:spPr>
            <a:ln w="6350">
              <a:solidFill>
                <a:schemeClr val="bg1"/>
              </a:solidFill>
            </a:ln>
          </c:spPr>
          <c:dPt>
            <c:idx val="0"/>
            <c:bubble3D val="0"/>
            <c:spPr>
              <a:solidFill>
                <a:schemeClr val="accent1"/>
              </a:solidFill>
              <a:ln w="6350">
                <a:solidFill>
                  <a:schemeClr val="bg1"/>
                </a:solidFill>
              </a:ln>
              <a:effectLst/>
            </c:spPr>
            <c:extLst>
              <c:ext xmlns:c16="http://schemas.microsoft.com/office/drawing/2014/chart" uri="{C3380CC4-5D6E-409C-BE32-E72D297353CC}">
                <c16:uniqueId val="{00000001-CFF9-4218-83EC-85BD3C7C58D5}"/>
              </c:ext>
            </c:extLst>
          </c:dPt>
          <c:dPt>
            <c:idx val="1"/>
            <c:bubble3D val="0"/>
            <c:spPr>
              <a:solidFill>
                <a:schemeClr val="accent2"/>
              </a:solidFill>
              <a:ln w="6350">
                <a:solidFill>
                  <a:schemeClr val="bg1"/>
                </a:solidFill>
              </a:ln>
              <a:effectLst/>
            </c:spPr>
            <c:extLst>
              <c:ext xmlns:c16="http://schemas.microsoft.com/office/drawing/2014/chart" uri="{C3380CC4-5D6E-409C-BE32-E72D297353CC}">
                <c16:uniqueId val="{00000003-CFF9-4218-83EC-85BD3C7C58D5}"/>
              </c:ext>
            </c:extLst>
          </c:dPt>
          <c:dPt>
            <c:idx val="2"/>
            <c:bubble3D val="0"/>
            <c:spPr>
              <a:solidFill>
                <a:schemeClr val="accent3"/>
              </a:solidFill>
              <a:ln w="6350">
                <a:solidFill>
                  <a:schemeClr val="bg1"/>
                </a:solidFill>
              </a:ln>
              <a:effectLst/>
            </c:spPr>
            <c:extLst>
              <c:ext xmlns:c16="http://schemas.microsoft.com/office/drawing/2014/chart" uri="{C3380CC4-5D6E-409C-BE32-E72D297353CC}">
                <c16:uniqueId val="{00000005-CFF9-4218-83EC-85BD3C7C58D5}"/>
              </c:ext>
            </c:extLst>
          </c:dPt>
          <c:dPt>
            <c:idx val="3"/>
            <c:bubble3D val="0"/>
            <c:spPr>
              <a:solidFill>
                <a:schemeClr val="accent4"/>
              </a:solidFill>
              <a:ln w="6350">
                <a:solidFill>
                  <a:schemeClr val="bg1"/>
                </a:solidFill>
              </a:ln>
              <a:effectLst/>
            </c:spPr>
            <c:extLst>
              <c:ext xmlns:c16="http://schemas.microsoft.com/office/drawing/2014/chart" uri="{C3380CC4-5D6E-409C-BE32-E72D297353CC}">
                <c16:uniqueId val="{00000007-CFF9-4218-83EC-85BD3C7C58D5}"/>
              </c:ext>
            </c:extLst>
          </c:dPt>
          <c:dPt>
            <c:idx val="4"/>
            <c:bubble3D val="0"/>
            <c:spPr>
              <a:solidFill>
                <a:schemeClr val="accent5"/>
              </a:solidFill>
              <a:ln w="6350">
                <a:solidFill>
                  <a:schemeClr val="bg1"/>
                </a:solidFill>
              </a:ln>
              <a:effectLst/>
            </c:spPr>
            <c:extLst>
              <c:ext xmlns:c16="http://schemas.microsoft.com/office/drawing/2014/chart" uri="{C3380CC4-5D6E-409C-BE32-E72D297353CC}">
                <c16:uniqueId val="{00000009-CFF9-4218-83EC-85BD3C7C58D5}"/>
              </c:ext>
            </c:extLst>
          </c:dPt>
          <c:dPt>
            <c:idx val="5"/>
            <c:bubble3D val="0"/>
            <c:spPr>
              <a:solidFill>
                <a:schemeClr val="accent6"/>
              </a:solidFill>
              <a:ln w="6350">
                <a:solidFill>
                  <a:schemeClr val="bg1"/>
                </a:solidFill>
              </a:ln>
              <a:effectLst/>
            </c:spPr>
            <c:extLst>
              <c:ext xmlns:c16="http://schemas.microsoft.com/office/drawing/2014/chart" uri="{C3380CC4-5D6E-409C-BE32-E72D297353CC}">
                <c16:uniqueId val="{0000000B-CFF9-4218-83EC-85BD3C7C58D5}"/>
              </c:ext>
            </c:extLst>
          </c:dPt>
          <c:dPt>
            <c:idx val="6"/>
            <c:bubble3D val="0"/>
            <c:spPr>
              <a:solidFill>
                <a:schemeClr val="accent1">
                  <a:lumMod val="60000"/>
                </a:schemeClr>
              </a:solidFill>
              <a:ln w="6350">
                <a:solidFill>
                  <a:schemeClr val="bg1"/>
                </a:solidFill>
              </a:ln>
              <a:effectLst/>
            </c:spPr>
            <c:extLst>
              <c:ext xmlns:c16="http://schemas.microsoft.com/office/drawing/2014/chart" uri="{C3380CC4-5D6E-409C-BE32-E72D297353CC}">
                <c16:uniqueId val="{0000000D-CFF9-4218-83EC-85BD3C7C58D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'Pretrage prema vrstama'!$A$2:$A$8</c:f>
              <c:strCache>
                <c:ptCount val="7"/>
                <c:pt idx="0">
                  <c:v>Dijagnostika urinarnih infekcija</c:v>
                </c:pt>
                <c:pt idx="1">
                  <c:v>Zdravstveni listovi</c:v>
                </c:pt>
                <c:pt idx="2">
                  <c:v>Molekularna dijagnostika</c:v>
                </c:pt>
                <c:pt idx="3">
                  <c:v>Dijagnostika genitalnih infekcija</c:v>
                </c:pt>
                <c:pt idx="4">
                  <c:v>Dijagnostika gastrointestinalnih infekcija</c:v>
                </c:pt>
                <c:pt idx="5">
                  <c:v>Dijagnostika respiratornih infekcija</c:v>
                </c:pt>
                <c:pt idx="6">
                  <c:v>Serološka dijagnostika</c:v>
                </c:pt>
              </c:strCache>
            </c:strRef>
          </c:cat>
          <c:val>
            <c:numRef>
              <c:f>'Pretrage prema vrstama'!$B$2:$B$8</c:f>
              <c:numCache>
                <c:formatCode>#,##0</c:formatCode>
                <c:ptCount val="7"/>
                <c:pt idx="0">
                  <c:v>77329</c:v>
                </c:pt>
                <c:pt idx="1">
                  <c:v>84548</c:v>
                </c:pt>
                <c:pt idx="2">
                  <c:v>22552</c:v>
                </c:pt>
                <c:pt idx="3">
                  <c:v>35517</c:v>
                </c:pt>
                <c:pt idx="4">
                  <c:v>33534</c:v>
                </c:pt>
                <c:pt idx="5">
                  <c:v>8380</c:v>
                </c:pt>
                <c:pt idx="6">
                  <c:v>9657</c:v>
                </c:pt>
              </c:numCache>
            </c:numRef>
          </c:val>
          <c:extLst>
            <c:ext xmlns:c16="http://schemas.microsoft.com/office/drawing/2014/chart" uri="{C3380CC4-5D6E-409C-BE32-E72D297353CC}">
              <c16:uniqueId val="{0000000E-CFF9-4218-83EC-85BD3C7C58D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8651073295214184"/>
          <c:y val="0.17349524800418978"/>
          <c:w val="0.39962444902359473"/>
          <c:h val="0.66012258426793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1000"/>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'Pretrage prema mjesecima'!$B$1</c:f>
              <c:strCache>
                <c:ptCount val="1"/>
                <c:pt idx="0">
                  <c:v>Broj pretraga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'Pretrage prema mjesecima'!$A$2:$A$13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'Pretrage prema mjesecima'!$B$2:$B$13</c:f>
              <c:numCache>
                <c:formatCode>#,##0</c:formatCode>
                <c:ptCount val="12"/>
                <c:pt idx="0">
                  <c:v>24625</c:v>
                </c:pt>
                <c:pt idx="1">
                  <c:v>23223</c:v>
                </c:pt>
                <c:pt idx="2">
                  <c:v>24488</c:v>
                </c:pt>
                <c:pt idx="3">
                  <c:v>22240</c:v>
                </c:pt>
                <c:pt idx="4">
                  <c:v>22964</c:v>
                </c:pt>
                <c:pt idx="5">
                  <c:v>20583</c:v>
                </c:pt>
                <c:pt idx="6">
                  <c:v>19715</c:v>
                </c:pt>
                <c:pt idx="7">
                  <c:v>14690</c:v>
                </c:pt>
                <c:pt idx="8">
                  <c:v>25139</c:v>
                </c:pt>
                <c:pt idx="9">
                  <c:v>28299</c:v>
                </c:pt>
                <c:pt idx="10">
                  <c:v>23519</c:v>
                </c:pt>
                <c:pt idx="11">
                  <c:v>22032</c:v>
                </c:pt>
              </c:numCache>
            </c:numRef>
          </c:val>
          <c:extLst>
            <c:ext xmlns:c16="http://schemas.microsoft.com/office/drawing/2014/chart" uri="{C3380CC4-5D6E-409C-BE32-E72D297353CC}">
              <c16:uniqueId val="{00000000-A728-4D11-9E96-0132B14AD073}"/>
            </c:ext>
          </c:extLst>
        </c:ser>
        <c:dLbls>
          <c:showLegendKey val="0"/>
          <c:showVal val="0"/>
          <c:showCatName val="0"/>
          <c:showSerName val="0"/>
          <c:showPercent val="0"/>
          <c:showBubbleSize val="0"/>
        </c:dLbls>
        <c:gapWidth val="50"/>
        <c:overlap val="-27"/>
        <c:axId val="-813619584"/>
        <c:axId val="-813619040"/>
      </c:barChart>
      <c:catAx>
        <c:axId val="-81361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813619040"/>
        <c:crosses val="autoZero"/>
        <c:auto val="1"/>
        <c:lblAlgn val="ctr"/>
        <c:lblOffset val="100"/>
        <c:noMultiLvlLbl val="0"/>
      </c:catAx>
      <c:valAx>
        <c:axId val="-813619040"/>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13619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'Podloge prema mjesecima'!$A$2:$A$13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'Podloge prema mjesecima'!$B$2:$B$13</c:f>
              <c:numCache>
                <c:formatCode>#,##0</c:formatCode>
                <c:ptCount val="12"/>
                <c:pt idx="0">
                  <c:v>887</c:v>
                </c:pt>
                <c:pt idx="1">
                  <c:v>751</c:v>
                </c:pt>
                <c:pt idx="2">
                  <c:v>890</c:v>
                </c:pt>
                <c:pt idx="3">
                  <c:v>873</c:v>
                </c:pt>
                <c:pt idx="4">
                  <c:v>836</c:v>
                </c:pt>
                <c:pt idx="5">
                  <c:v>749</c:v>
                </c:pt>
                <c:pt idx="6">
                  <c:v>714</c:v>
                </c:pt>
                <c:pt idx="7">
                  <c:v>552</c:v>
                </c:pt>
                <c:pt idx="8">
                  <c:v>856</c:v>
                </c:pt>
                <c:pt idx="9">
                  <c:v>1045</c:v>
                </c:pt>
                <c:pt idx="10">
                  <c:v>744</c:v>
                </c:pt>
                <c:pt idx="11">
                  <c:v>814</c:v>
                </c:pt>
              </c:numCache>
            </c:numRef>
          </c:val>
          <c:extLst>
            <c:ext xmlns:c16="http://schemas.microsoft.com/office/drawing/2014/chart" uri="{C3380CC4-5D6E-409C-BE32-E72D297353CC}">
              <c16:uniqueId val="{00000000-77EF-463E-8AFE-476CB69AAD92}"/>
            </c:ext>
          </c:extLst>
        </c:ser>
        <c:dLbls>
          <c:showLegendKey val="0"/>
          <c:showVal val="0"/>
          <c:showCatName val="0"/>
          <c:showSerName val="0"/>
          <c:showPercent val="0"/>
          <c:showBubbleSize val="0"/>
        </c:dLbls>
        <c:gapWidth val="70"/>
        <c:overlap val="-27"/>
        <c:axId val="-813618496"/>
        <c:axId val="-813617952"/>
      </c:barChart>
      <c:catAx>
        <c:axId val="-81361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crossAx val="-813617952"/>
        <c:crosses val="autoZero"/>
        <c:auto val="1"/>
        <c:lblAlgn val="ctr"/>
        <c:lblOffset val="100"/>
        <c:noMultiLvlLbl val="0"/>
      </c:catAx>
      <c:valAx>
        <c:axId val="-813617952"/>
        <c:scaling>
          <c:orientation val="minMax"/>
        </c:scaling>
        <c:delete val="0"/>
        <c:axPos val="l"/>
        <c:majorGridlines>
          <c:spPr>
            <a:ln w="6350" cap="flat" cmpd="sng" algn="ctr">
              <a:solidFill>
                <a:schemeClr val="bg1">
                  <a:lumMod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crossAx val="-813618496"/>
        <c:crosses val="autoZero"/>
        <c:crossBetween val="between"/>
        <c:majorUnit val="2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'Nadzor sterilizac. prema mjes.'!$A$2:$A$13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'Nadzor sterilizac. prema mjes.'!$B$2:$B$13</c:f>
              <c:numCache>
                <c:formatCode>#,##0</c:formatCode>
                <c:ptCount val="12"/>
                <c:pt idx="0">
                  <c:v>87</c:v>
                </c:pt>
                <c:pt idx="1">
                  <c:v>105</c:v>
                </c:pt>
                <c:pt idx="2">
                  <c:v>110</c:v>
                </c:pt>
                <c:pt idx="3">
                  <c:v>116</c:v>
                </c:pt>
                <c:pt idx="4">
                  <c:v>95</c:v>
                </c:pt>
                <c:pt idx="5">
                  <c:v>86</c:v>
                </c:pt>
                <c:pt idx="6">
                  <c:v>103</c:v>
                </c:pt>
                <c:pt idx="7">
                  <c:v>60</c:v>
                </c:pt>
                <c:pt idx="8">
                  <c:v>91</c:v>
                </c:pt>
                <c:pt idx="9">
                  <c:v>139</c:v>
                </c:pt>
                <c:pt idx="10">
                  <c:v>126</c:v>
                </c:pt>
                <c:pt idx="11">
                  <c:v>98</c:v>
                </c:pt>
              </c:numCache>
            </c:numRef>
          </c:val>
          <c:extLst>
            <c:ext xmlns:c16="http://schemas.microsoft.com/office/drawing/2014/chart" uri="{C3380CC4-5D6E-409C-BE32-E72D297353CC}">
              <c16:uniqueId val="{00000000-DDB6-4BB9-9346-02F70EA6F137}"/>
            </c:ext>
          </c:extLst>
        </c:ser>
        <c:dLbls>
          <c:showLegendKey val="0"/>
          <c:showVal val="0"/>
          <c:showCatName val="0"/>
          <c:showSerName val="0"/>
          <c:showPercent val="0"/>
          <c:showBubbleSize val="0"/>
        </c:dLbls>
        <c:gapWidth val="100"/>
        <c:overlap val="-27"/>
        <c:axId val="-813617408"/>
        <c:axId val="-813616864"/>
      </c:barChart>
      <c:catAx>
        <c:axId val="-81361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crossAx val="-813616864"/>
        <c:crosses val="autoZero"/>
        <c:auto val="1"/>
        <c:lblAlgn val="ctr"/>
        <c:lblOffset val="100"/>
        <c:noMultiLvlLbl val="0"/>
      </c:catAx>
      <c:valAx>
        <c:axId val="-813616864"/>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crossAx val="-813617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[2025_12_30 Broj zaposlenika za 2025 analiza za naturalne pokazatelje.xlsx]List1!Zaokretna tablica2</c:name>
    <c:fmtId val="-1"/>
  </c:pivotSource>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s>
    <c:plotArea>
      <c:layout/>
      <c:pieChart>
        <c:varyColors val="1"/>
        <c:ser>
          <c:idx val="0"/>
          <c:order val="0"/>
          <c:tx>
            <c:strRef>
              <c:f>List1!$B$11</c:f>
              <c:strCache>
                <c:ptCount val="1"/>
                <c:pt idx="0">
                  <c:v>Zbroj</c:v>
                </c:pt>
              </c:strCache>
            </c:strRef>
          </c:tx>
          <c:spPr>
            <a:solidFill>
              <a:srgbClr val="FF0000"/>
            </a:solidFill>
            <a:ln w="9525"/>
          </c:spPr>
          <c:dPt>
            <c:idx val="0"/>
            <c:bubble3D val="0"/>
            <c:spPr>
              <a:solidFill>
                <a:srgbClr val="0070C0"/>
              </a:solidFill>
              <a:ln w="9525">
                <a:solidFill>
                  <a:schemeClr val="lt1"/>
                </a:solidFill>
              </a:ln>
              <a:effectLst/>
            </c:spPr>
            <c:extLst>
              <c:ext xmlns:c16="http://schemas.microsoft.com/office/drawing/2014/chart" uri="{C3380CC4-5D6E-409C-BE32-E72D297353CC}">
                <c16:uniqueId val="{00000001-AE72-46E2-AF84-64BB24E2FE9D}"/>
              </c:ext>
            </c:extLst>
          </c:dPt>
          <c:dPt>
            <c:idx val="1"/>
            <c:bubble3D val="0"/>
            <c:spPr>
              <a:solidFill>
                <a:srgbClr val="FF0000"/>
              </a:solidFill>
              <a:ln w="9525">
                <a:solidFill>
                  <a:schemeClr val="lt1"/>
                </a:solidFill>
              </a:ln>
              <a:effectLst/>
            </c:spPr>
            <c:extLst>
              <c:ext xmlns:c16="http://schemas.microsoft.com/office/drawing/2014/chart" uri="{C3380CC4-5D6E-409C-BE32-E72D297353CC}">
                <c16:uniqueId val="{00000003-AE72-46E2-AF84-64BB24E2FE9D}"/>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List1!$A$12:$A$14</c:f>
              <c:strCache>
                <c:ptCount val="2"/>
                <c:pt idx="0">
                  <c:v>M</c:v>
                </c:pt>
                <c:pt idx="1">
                  <c:v>Ž</c:v>
                </c:pt>
              </c:strCache>
            </c:strRef>
          </c:cat>
          <c:val>
            <c:numRef>
              <c:f>List1!$B$12:$B$14</c:f>
              <c:numCache>
                <c:formatCode>General</c:formatCode>
                <c:ptCount val="2"/>
                <c:pt idx="0">
                  <c:v>83</c:v>
                </c:pt>
                <c:pt idx="1">
                  <c:v>324</c:v>
                </c:pt>
              </c:numCache>
            </c:numRef>
          </c:val>
          <c:extLst>
            <c:ext xmlns:c16="http://schemas.microsoft.com/office/drawing/2014/chart" uri="{C3380CC4-5D6E-409C-BE32-E72D297353CC}">
              <c16:uniqueId val="{00000004-AE72-46E2-AF84-64BB24E2FE9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[2025_12_30 Broj zaposlenika za 2025 analiza za naturalne pokazatelje.xlsx]List1!Zaokretna tablica3</c:name>
    <c:fmtId val="-1"/>
  </c:pivotSource>
  <c:chart>
    <c:autoTitleDeleted val="0"/>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7.4243417773977458E-2"/>
          <c:y val="5.6187239185029929E-2"/>
          <c:w val="0.90132842322091489"/>
          <c:h val="0.66942880341396171"/>
        </c:manualLayout>
      </c:layout>
      <c:barChart>
        <c:barDir val="col"/>
        <c:grouping val="clustered"/>
        <c:varyColors val="0"/>
        <c:ser>
          <c:idx val="0"/>
          <c:order val="0"/>
          <c:tx>
            <c:strRef>
              <c:f>List1!$B$19:$B$20</c:f>
              <c:strCache>
                <c:ptCount val="1"/>
                <c:pt idx="0">
                  <c:v>M</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List1!$A$21:$A$26</c:f>
              <c:strCache>
                <c:ptCount val="5"/>
                <c:pt idx="0">
                  <c:v>&lt;30</c:v>
                </c:pt>
                <c:pt idx="1">
                  <c:v>30-39</c:v>
                </c:pt>
                <c:pt idx="2">
                  <c:v>40-49</c:v>
                </c:pt>
                <c:pt idx="3">
                  <c:v>50-59</c:v>
                </c:pt>
                <c:pt idx="4">
                  <c:v>60&gt;=</c:v>
                </c:pt>
              </c:strCache>
            </c:strRef>
          </c:cat>
          <c:val>
            <c:numRef>
              <c:f>List1!$B$21:$B$26</c:f>
              <c:numCache>
                <c:formatCode>General</c:formatCode>
                <c:ptCount val="5"/>
                <c:pt idx="0">
                  <c:v>8</c:v>
                </c:pt>
                <c:pt idx="1">
                  <c:v>20</c:v>
                </c:pt>
                <c:pt idx="2">
                  <c:v>24</c:v>
                </c:pt>
                <c:pt idx="3">
                  <c:v>26</c:v>
                </c:pt>
                <c:pt idx="4">
                  <c:v>5</c:v>
                </c:pt>
              </c:numCache>
            </c:numRef>
          </c:val>
          <c:extLst>
            <c:ext xmlns:c16="http://schemas.microsoft.com/office/drawing/2014/chart" uri="{C3380CC4-5D6E-409C-BE32-E72D297353CC}">
              <c16:uniqueId val="{00000000-1978-4E87-8CEB-F9448D780A9E}"/>
            </c:ext>
          </c:extLst>
        </c:ser>
        <c:ser>
          <c:idx val="1"/>
          <c:order val="1"/>
          <c:tx>
            <c:strRef>
              <c:f>List1!$C$19:$C$20</c:f>
              <c:strCache>
                <c:ptCount val="1"/>
                <c:pt idx="0">
                  <c:v>Ž</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List1!$A$21:$A$26</c:f>
              <c:strCache>
                <c:ptCount val="5"/>
                <c:pt idx="0">
                  <c:v>&lt;30</c:v>
                </c:pt>
                <c:pt idx="1">
                  <c:v>30-39</c:v>
                </c:pt>
                <c:pt idx="2">
                  <c:v>40-49</c:v>
                </c:pt>
                <c:pt idx="3">
                  <c:v>50-59</c:v>
                </c:pt>
                <c:pt idx="4">
                  <c:v>60&gt;=</c:v>
                </c:pt>
              </c:strCache>
            </c:strRef>
          </c:cat>
          <c:val>
            <c:numRef>
              <c:f>List1!$C$21:$C$26</c:f>
              <c:numCache>
                <c:formatCode>General</c:formatCode>
                <c:ptCount val="5"/>
                <c:pt idx="0">
                  <c:v>33</c:v>
                </c:pt>
                <c:pt idx="1">
                  <c:v>60</c:v>
                </c:pt>
                <c:pt idx="2">
                  <c:v>98</c:v>
                </c:pt>
                <c:pt idx="3">
                  <c:v>96</c:v>
                </c:pt>
                <c:pt idx="4">
                  <c:v>37</c:v>
                </c:pt>
              </c:numCache>
            </c:numRef>
          </c:val>
          <c:extLst>
            <c:ext xmlns:c16="http://schemas.microsoft.com/office/drawing/2014/chart" uri="{C3380CC4-5D6E-409C-BE32-E72D297353CC}">
              <c16:uniqueId val="{00000001-1978-4E87-8CEB-F9448D780A9E}"/>
            </c:ext>
          </c:extLst>
        </c:ser>
        <c:dLbls>
          <c:dLblPos val="outEnd"/>
          <c:showLegendKey val="0"/>
          <c:showVal val="1"/>
          <c:showCatName val="0"/>
          <c:showSerName val="0"/>
          <c:showPercent val="0"/>
          <c:showBubbleSize val="0"/>
        </c:dLbls>
        <c:gapWidth val="150"/>
        <c:overlap val="-27"/>
        <c:axId val="1620423471"/>
        <c:axId val="1620416815"/>
      </c:barChart>
      <c:catAx>
        <c:axId val="162042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crossAx val="1620416815"/>
        <c:crosses val="autoZero"/>
        <c:auto val="1"/>
        <c:lblAlgn val="ctr"/>
        <c:lblOffset val="100"/>
        <c:noMultiLvlLbl val="0"/>
      </c:catAx>
      <c:valAx>
        <c:axId val="1620416815"/>
        <c:scaling>
          <c:orientation val="minMax"/>
        </c:scaling>
        <c:delete val="0"/>
        <c:axPos val="l"/>
        <c:majorGridlines>
          <c:spPr>
            <a:ln w="6350"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crossAx val="1620423471"/>
        <c:crosses val="autoZero"/>
        <c:crossBetween val="between"/>
      </c:valAx>
      <c:spPr>
        <a:noFill/>
        <a:ln>
          <a:noFill/>
        </a:ln>
        <a:effectLst/>
      </c:spPr>
    </c:plotArea>
    <c:legend>
      <c:legendPos val="b"/>
      <c:layout>
        <c:manualLayout>
          <c:xMode val="edge"/>
          <c:yMode val="edge"/>
          <c:x val="0.43085624456836302"/>
          <c:y val="0.89306633433410754"/>
          <c:w val="0.13828751086327401"/>
          <c:h val="9.25451764572593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[2025_12_30 Broj zaposlenika za 2025 analiza za naturalne pokazatelje.xlsx]List1!Zaokretna tablica4</c:name>
    <c:fmtId val="-1"/>
  </c:pivotSource>
  <c:chart>
    <c:autoTitleDeleted val="1"/>
    <c:pivotFmts>
      <c:pivotFmt>
        <c:idx val="0"/>
        <c:spPr>
          <a:solidFill>
            <a:schemeClr val="accent1"/>
          </a:solidFill>
          <a:ln w="19050">
            <a:noFill/>
          </a:ln>
          <a:effectLst>
            <a:outerShdw blurRad="63500" sx="102000" sy="102000" algn="ctr" rotWithShape="0">
              <a:prstClr val="black">
                <a:alpha val="20000"/>
              </a:prstClr>
            </a:outerShdw>
          </a:effectLst>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2"/>
        <c:spPr>
          <a:solidFill>
            <a:schemeClr val="accent2"/>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3"/>
        <c:spPr>
          <a:solidFill>
            <a:schemeClr val="accent3"/>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4"/>
        <c:spPr>
          <a:solidFill>
            <a:schemeClr val="accent4"/>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5"/>
        <c:spPr>
          <a:solidFill>
            <a:schemeClr val="accent5"/>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6"/>
        <c:spPr>
          <a:solidFill>
            <a:schemeClr val="accent6"/>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7"/>
        <c:spPr>
          <a:solidFill>
            <a:schemeClr val="accent1"/>
          </a:solidFill>
          <a:ln w="19050">
            <a:noFill/>
          </a:ln>
          <a:effectLst>
            <a:outerShdw blurRad="63500" sx="102000" sy="102000" algn="ctr"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8"/>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9"/>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0"/>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1"/>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2"/>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noFill/>
          </a:ln>
          <a:effectLst>
            <a:outerShdw blurRad="63500" sx="102000" sy="102000" algn="ctr"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9"/>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20"/>
        <c:spPr>
          <a:solidFill>
            <a:schemeClr val="accent1"/>
          </a:solidFill>
          <a:ln w="19050">
            <a:noFill/>
          </a:ln>
          <a:effectLst>
            <a:outerShdw blurRad="63500" sx="102000" sy="102000" algn="ctr"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s>
    <c:plotArea>
      <c:layout>
        <c:manualLayout>
          <c:layoutTarget val="inner"/>
          <c:xMode val="edge"/>
          <c:yMode val="edge"/>
          <c:x val="0.23039317990433114"/>
          <c:y val="0.15634146904657445"/>
          <c:w val="0.41627638055717125"/>
          <c:h val="0.73814795144741807"/>
        </c:manualLayout>
      </c:layout>
      <c:pieChart>
        <c:varyColors val="1"/>
        <c:ser>
          <c:idx val="0"/>
          <c:order val="0"/>
          <c:tx>
            <c:strRef>
              <c:f>List1!$B$31</c:f>
              <c:strCache>
                <c:ptCount val="1"/>
                <c:pt idx="0">
                  <c:v>Zbroj</c:v>
                </c:pt>
              </c:strCache>
            </c:strRef>
          </c:tx>
          <c:spPr>
            <a:ln w="9525"/>
          </c:spPr>
          <c:dPt>
            <c:idx val="0"/>
            <c:bubble3D val="0"/>
            <c:spPr>
              <a:solidFill>
                <a:schemeClr val="accent1"/>
              </a:solidFill>
              <a:ln w="9525">
                <a:solidFill>
                  <a:schemeClr val="lt1"/>
                </a:solidFill>
              </a:ln>
              <a:effectLst/>
            </c:spPr>
            <c:extLst>
              <c:ext xmlns:c16="http://schemas.microsoft.com/office/drawing/2014/chart" uri="{C3380CC4-5D6E-409C-BE32-E72D297353CC}">
                <c16:uniqueId val="{00000001-9015-4E9E-97D3-61C754A8172B}"/>
              </c:ext>
            </c:extLst>
          </c:dPt>
          <c:dPt>
            <c:idx val="1"/>
            <c:bubble3D val="0"/>
            <c:spPr>
              <a:solidFill>
                <a:schemeClr val="accent2"/>
              </a:solidFill>
              <a:ln w="9525">
                <a:solidFill>
                  <a:schemeClr val="lt1"/>
                </a:solidFill>
              </a:ln>
              <a:effectLst/>
            </c:spPr>
            <c:extLst>
              <c:ext xmlns:c16="http://schemas.microsoft.com/office/drawing/2014/chart" uri="{C3380CC4-5D6E-409C-BE32-E72D297353CC}">
                <c16:uniqueId val="{00000003-9015-4E9E-97D3-61C754A8172B}"/>
              </c:ext>
            </c:extLst>
          </c:dPt>
          <c:dPt>
            <c:idx val="2"/>
            <c:bubble3D val="0"/>
            <c:spPr>
              <a:solidFill>
                <a:schemeClr val="accent3"/>
              </a:solidFill>
              <a:ln w="9525">
                <a:solidFill>
                  <a:schemeClr val="lt1"/>
                </a:solidFill>
              </a:ln>
              <a:effectLst/>
            </c:spPr>
            <c:extLst>
              <c:ext xmlns:c16="http://schemas.microsoft.com/office/drawing/2014/chart" uri="{C3380CC4-5D6E-409C-BE32-E72D297353CC}">
                <c16:uniqueId val="{00000005-9015-4E9E-97D3-61C754A8172B}"/>
              </c:ext>
            </c:extLst>
          </c:dPt>
          <c:dPt>
            <c:idx val="3"/>
            <c:bubble3D val="0"/>
            <c:spPr>
              <a:solidFill>
                <a:schemeClr val="accent4"/>
              </a:solidFill>
              <a:ln w="9525">
                <a:solidFill>
                  <a:schemeClr val="lt1"/>
                </a:solidFill>
              </a:ln>
              <a:effectLst/>
            </c:spPr>
            <c:extLst>
              <c:ext xmlns:c16="http://schemas.microsoft.com/office/drawing/2014/chart" uri="{C3380CC4-5D6E-409C-BE32-E72D297353CC}">
                <c16:uniqueId val="{00000007-9015-4E9E-97D3-61C754A8172B}"/>
              </c:ext>
            </c:extLst>
          </c:dPt>
          <c:dPt>
            <c:idx val="4"/>
            <c:bubble3D val="0"/>
            <c:spPr>
              <a:solidFill>
                <a:schemeClr val="accent5"/>
              </a:solidFill>
              <a:ln w="9525">
                <a:solidFill>
                  <a:schemeClr val="lt1"/>
                </a:solidFill>
              </a:ln>
              <a:effectLst/>
            </c:spPr>
            <c:extLst>
              <c:ext xmlns:c16="http://schemas.microsoft.com/office/drawing/2014/chart" uri="{C3380CC4-5D6E-409C-BE32-E72D297353CC}">
                <c16:uniqueId val="{00000009-9015-4E9E-97D3-61C754A8172B}"/>
              </c:ext>
            </c:extLst>
          </c:dPt>
          <c:dPt>
            <c:idx val="5"/>
            <c:bubble3D val="0"/>
            <c:spPr>
              <a:solidFill>
                <a:schemeClr val="accent6"/>
              </a:solidFill>
              <a:ln w="9525">
                <a:solidFill>
                  <a:schemeClr val="lt1"/>
                </a:solidFill>
              </a:ln>
              <a:effectLst/>
            </c:spPr>
            <c:extLst>
              <c:ext xmlns:c16="http://schemas.microsoft.com/office/drawing/2014/chart" uri="{C3380CC4-5D6E-409C-BE32-E72D297353CC}">
                <c16:uniqueId val="{0000000B-9015-4E9E-97D3-61C754A8172B}"/>
              </c:ext>
            </c:extLst>
          </c:dPt>
          <c:dLbls>
            <c:dLbl>
              <c:idx val="0"/>
              <c:layout>
                <c:manualLayout>
                  <c:x val="-3.9691289966923927E-2"/>
                  <c:y val="-2.34604105571847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015-4E9E-97D3-61C754A8172B}"/>
                </c:ext>
              </c:extLst>
            </c:dLbl>
            <c:dLbl>
              <c:idx val="1"/>
              <c:layout>
                <c:manualLayout>
                  <c:x val="-8.0851693704735569E-17"/>
                  <c:y val="-3.5190615835777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015-4E9E-97D3-61C754A8172B}"/>
                </c:ext>
              </c:extLst>
            </c:dLbl>
            <c:dLbl>
              <c:idx val="2"/>
              <c:layout>
                <c:manualLayout>
                  <c:x val="3.3076074972436524E-2"/>
                  <c:y val="-1.56402737047898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015-4E9E-97D3-61C754A8172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6350" cap="flat" cmpd="sng" algn="ctr">
                  <a:solidFill>
                    <a:schemeClr val="bg1">
                      <a:lumMod val="75000"/>
                    </a:schemeClr>
                  </a:solidFill>
                  <a:round/>
                </a:ln>
                <a:effectLst/>
              </c:spPr>
            </c:leaderLines>
            <c:extLst>
              <c:ext xmlns:c15="http://schemas.microsoft.com/office/drawing/2012/chart" uri="{CE6537A1-D6FC-4f65-9D91-7224C49458BB}"/>
            </c:extLst>
          </c:dLbls>
          <c:cat>
            <c:strRef>
              <c:f>List1!$A$32:$A$38</c:f>
              <c:strCache>
                <c:ptCount val="6"/>
                <c:pt idx="0">
                  <c:v>KV</c:v>
                </c:pt>
                <c:pt idx="1">
                  <c:v>NKV</c:v>
                </c:pt>
                <c:pt idx="2">
                  <c:v>NSS</c:v>
                </c:pt>
                <c:pt idx="3">
                  <c:v>SSS</c:v>
                </c:pt>
                <c:pt idx="4">
                  <c:v>VSS</c:v>
                </c:pt>
                <c:pt idx="5">
                  <c:v>VŠS</c:v>
                </c:pt>
              </c:strCache>
            </c:strRef>
          </c:cat>
          <c:val>
            <c:numRef>
              <c:f>List1!$B$32:$B$38</c:f>
              <c:numCache>
                <c:formatCode>General</c:formatCode>
                <c:ptCount val="6"/>
                <c:pt idx="0">
                  <c:v>1</c:v>
                </c:pt>
                <c:pt idx="1">
                  <c:v>11</c:v>
                </c:pt>
                <c:pt idx="2">
                  <c:v>2</c:v>
                </c:pt>
                <c:pt idx="3">
                  <c:v>105</c:v>
                </c:pt>
                <c:pt idx="4">
                  <c:v>210</c:v>
                </c:pt>
                <c:pt idx="5">
                  <c:v>78</c:v>
                </c:pt>
              </c:numCache>
            </c:numRef>
          </c:val>
          <c:extLst>
            <c:ext xmlns:c16="http://schemas.microsoft.com/office/drawing/2014/chart" uri="{C3380CC4-5D6E-409C-BE32-E72D297353CC}">
              <c16:uniqueId val="{0000000C-9015-4E9E-97D3-61C754A8172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9525"/>
          </c:spPr>
          <c:dPt>
            <c:idx val="0"/>
            <c:bubble3D val="0"/>
            <c:spPr>
              <a:solidFill>
                <a:schemeClr val="accent1"/>
              </a:solidFill>
              <a:ln w="9525">
                <a:solidFill>
                  <a:schemeClr val="lt1"/>
                </a:solidFill>
              </a:ln>
              <a:effectLst/>
            </c:spPr>
            <c:extLst>
              <c:ext xmlns:c16="http://schemas.microsoft.com/office/drawing/2014/chart" uri="{C3380CC4-5D6E-409C-BE32-E72D297353CC}">
                <c16:uniqueId val="{00000001-0A1A-4A34-B6D8-5C92310F4C39}"/>
              </c:ext>
            </c:extLst>
          </c:dPt>
          <c:dPt>
            <c:idx val="1"/>
            <c:bubble3D val="0"/>
            <c:spPr>
              <a:solidFill>
                <a:schemeClr val="accent2"/>
              </a:solidFill>
              <a:ln w="9525">
                <a:solidFill>
                  <a:schemeClr val="lt1"/>
                </a:solidFill>
              </a:ln>
              <a:effectLst/>
            </c:spPr>
            <c:extLst>
              <c:ext xmlns:c16="http://schemas.microsoft.com/office/drawing/2014/chart" uri="{C3380CC4-5D6E-409C-BE32-E72D297353CC}">
                <c16:uniqueId val="{00000003-0A1A-4A34-B6D8-5C92310F4C39}"/>
              </c:ext>
            </c:extLst>
          </c:dPt>
          <c:dPt>
            <c:idx val="2"/>
            <c:bubble3D val="0"/>
            <c:spPr>
              <a:solidFill>
                <a:schemeClr val="accent3"/>
              </a:solidFill>
              <a:ln w="9525">
                <a:solidFill>
                  <a:schemeClr val="lt1"/>
                </a:solidFill>
              </a:ln>
              <a:effectLst/>
            </c:spPr>
            <c:extLst>
              <c:ext xmlns:c16="http://schemas.microsoft.com/office/drawing/2014/chart" uri="{C3380CC4-5D6E-409C-BE32-E72D297353CC}">
                <c16:uniqueId val="{00000005-0A1A-4A34-B6D8-5C92310F4C39}"/>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List1!$A$52:$A$54</c:f>
              <c:strCache>
                <c:ptCount val="3"/>
                <c:pt idx="0">
                  <c:v>VSS</c:v>
                </c:pt>
                <c:pt idx="1">
                  <c:v>Magistri znanosti</c:v>
                </c:pt>
                <c:pt idx="2">
                  <c:v>Doktori znanosti</c:v>
                </c:pt>
              </c:strCache>
            </c:strRef>
          </c:cat>
          <c:val>
            <c:numRef>
              <c:f>List1!$B$52:$B$54</c:f>
              <c:numCache>
                <c:formatCode>General</c:formatCode>
                <c:ptCount val="3"/>
                <c:pt idx="0">
                  <c:v>159</c:v>
                </c:pt>
                <c:pt idx="1">
                  <c:v>10</c:v>
                </c:pt>
                <c:pt idx="2">
                  <c:v>41</c:v>
                </c:pt>
              </c:numCache>
            </c:numRef>
          </c:val>
          <c:extLst>
            <c:ext xmlns:c16="http://schemas.microsoft.com/office/drawing/2014/chart" uri="{C3380CC4-5D6E-409C-BE32-E72D297353CC}">
              <c16:uniqueId val="{00000006-0A1A-4A34-B6D8-5C92310F4C39}"/>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Light">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D2E1-BB96-4244-A91F-A6144FFC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114</Pages>
  <Words>35220</Words>
  <Characters>200758</Characters>
  <Application>Microsoft Office Word</Application>
  <DocSecurity>0</DocSecurity>
  <Lines>1672</Lines>
  <Paragraphs>471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235507</CharactersWithSpaces>
  <SharedDoc>false</SharedDoc>
  <HLinks>
    <vt:vector size="150" baseType="variant">
      <vt:variant>
        <vt:i4>1507383</vt:i4>
      </vt:variant>
      <vt:variant>
        <vt:i4>149</vt:i4>
      </vt:variant>
      <vt:variant>
        <vt:i4>0</vt:i4>
      </vt:variant>
      <vt:variant>
        <vt:i4>5</vt:i4>
      </vt:variant>
      <vt:variant>
        <vt:lpwstr/>
      </vt:variant>
      <vt:variant>
        <vt:lpwstr>_Toc409293310</vt:lpwstr>
      </vt:variant>
      <vt:variant>
        <vt:i4>1441847</vt:i4>
      </vt:variant>
      <vt:variant>
        <vt:i4>143</vt:i4>
      </vt:variant>
      <vt:variant>
        <vt:i4>0</vt:i4>
      </vt:variant>
      <vt:variant>
        <vt:i4>5</vt:i4>
      </vt:variant>
      <vt:variant>
        <vt:lpwstr/>
      </vt:variant>
      <vt:variant>
        <vt:lpwstr>_Toc409293309</vt:lpwstr>
      </vt:variant>
      <vt:variant>
        <vt:i4>1441847</vt:i4>
      </vt:variant>
      <vt:variant>
        <vt:i4>137</vt:i4>
      </vt:variant>
      <vt:variant>
        <vt:i4>0</vt:i4>
      </vt:variant>
      <vt:variant>
        <vt:i4>5</vt:i4>
      </vt:variant>
      <vt:variant>
        <vt:lpwstr/>
      </vt:variant>
      <vt:variant>
        <vt:lpwstr>_Toc409293308</vt:lpwstr>
      </vt:variant>
      <vt:variant>
        <vt:i4>1441847</vt:i4>
      </vt:variant>
      <vt:variant>
        <vt:i4>131</vt:i4>
      </vt:variant>
      <vt:variant>
        <vt:i4>0</vt:i4>
      </vt:variant>
      <vt:variant>
        <vt:i4>5</vt:i4>
      </vt:variant>
      <vt:variant>
        <vt:lpwstr/>
      </vt:variant>
      <vt:variant>
        <vt:lpwstr>_Toc409293307</vt:lpwstr>
      </vt:variant>
      <vt:variant>
        <vt:i4>1441847</vt:i4>
      </vt:variant>
      <vt:variant>
        <vt:i4>125</vt:i4>
      </vt:variant>
      <vt:variant>
        <vt:i4>0</vt:i4>
      </vt:variant>
      <vt:variant>
        <vt:i4>5</vt:i4>
      </vt:variant>
      <vt:variant>
        <vt:lpwstr/>
      </vt:variant>
      <vt:variant>
        <vt:lpwstr>_Toc409293306</vt:lpwstr>
      </vt:variant>
      <vt:variant>
        <vt:i4>1441847</vt:i4>
      </vt:variant>
      <vt:variant>
        <vt:i4>119</vt:i4>
      </vt:variant>
      <vt:variant>
        <vt:i4>0</vt:i4>
      </vt:variant>
      <vt:variant>
        <vt:i4>5</vt:i4>
      </vt:variant>
      <vt:variant>
        <vt:lpwstr/>
      </vt:variant>
      <vt:variant>
        <vt:lpwstr>_Toc409293305</vt:lpwstr>
      </vt:variant>
      <vt:variant>
        <vt:i4>1441847</vt:i4>
      </vt:variant>
      <vt:variant>
        <vt:i4>113</vt:i4>
      </vt:variant>
      <vt:variant>
        <vt:i4>0</vt:i4>
      </vt:variant>
      <vt:variant>
        <vt:i4>5</vt:i4>
      </vt:variant>
      <vt:variant>
        <vt:lpwstr/>
      </vt:variant>
      <vt:variant>
        <vt:lpwstr>_Toc409293304</vt:lpwstr>
      </vt:variant>
      <vt:variant>
        <vt:i4>1441847</vt:i4>
      </vt:variant>
      <vt:variant>
        <vt:i4>107</vt:i4>
      </vt:variant>
      <vt:variant>
        <vt:i4>0</vt:i4>
      </vt:variant>
      <vt:variant>
        <vt:i4>5</vt:i4>
      </vt:variant>
      <vt:variant>
        <vt:lpwstr/>
      </vt:variant>
      <vt:variant>
        <vt:lpwstr>_Toc409293303</vt:lpwstr>
      </vt:variant>
      <vt:variant>
        <vt:i4>1441847</vt:i4>
      </vt:variant>
      <vt:variant>
        <vt:i4>101</vt:i4>
      </vt:variant>
      <vt:variant>
        <vt:i4>0</vt:i4>
      </vt:variant>
      <vt:variant>
        <vt:i4>5</vt:i4>
      </vt:variant>
      <vt:variant>
        <vt:lpwstr/>
      </vt:variant>
      <vt:variant>
        <vt:lpwstr>_Toc409293302</vt:lpwstr>
      </vt:variant>
      <vt:variant>
        <vt:i4>1441847</vt:i4>
      </vt:variant>
      <vt:variant>
        <vt:i4>95</vt:i4>
      </vt:variant>
      <vt:variant>
        <vt:i4>0</vt:i4>
      </vt:variant>
      <vt:variant>
        <vt:i4>5</vt:i4>
      </vt:variant>
      <vt:variant>
        <vt:lpwstr/>
      </vt:variant>
      <vt:variant>
        <vt:lpwstr>_Toc409293301</vt:lpwstr>
      </vt:variant>
      <vt:variant>
        <vt:i4>1441847</vt:i4>
      </vt:variant>
      <vt:variant>
        <vt:i4>89</vt:i4>
      </vt:variant>
      <vt:variant>
        <vt:i4>0</vt:i4>
      </vt:variant>
      <vt:variant>
        <vt:i4>5</vt:i4>
      </vt:variant>
      <vt:variant>
        <vt:lpwstr/>
      </vt:variant>
      <vt:variant>
        <vt:lpwstr>_Toc409293300</vt:lpwstr>
      </vt:variant>
      <vt:variant>
        <vt:i4>2031670</vt:i4>
      </vt:variant>
      <vt:variant>
        <vt:i4>83</vt:i4>
      </vt:variant>
      <vt:variant>
        <vt:i4>0</vt:i4>
      </vt:variant>
      <vt:variant>
        <vt:i4>5</vt:i4>
      </vt:variant>
      <vt:variant>
        <vt:lpwstr/>
      </vt:variant>
      <vt:variant>
        <vt:lpwstr>_Toc409293299</vt:lpwstr>
      </vt:variant>
      <vt:variant>
        <vt:i4>2031670</vt:i4>
      </vt:variant>
      <vt:variant>
        <vt:i4>77</vt:i4>
      </vt:variant>
      <vt:variant>
        <vt:i4>0</vt:i4>
      </vt:variant>
      <vt:variant>
        <vt:i4>5</vt:i4>
      </vt:variant>
      <vt:variant>
        <vt:lpwstr/>
      </vt:variant>
      <vt:variant>
        <vt:lpwstr>_Toc409293298</vt:lpwstr>
      </vt:variant>
      <vt:variant>
        <vt:i4>2031670</vt:i4>
      </vt:variant>
      <vt:variant>
        <vt:i4>71</vt:i4>
      </vt:variant>
      <vt:variant>
        <vt:i4>0</vt:i4>
      </vt:variant>
      <vt:variant>
        <vt:i4>5</vt:i4>
      </vt:variant>
      <vt:variant>
        <vt:lpwstr/>
      </vt:variant>
      <vt:variant>
        <vt:lpwstr>_Toc409293297</vt:lpwstr>
      </vt:variant>
      <vt:variant>
        <vt:i4>2031670</vt:i4>
      </vt:variant>
      <vt:variant>
        <vt:i4>65</vt:i4>
      </vt:variant>
      <vt:variant>
        <vt:i4>0</vt:i4>
      </vt:variant>
      <vt:variant>
        <vt:i4>5</vt:i4>
      </vt:variant>
      <vt:variant>
        <vt:lpwstr/>
      </vt:variant>
      <vt:variant>
        <vt:lpwstr>_Toc409293296</vt:lpwstr>
      </vt:variant>
      <vt:variant>
        <vt:i4>2031670</vt:i4>
      </vt:variant>
      <vt:variant>
        <vt:i4>59</vt:i4>
      </vt:variant>
      <vt:variant>
        <vt:i4>0</vt:i4>
      </vt:variant>
      <vt:variant>
        <vt:i4>5</vt:i4>
      </vt:variant>
      <vt:variant>
        <vt:lpwstr/>
      </vt:variant>
      <vt:variant>
        <vt:lpwstr>_Toc409293295</vt:lpwstr>
      </vt:variant>
      <vt:variant>
        <vt:i4>2031670</vt:i4>
      </vt:variant>
      <vt:variant>
        <vt:i4>53</vt:i4>
      </vt:variant>
      <vt:variant>
        <vt:i4>0</vt:i4>
      </vt:variant>
      <vt:variant>
        <vt:i4>5</vt:i4>
      </vt:variant>
      <vt:variant>
        <vt:lpwstr/>
      </vt:variant>
      <vt:variant>
        <vt:lpwstr>_Toc409293294</vt:lpwstr>
      </vt:variant>
      <vt:variant>
        <vt:i4>2031670</vt:i4>
      </vt:variant>
      <vt:variant>
        <vt:i4>47</vt:i4>
      </vt:variant>
      <vt:variant>
        <vt:i4>0</vt:i4>
      </vt:variant>
      <vt:variant>
        <vt:i4>5</vt:i4>
      </vt:variant>
      <vt:variant>
        <vt:lpwstr/>
      </vt:variant>
      <vt:variant>
        <vt:lpwstr>_Toc409293293</vt:lpwstr>
      </vt:variant>
      <vt:variant>
        <vt:i4>2031670</vt:i4>
      </vt:variant>
      <vt:variant>
        <vt:i4>41</vt:i4>
      </vt:variant>
      <vt:variant>
        <vt:i4>0</vt:i4>
      </vt:variant>
      <vt:variant>
        <vt:i4>5</vt:i4>
      </vt:variant>
      <vt:variant>
        <vt:lpwstr/>
      </vt:variant>
      <vt:variant>
        <vt:lpwstr>_Toc409293292</vt:lpwstr>
      </vt:variant>
      <vt:variant>
        <vt:i4>2031670</vt:i4>
      </vt:variant>
      <vt:variant>
        <vt:i4>35</vt:i4>
      </vt:variant>
      <vt:variant>
        <vt:i4>0</vt:i4>
      </vt:variant>
      <vt:variant>
        <vt:i4>5</vt:i4>
      </vt:variant>
      <vt:variant>
        <vt:lpwstr/>
      </vt:variant>
      <vt:variant>
        <vt:lpwstr>_Toc409293291</vt:lpwstr>
      </vt:variant>
      <vt:variant>
        <vt:i4>2031670</vt:i4>
      </vt:variant>
      <vt:variant>
        <vt:i4>29</vt:i4>
      </vt:variant>
      <vt:variant>
        <vt:i4>0</vt:i4>
      </vt:variant>
      <vt:variant>
        <vt:i4>5</vt:i4>
      </vt:variant>
      <vt:variant>
        <vt:lpwstr/>
      </vt:variant>
      <vt:variant>
        <vt:lpwstr>_Toc409293290</vt:lpwstr>
      </vt:variant>
      <vt:variant>
        <vt:i4>1966134</vt:i4>
      </vt:variant>
      <vt:variant>
        <vt:i4>23</vt:i4>
      </vt:variant>
      <vt:variant>
        <vt:i4>0</vt:i4>
      </vt:variant>
      <vt:variant>
        <vt:i4>5</vt:i4>
      </vt:variant>
      <vt:variant>
        <vt:lpwstr/>
      </vt:variant>
      <vt:variant>
        <vt:lpwstr>_Toc409293289</vt:lpwstr>
      </vt:variant>
      <vt:variant>
        <vt:i4>1966134</vt:i4>
      </vt:variant>
      <vt:variant>
        <vt:i4>17</vt:i4>
      </vt:variant>
      <vt:variant>
        <vt:i4>0</vt:i4>
      </vt:variant>
      <vt:variant>
        <vt:i4>5</vt:i4>
      </vt:variant>
      <vt:variant>
        <vt:lpwstr/>
      </vt:variant>
      <vt:variant>
        <vt:lpwstr>_Toc409293288</vt:lpwstr>
      </vt:variant>
      <vt:variant>
        <vt:i4>1966134</vt:i4>
      </vt:variant>
      <vt:variant>
        <vt:i4>11</vt:i4>
      </vt:variant>
      <vt:variant>
        <vt:i4>0</vt:i4>
      </vt:variant>
      <vt:variant>
        <vt:i4>5</vt:i4>
      </vt:variant>
      <vt:variant>
        <vt:lpwstr/>
      </vt:variant>
      <vt:variant>
        <vt:lpwstr>_Toc409293287</vt:lpwstr>
      </vt:variant>
      <vt:variant>
        <vt:i4>1966134</vt:i4>
      </vt:variant>
      <vt:variant>
        <vt:i4>5</vt:i4>
      </vt:variant>
      <vt:variant>
        <vt:i4>0</vt:i4>
      </vt:variant>
      <vt:variant>
        <vt:i4>5</vt:i4>
      </vt:variant>
      <vt:variant>
        <vt:lpwstr/>
      </vt:variant>
      <vt:variant>
        <vt:lpwstr>_Toc409293286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Krunoslav Peter</cp:lastModifiedBy>
  <cp:revision>40</cp:revision>
  <cp:lastPrinted>2026-01-29T16:03:00Z</cp:lastPrinted>
  <dcterms:created xsi:type="dcterms:W3CDTF">2026-01-14T10:43:00Z</dcterms:created>
  <dcterms:modified xsi:type="dcterms:W3CDTF">2026-01-29T16:06:00Z</dcterms:modified>
</cp:coreProperties>
</file>